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7BD8" w14:textId="5BC29666" w:rsidR="009C4807" w:rsidRPr="00516270" w:rsidRDefault="002772E2" w:rsidP="00910334">
      <w:pPr>
        <w:spacing w:before="120" w:after="120"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  <w:r w:rsidRPr="00516270">
        <w:rPr>
          <w:rFonts w:ascii="Garamond" w:hAnsi="Garamond" w:cs="Times"/>
          <w:b/>
          <w:color w:val="4472C4" w:themeColor="accent1"/>
          <w:sz w:val="20"/>
          <w:szCs w:val="20"/>
        </w:rPr>
        <w:t>Ongoing external funding</w:t>
      </w:r>
      <w:r w:rsidR="00DD418C" w:rsidRPr="00516270">
        <w:rPr>
          <w:rFonts w:ascii="Garamond" w:hAnsi="Garamond" w:cs="Times"/>
          <w:b/>
          <w:color w:val="4472C4" w:themeColor="accent1"/>
          <w:sz w:val="20"/>
          <w:szCs w:val="20"/>
        </w:rPr>
        <w:t xml:space="preserve"> </w:t>
      </w:r>
    </w:p>
    <w:tbl>
      <w:tblPr>
        <w:tblStyle w:val="Tabellrutnt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1134"/>
        <w:gridCol w:w="939"/>
        <w:gridCol w:w="3739"/>
      </w:tblGrid>
      <w:tr w:rsidR="00516270" w:rsidRPr="00516270" w14:paraId="71C0A0C8" w14:textId="77777777" w:rsidTr="00516270">
        <w:trPr>
          <w:trHeight w:val="250"/>
        </w:trPr>
        <w:tc>
          <w:tcPr>
            <w:tcW w:w="1560" w:type="dxa"/>
          </w:tcPr>
          <w:p w14:paraId="2ECC245A" w14:textId="4302E7BC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134" w:type="dxa"/>
          </w:tcPr>
          <w:p w14:paraId="2136387D" w14:textId="14CC1B5E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992" w:type="dxa"/>
          </w:tcPr>
          <w:p w14:paraId="6FCE41CE" w14:textId="1F51E216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Amounts Euro (SEK)</w:t>
            </w:r>
          </w:p>
        </w:tc>
        <w:tc>
          <w:tcPr>
            <w:tcW w:w="1134" w:type="dxa"/>
          </w:tcPr>
          <w:p w14:paraId="4DC0E80E" w14:textId="3F85C516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939" w:type="dxa"/>
          </w:tcPr>
          <w:p w14:paraId="738D38C0" w14:textId="26730543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 of the PI</w:t>
            </w:r>
          </w:p>
        </w:tc>
        <w:tc>
          <w:tcPr>
            <w:tcW w:w="3739" w:type="dxa"/>
          </w:tcPr>
          <w:p w14:paraId="0BC7241A" w14:textId="206EF53B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516270" w:rsidRPr="00516270" w14:paraId="662FC338" w14:textId="77777777" w:rsidTr="00516270">
        <w:tc>
          <w:tcPr>
            <w:tcW w:w="1560" w:type="dxa"/>
          </w:tcPr>
          <w:p w14:paraId="2D97D857" w14:textId="6180DCFA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Discovery strategies for DM and new phenomena in hadronic signatures with the ATLAS detector at the LHC </w:t>
            </w:r>
          </w:p>
        </w:tc>
        <w:tc>
          <w:tcPr>
            <w:tcW w:w="1134" w:type="dxa"/>
          </w:tcPr>
          <w:p w14:paraId="060DDF27" w14:textId="7542A97B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European Research Council</w:t>
            </w:r>
          </w:p>
        </w:tc>
        <w:tc>
          <w:tcPr>
            <w:tcW w:w="992" w:type="dxa"/>
          </w:tcPr>
          <w:p w14:paraId="0B2BBBA1" w14:textId="6F71F490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1270000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134" w:type="dxa"/>
          </w:tcPr>
          <w:p w14:paraId="05E5005C" w14:textId="7456EBA8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2016-2021</w:t>
            </w:r>
          </w:p>
        </w:tc>
        <w:tc>
          <w:tcPr>
            <w:tcW w:w="939" w:type="dxa"/>
          </w:tcPr>
          <w:p w14:paraId="4F6B04A5" w14:textId="45350F84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Sole PI</w:t>
            </w:r>
          </w:p>
        </w:tc>
        <w:tc>
          <w:tcPr>
            <w:tcW w:w="3739" w:type="dxa"/>
          </w:tcPr>
          <w:p w14:paraId="579E1245" w14:textId="175DB78C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Proof-of-principle results for WP1-3, see </w:t>
            </w:r>
            <w:r w:rsidR="00C75F32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below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of this document for how this Consolidator Grant is a significant step beyond this Starting Grant. </w:t>
            </w:r>
          </w:p>
        </w:tc>
      </w:tr>
      <w:tr w:rsidR="00C75F32" w:rsidRPr="00516270" w14:paraId="5CD52C43" w14:textId="77777777" w:rsidTr="00070724">
        <w:tc>
          <w:tcPr>
            <w:tcW w:w="9498" w:type="dxa"/>
            <w:gridSpan w:val="6"/>
          </w:tcPr>
          <w:p w14:paraId="12D8B27F" w14:textId="77777777" w:rsidR="0057681E" w:rsidRDefault="00C75F32" w:rsidP="00C75F32">
            <w:pPr>
              <w:spacing w:before="120" w:after="120"/>
              <w:jc w:val="both"/>
              <w:rPr>
                <w:rFonts w:ascii="Garamond" w:hAnsi="Garamond" w:cs="Times"/>
                <w:color w:val="000000" w:themeColor="text1"/>
                <w:sz w:val="20"/>
                <w:szCs w:val="20"/>
              </w:rPr>
            </w:pPr>
            <w:r w:rsidRPr="00516270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This Consolidator grant is a </w:t>
            </w:r>
            <w:r w:rsidRPr="00516270">
              <w:rPr>
                <w:rFonts w:ascii="Garamond" w:hAnsi="Garamond" w:cs="Times"/>
                <w:b/>
                <w:color w:val="000000" w:themeColor="text1"/>
                <w:sz w:val="20"/>
                <w:szCs w:val="20"/>
              </w:rPr>
              <w:t xml:space="preserve">natural extension of </w:t>
            </w:r>
            <w:r>
              <w:rPr>
                <w:rFonts w:ascii="Garamond" w:hAnsi="Garamond" w:cs="Times"/>
                <w:b/>
                <w:color w:val="000000" w:themeColor="text1"/>
                <w:sz w:val="20"/>
                <w:szCs w:val="20"/>
              </w:rPr>
              <w:t>the</w:t>
            </w:r>
            <w:r w:rsidRPr="00516270">
              <w:rPr>
                <w:rFonts w:ascii="Garamond" w:hAnsi="Garamond" w:cs="Time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7681E">
              <w:rPr>
                <w:rFonts w:ascii="Garamond" w:hAnsi="Garamond" w:cs="Times"/>
                <w:b/>
                <w:color w:val="000000" w:themeColor="text1"/>
                <w:sz w:val="20"/>
                <w:szCs w:val="20"/>
              </w:rPr>
              <w:t xml:space="preserve">successful </w:t>
            </w:r>
            <w:r w:rsidRPr="00516270">
              <w:rPr>
                <w:rFonts w:ascii="Garamond" w:hAnsi="Garamond" w:cs="Times"/>
                <w:b/>
                <w:color w:val="000000" w:themeColor="text1"/>
                <w:sz w:val="20"/>
                <w:szCs w:val="20"/>
              </w:rPr>
              <w:t>research program</w:t>
            </w:r>
            <w:r>
              <w:rPr>
                <w:rFonts w:ascii="Garamond" w:hAnsi="Garamond" w:cs="Times"/>
                <w:b/>
                <w:color w:val="000000" w:themeColor="text1"/>
                <w:sz w:val="20"/>
                <w:szCs w:val="20"/>
              </w:rPr>
              <w:t xml:space="preserve"> that was enabled by my Starting Grant</w:t>
            </w:r>
            <w:r w:rsidRPr="00516270">
              <w:rPr>
                <w:rFonts w:ascii="Garamond" w:hAnsi="Garamond" w:cs="Times"/>
                <w:b/>
                <w:color w:val="000000" w:themeColor="text1"/>
                <w:sz w:val="20"/>
                <w:szCs w:val="20"/>
              </w:rPr>
              <w:t>, significantly expanded in ambition and experimental coverage</w:t>
            </w:r>
            <w:r w:rsidRPr="00516270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</w:p>
          <w:p w14:paraId="40C46C2A" w14:textId="66B9CD39" w:rsidR="0057681E" w:rsidRDefault="00C75F32" w:rsidP="00C75F32">
            <w:pPr>
              <w:spacing w:before="120" w:after="120"/>
              <w:jc w:val="both"/>
              <w:rPr>
                <w:rFonts w:ascii="Garamond" w:hAnsi="Garamond" w:cs="Times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The research program in the Consolidator Grant is much more ambitious than the ERC program, extending the </w:t>
            </w:r>
            <w:r w:rsidR="00E43C4B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success of the </w:t>
            </w:r>
            <w:proofErr w:type="spellStart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TLA</w:t>
            </w:r>
            <w:proofErr w:type="spellEnd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proof-of-principle technique that was novel for the ATLAS experiment to other fundamental particles and use cases</w:t>
            </w:r>
            <w:r w:rsidR="00E43C4B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. The data recorded with one of these extensions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TLA</w:t>
            </w:r>
            <w:proofErr w:type="spellEnd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with photons) will </w:t>
            </w:r>
            <w:r w:rsidR="00E43C4B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be used in a search that I pioneered at the LHC, extending the world-best constraints to a discovery potential many orders of magnitude better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. 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This research program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and its work on data compression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will also make </w:t>
            </w:r>
            <w:proofErr w:type="spellStart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TLA</w:t>
            </w:r>
            <w:proofErr w:type="spellEnd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become a standard analysis technique that can be used by other members of the collaboration</w:t>
            </w:r>
            <w:r w:rsidR="00E43C4B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, allowing f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or more sensitive searches that are currently limited by trigger constraints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and providing a solution to future challenges.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Its use in combination with the Partial Event Building technique is completely new, and it will be used to search for a </w:t>
            </w:r>
            <w:r w:rsidR="00E43C4B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more complex search target with respect to the targets of my Starting Grant, moving from WIMP searches to well-motivated non-WIMP dark sector searches that have captured the interest of 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part of</w:t>
            </w:r>
            <w:r w:rsidR="00E43C4B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the theoretical community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of DM experts</w:t>
            </w:r>
            <w:r w:rsidR="00E43C4B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. </w:t>
            </w:r>
          </w:p>
          <w:p w14:paraId="5F72A466" w14:textId="74C8C59E" w:rsidR="0057681E" w:rsidRDefault="0057681E" w:rsidP="00C75F32">
            <w:pPr>
              <w:spacing w:before="120" w:after="120"/>
              <w:jc w:val="both"/>
              <w:rPr>
                <w:rFonts w:ascii="Garamond" w:hAnsi="Garamond" w:cs="Times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The achievements of the Dark Matter Forum and Dark Matter Working Group in focusing the LHC DM community around a prioritized set of benchmark models and a way to present results in the context of direct and indirect searches for DM will be the stepping stone of a new initiative that includes the work already done and brings it into an even broader context that includes non-collider experiments, astrophysics, cosmology and </w:t>
            </w:r>
            <w:proofErr w:type="spellStart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multimessenger</w:t>
            </w:r>
            <w:proofErr w:type="spellEnd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astronomy.  </w:t>
            </w:r>
          </w:p>
          <w:p w14:paraId="4292967E" w14:textId="77777777" w:rsidR="0057681E" w:rsidRDefault="00E43C4B" w:rsidP="00C75F32">
            <w:pPr>
              <w:spacing w:before="120" w:after="120"/>
              <w:jc w:val="both"/>
              <w:rPr>
                <w:rFonts w:ascii="Garamond" w:hAnsi="Garamond" w:cs="Times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Such an ambitious research 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and dissemination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program is only possible with the addition of four members to the Lund University team, 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namely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two experienced postdoctoral researchers and two students that will be trained as part of this proposal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, and with a profile for me as a PI that is mostly research-oriented (see justification for VR grant below). </w:t>
            </w:r>
          </w:p>
          <w:p w14:paraId="40A6DF66" w14:textId="1E6C7A0A" w:rsidR="00C75F32" w:rsidRPr="00C75F32" w:rsidRDefault="0057681E" w:rsidP="00C75F32">
            <w:pPr>
              <w:spacing w:before="120" w:after="120"/>
              <w:jc w:val="both"/>
              <w:rPr>
                <w:rFonts w:ascii="Garamond" w:hAnsi="Garamond" w:cs="Times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This Consolidator grant </w:t>
            </w:r>
            <w:r w:rsidR="00C75F32" w:rsidRPr="00516270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extends real-time analysis as the stepping stone to new, more sensitive DM searches with broad theoretical motivations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, and </w:t>
            </w:r>
            <w:r w:rsidR="00C75F32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enables</w:t>
            </w:r>
            <w:r w:rsidR="00C75F32" w:rsidRPr="00516270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  <w:r w:rsidR="00C75F32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my research group and the ATLAS DM search community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as a whole </w:t>
            </w:r>
            <w:r w:rsidR="00C75F32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to </w:t>
            </w:r>
            <w:r w:rsidR="00C75F32" w:rsidRPr="00516270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make a major contribution to the global DM landscape.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  <w:r w:rsidR="00C75F32" w:rsidRPr="0057681E">
              <w:rPr>
                <w:rFonts w:ascii="Garamond" w:hAnsi="Garamond" w:cs="Times"/>
                <w:b/>
                <w:bCs/>
                <w:color w:val="000000" w:themeColor="text1"/>
                <w:sz w:val="20"/>
                <w:szCs w:val="20"/>
              </w:rPr>
              <w:t xml:space="preserve">This grant would establish me further as a leader in my field and responsible for a research program with </w:t>
            </w:r>
            <w:r>
              <w:rPr>
                <w:rFonts w:ascii="Garamond" w:hAnsi="Garamond" w:cs="Times"/>
                <w:b/>
                <w:bCs/>
                <w:color w:val="000000" w:themeColor="text1"/>
                <w:sz w:val="20"/>
                <w:szCs w:val="20"/>
              </w:rPr>
              <w:t xml:space="preserve">physics and technical </w:t>
            </w:r>
            <w:r w:rsidR="00C75F32" w:rsidRPr="0057681E">
              <w:rPr>
                <w:rFonts w:ascii="Garamond" w:hAnsi="Garamond" w:cs="Times"/>
                <w:b/>
                <w:bCs/>
                <w:color w:val="000000" w:themeColor="text1"/>
                <w:sz w:val="20"/>
                <w:szCs w:val="20"/>
              </w:rPr>
              <w:t>implications</w:t>
            </w:r>
            <w:r w:rsidRPr="0057681E">
              <w:rPr>
                <w:rFonts w:ascii="Garamond" w:hAnsi="Garamond" w:cs="Time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75F32" w:rsidRPr="0057681E">
              <w:rPr>
                <w:rFonts w:ascii="Garamond" w:hAnsi="Garamond" w:cs="Times"/>
                <w:b/>
                <w:bCs/>
                <w:color w:val="000000" w:themeColor="text1"/>
                <w:sz w:val="20"/>
                <w:szCs w:val="20"/>
              </w:rPr>
              <w:t>beyond high energy physics.</w:t>
            </w:r>
            <w:r w:rsidR="00C75F32" w:rsidRPr="00516270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16270" w:rsidRPr="00516270" w14:paraId="7AE0E8AE" w14:textId="77777777" w:rsidTr="00516270">
        <w:trPr>
          <w:trHeight w:val="879"/>
        </w:trPr>
        <w:tc>
          <w:tcPr>
            <w:tcW w:w="1560" w:type="dxa"/>
          </w:tcPr>
          <w:p w14:paraId="5683DD24" w14:textId="27AA602D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Real-time Strategies and Precision Searches for Dark Sector Particles </w:t>
            </w:r>
          </w:p>
        </w:tc>
        <w:tc>
          <w:tcPr>
            <w:tcW w:w="1134" w:type="dxa"/>
          </w:tcPr>
          <w:p w14:paraId="12921007" w14:textId="196CC6B4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VR (Swedish Research Council)</w:t>
            </w:r>
          </w:p>
        </w:tc>
        <w:tc>
          <w:tcPr>
            <w:tcW w:w="992" w:type="dxa"/>
          </w:tcPr>
          <w:p w14:paraId="7FF08A6E" w14:textId="3EF9BDD1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423020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  <w:t>(4400000)</w:t>
            </w:r>
          </w:p>
        </w:tc>
        <w:tc>
          <w:tcPr>
            <w:tcW w:w="1134" w:type="dxa"/>
          </w:tcPr>
          <w:p w14:paraId="51613999" w14:textId="7C8D7DE3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2019-2024</w:t>
            </w:r>
          </w:p>
        </w:tc>
        <w:tc>
          <w:tcPr>
            <w:tcW w:w="939" w:type="dxa"/>
          </w:tcPr>
          <w:p w14:paraId="5AD5608D" w14:textId="5BC82558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Sole PI</w:t>
            </w:r>
          </w:p>
        </w:tc>
        <w:tc>
          <w:tcPr>
            <w:tcW w:w="3739" w:type="dxa"/>
          </w:tcPr>
          <w:p w14:paraId="46E5D9CA" w14:textId="6196AC79" w:rsidR="002607BE" w:rsidRPr="00516270" w:rsidRDefault="002607BE" w:rsidP="002607BE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Covering PI’s salary and salary of PhD student. </w:t>
            </w:r>
            <w:r w:rsidR="00C75F32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The 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PhD student will be spending 30% of their time on the development of machine learning algorithms for </w:t>
            </w:r>
            <w:r w:rsidR="00C75F32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dark sector searches 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until </w:t>
            </w:r>
            <w:r w:rsidR="00C75F32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mid-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2022</w:t>
            </w:r>
            <w:r w:rsidR="00C75F32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, but the models that they are targeting are different to those in this grant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. The </w:t>
            </w:r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majority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of the work of the PhD student in 2021-2024 will be on </w:t>
            </w:r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the 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hardware for the ATLAS experiment upgrade and on the </w:t>
            </w:r>
            <w:proofErr w:type="spellStart"/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LDMX</w:t>
            </w:r>
            <w:proofErr w:type="spellEnd"/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experiment</w:t>
            </w:r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, </w:t>
            </w:r>
            <w:r w:rsidR="00E43C4B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for work not directly related</w:t>
            </w:r>
            <w:r w:rsidR="0007631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to this proposal.</w:t>
            </w:r>
            <w:r w:rsidR="00C75F32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</w:t>
            </w:r>
          </w:p>
        </w:tc>
      </w:tr>
      <w:tr w:rsidR="00C75F32" w:rsidRPr="00516270" w14:paraId="64EBF851" w14:textId="77777777" w:rsidTr="00315F1A">
        <w:trPr>
          <w:trHeight w:val="879"/>
        </w:trPr>
        <w:tc>
          <w:tcPr>
            <w:tcW w:w="9498" w:type="dxa"/>
            <w:gridSpan w:val="6"/>
          </w:tcPr>
          <w:p w14:paraId="4E698CEC" w14:textId="7126C5C9" w:rsidR="00E43C4B" w:rsidRDefault="00E43C4B" w:rsidP="00E43C4B">
            <w:pPr>
              <w:spacing w:before="120" w:after="120"/>
              <w:jc w:val="both"/>
              <w:rPr>
                <w:rFonts w:ascii="Garamond" w:hAnsi="Garamond" w:cs="Times"/>
                <w:color w:val="000000" w:themeColor="text1"/>
                <w:sz w:val="20"/>
                <w:szCs w:val="20"/>
              </w:rPr>
            </w:pPr>
            <w:r w:rsidRPr="00C75F32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It should be noted that the financing of the </w:t>
            </w:r>
            <w:r w:rsidR="0057681E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non-teaching </w:t>
            </w:r>
            <w:r w:rsidRPr="00C75F32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employment of Swedish researchers 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and a large fraction of PhD student funding </w:t>
            </w:r>
            <w:r w:rsidRPr="00C75F32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comes from national funding agencies rather than from the internal budget of the employing university. Researchers from EU countries who are dependent on a national funding agency should not be penalized with respect to others where the employment of the researcher is fully financed from the internal budget of the University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. </w:t>
            </w:r>
            <w:r w:rsidRPr="00C75F32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</w:p>
          <w:p w14:paraId="65E3882C" w14:textId="4EA397C2" w:rsidR="00C75F32" w:rsidRPr="00C75F32" w:rsidRDefault="00E43C4B" w:rsidP="00E43C4B">
            <w:pPr>
              <w:spacing w:before="120" w:after="120"/>
              <w:jc w:val="both"/>
              <w:rPr>
                <w:rFonts w:ascii="Garamond" w:hAnsi="Garamond" w:cs="Times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It is only the combination of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this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current funding and the Consolidator Grant that will allow me to maintain a strong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research-oriented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profile and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group that continues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the very successful research line on dark matter enabled by novel data analysis techniques in ATLAS (recognized with a number of high-profile responsibilities in both computing/data analysis and dark matter communities). This combination also enables me to participate to a time-limited but still significant extent to ATLAS upgrades and to a new promising experiment, the </w:t>
            </w:r>
            <w:proofErr w:type="spellStart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LDMX</w:t>
            </w:r>
            <w:proofErr w:type="spellEnd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experiment, given the synergies with this proposal in terms of dark matter searches for models with new particles coupling to photons and electrons. While the searches in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lastRenderedPageBreak/>
              <w:t xml:space="preserve">this proposal search for light dark matter mediators 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decaying to electrons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within hadronic jets, the </w:t>
            </w:r>
            <w:proofErr w:type="spellStart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LDMX</w:t>
            </w:r>
            <w:proofErr w:type="spellEnd"/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experiment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searches for the invisible decays of these mediators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. 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Participating in two complementary experiments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offers the perfect scenario to verify discoveries and employ constraints to direct promising future search programs.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Time sharing 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for me as a PI of both grants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has been built in the time plan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of this grant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done with a professional G</w:t>
            </w:r>
            <w:bookmarkStart w:id="0" w:name="_GoBack"/>
            <w:bookmarkEnd w:id="0"/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antt chart software (</w:t>
            </w:r>
            <w:proofErr w:type="spellStart"/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OmniPlan</w:t>
            </w:r>
            <w:proofErr w:type="spellEnd"/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, 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with an involvement in </w:t>
            </w:r>
            <w:proofErr w:type="spellStart"/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>LDMX</w:t>
            </w:r>
            <w:proofErr w:type="spellEnd"/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that grows to 20% in 2023 as foreseen in the VR</w:t>
            </w:r>
            <w:r w:rsidR="0078650C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 project plan</w:t>
            </w:r>
            <w:r w:rsidR="00403BE4">
              <w:rPr>
                <w:rFonts w:ascii="Garamond" w:hAnsi="Garamond" w:cs="Times"/>
                <w:color w:val="000000" w:themeColor="text1"/>
                <w:sz w:val="20"/>
                <w:szCs w:val="20"/>
              </w:rPr>
              <w:t xml:space="preserve">, still maintaining an average overall 70% involvement in the Consolidator grant throughout the grant period. </w:t>
            </w:r>
            <w:r w:rsidR="00403BE4" w:rsidRPr="00403BE4">
              <w:rPr>
                <w:rFonts w:ascii="Garamond" w:hAnsi="Garamond" w:cs="Times"/>
                <w:color w:val="FF0000"/>
                <w:sz w:val="20"/>
                <w:szCs w:val="20"/>
              </w:rPr>
              <w:t>Should I show the Gantt chart</w:t>
            </w:r>
            <w:r w:rsidR="00403BE4">
              <w:rPr>
                <w:rFonts w:ascii="Garamond" w:hAnsi="Garamond" w:cs="Times"/>
                <w:color w:val="FF0000"/>
                <w:sz w:val="20"/>
                <w:szCs w:val="20"/>
              </w:rPr>
              <w:t xml:space="preserve"> with my time involvement</w:t>
            </w:r>
            <w:r w:rsidR="00403BE4" w:rsidRPr="00403BE4">
              <w:rPr>
                <w:rFonts w:ascii="Garamond" w:hAnsi="Garamond" w:cs="Times"/>
                <w:color w:val="FF0000"/>
                <w:sz w:val="20"/>
                <w:szCs w:val="20"/>
              </w:rPr>
              <w:t>?</w:t>
            </w:r>
            <w:r w:rsidR="00403BE4">
              <w:rPr>
                <w:rFonts w:ascii="Garamond" w:hAnsi="Garamond" w:cs="Times"/>
                <w:color w:val="FF0000"/>
                <w:sz w:val="20"/>
                <w:szCs w:val="20"/>
              </w:rPr>
              <w:t xml:space="preserve"> In my </w:t>
            </w:r>
            <w:proofErr w:type="spellStart"/>
            <w:r w:rsidR="00403BE4">
              <w:rPr>
                <w:rFonts w:ascii="Garamond" w:hAnsi="Garamond" w:cs="Times"/>
                <w:color w:val="FF0000"/>
                <w:sz w:val="20"/>
                <w:szCs w:val="20"/>
              </w:rPr>
              <w:t>StG</w:t>
            </w:r>
            <w:proofErr w:type="spellEnd"/>
            <w:r w:rsidR="00403BE4">
              <w:rPr>
                <w:rFonts w:ascii="Garamond" w:hAnsi="Garamond" w:cs="Times"/>
                <w:color w:val="FF0000"/>
                <w:sz w:val="20"/>
                <w:szCs w:val="20"/>
              </w:rPr>
              <w:t xml:space="preserve"> one of the reviewers said my time planning was too detailed…</w:t>
            </w:r>
          </w:p>
        </w:tc>
      </w:tr>
      <w:tr w:rsidR="002607BE" w:rsidRPr="00516270" w14:paraId="3E23920A" w14:textId="77777777" w:rsidTr="00516270">
        <w:trPr>
          <w:trHeight w:val="879"/>
        </w:trPr>
        <w:tc>
          <w:tcPr>
            <w:tcW w:w="1560" w:type="dxa"/>
          </w:tcPr>
          <w:p w14:paraId="2912A414" w14:textId="1759EC47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lastRenderedPageBreak/>
              <w:t>INSIGHTS</w:t>
            </w:r>
          </w:p>
        </w:tc>
        <w:tc>
          <w:tcPr>
            <w:tcW w:w="1134" w:type="dxa"/>
          </w:tcPr>
          <w:p w14:paraId="4B2D4AA3" w14:textId="3691D6CE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proofErr w:type="spellStart"/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MSCA</w:t>
            </w:r>
            <w:proofErr w:type="spellEnd"/>
          </w:p>
        </w:tc>
        <w:tc>
          <w:tcPr>
            <w:tcW w:w="992" w:type="dxa"/>
          </w:tcPr>
          <w:p w14:paraId="239531F9" w14:textId="424B5F7B" w:rsidR="002607BE" w:rsidRPr="00516270" w:rsidRDefault="00516270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[amount]</w:t>
            </w:r>
          </w:p>
        </w:tc>
        <w:tc>
          <w:tcPr>
            <w:tcW w:w="1134" w:type="dxa"/>
          </w:tcPr>
          <w:p w14:paraId="2DAAE05F" w14:textId="3B328622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</w:t>
            </w:r>
            <w:r w:rsid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7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-202</w:t>
            </w:r>
            <w:r w:rsid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9" w:type="dxa"/>
          </w:tcPr>
          <w:p w14:paraId="0F6E57DC" w14:textId="210EA659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Co-PI and co-supervisor of an Early Stage Researcher</w:t>
            </w:r>
          </w:p>
        </w:tc>
        <w:tc>
          <w:tcPr>
            <w:tcW w:w="3739" w:type="dxa"/>
          </w:tcPr>
          <w:p w14:paraId="172D4101" w14:textId="281EF63F" w:rsidR="002607BE" w:rsidRPr="00516270" w:rsidRDefault="002607BE" w:rsidP="002607BE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None</w:t>
            </w:r>
          </w:p>
        </w:tc>
      </w:tr>
    </w:tbl>
    <w:p w14:paraId="46370552" w14:textId="77777777" w:rsidR="002607BE" w:rsidRPr="00516270" w:rsidRDefault="002607BE" w:rsidP="00910334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</w:p>
    <w:p w14:paraId="38996AD5" w14:textId="22EF3C9E" w:rsidR="002607BE" w:rsidRDefault="002607BE" w:rsidP="002607BE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  <w:r w:rsidRPr="00516270">
        <w:rPr>
          <w:rFonts w:ascii="Garamond" w:hAnsi="Garamond" w:cs="Times"/>
          <w:b/>
          <w:color w:val="4472C4" w:themeColor="accent1"/>
          <w:sz w:val="20"/>
          <w:szCs w:val="20"/>
        </w:rPr>
        <w:t xml:space="preserve">On-going and submitted grant applications </w:t>
      </w:r>
    </w:p>
    <w:p w14:paraId="4EF52D79" w14:textId="2EDE5E03" w:rsidR="00516270" w:rsidRDefault="00516270" w:rsidP="002607BE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</w:p>
    <w:tbl>
      <w:tblPr>
        <w:tblStyle w:val="Tabellrutnt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1134"/>
        <w:gridCol w:w="992"/>
        <w:gridCol w:w="3686"/>
      </w:tblGrid>
      <w:tr w:rsidR="00516270" w:rsidRPr="00516270" w14:paraId="5AC9204E" w14:textId="77777777" w:rsidTr="00516270">
        <w:trPr>
          <w:trHeight w:val="250"/>
        </w:trPr>
        <w:tc>
          <w:tcPr>
            <w:tcW w:w="1560" w:type="dxa"/>
          </w:tcPr>
          <w:p w14:paraId="03089D9A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134" w:type="dxa"/>
          </w:tcPr>
          <w:p w14:paraId="7C92CC85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992" w:type="dxa"/>
          </w:tcPr>
          <w:p w14:paraId="26BD17A3" w14:textId="31D4BF2B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Amounts Euro </w:t>
            </w:r>
          </w:p>
        </w:tc>
        <w:tc>
          <w:tcPr>
            <w:tcW w:w="1134" w:type="dxa"/>
          </w:tcPr>
          <w:p w14:paraId="3F40826F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992" w:type="dxa"/>
          </w:tcPr>
          <w:p w14:paraId="28D8BB56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 of the PI</w:t>
            </w:r>
          </w:p>
        </w:tc>
        <w:tc>
          <w:tcPr>
            <w:tcW w:w="3686" w:type="dxa"/>
          </w:tcPr>
          <w:p w14:paraId="1D979202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516270" w:rsidRPr="00516270" w14:paraId="43A453FD" w14:textId="77777777" w:rsidTr="00516270">
        <w:tc>
          <w:tcPr>
            <w:tcW w:w="1560" w:type="dxa"/>
          </w:tcPr>
          <w:p w14:paraId="70E93869" w14:textId="7DCB4148" w:rsidR="00516270" w:rsidRPr="00516270" w:rsidRDefault="00516270" w:rsidP="00516270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Synergies between machine learning, real-time analysis and hybrid architectures for efficient event processing and decision making (</w:t>
            </w:r>
            <w:proofErr w:type="spellStart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SMARTHEP</w:t>
            </w:r>
            <w:proofErr w:type="spellEnd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)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3E25F973" w14:textId="5C1933EC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MSCA</w:t>
            </w:r>
            <w:proofErr w:type="spellEnd"/>
          </w:p>
        </w:tc>
        <w:tc>
          <w:tcPr>
            <w:tcW w:w="992" w:type="dxa"/>
          </w:tcPr>
          <w:p w14:paraId="51DF7A6E" w14:textId="40F7049E" w:rsidR="00516270" w:rsidRPr="00516270" w:rsidRDefault="00151F62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Approx. 3M EUR </w:t>
            </w:r>
            <w:r w:rsidRPr="00151F62">
              <w:rPr>
                <w:rFonts w:ascii="Garamond" w:eastAsiaTheme="minorHAnsi" w:hAnsi="Garamond" w:cs="Times"/>
                <w:color w:val="FF0000"/>
                <w:sz w:val="20"/>
                <w:szCs w:val="20"/>
              </w:rPr>
              <w:t>(</w:t>
            </w:r>
            <w:r>
              <w:rPr>
                <w:rFonts w:ascii="Garamond" w:eastAsiaTheme="minorHAnsi" w:hAnsi="Garamond" w:cs="Times"/>
                <w:color w:val="FF0000"/>
                <w:sz w:val="20"/>
                <w:szCs w:val="20"/>
              </w:rPr>
              <w:t>here:</w:t>
            </w:r>
            <w:r w:rsidRPr="00151F62">
              <w:rPr>
                <w:rFonts w:ascii="Garamond" w:eastAsiaTheme="minorHAnsi" w:hAnsi="Garamond" w:cs="Times"/>
                <w:color w:val="FF0000"/>
                <w:sz w:val="20"/>
                <w:szCs w:val="20"/>
              </w:rPr>
              <w:t xml:space="preserve"> Lund</w:t>
            </w:r>
            <w:r>
              <w:rPr>
                <w:rFonts w:ascii="Garamond" w:eastAsiaTheme="minorHAnsi" w:hAnsi="Garamond" w:cs="Times"/>
                <w:color w:val="FF0000"/>
                <w:sz w:val="20"/>
                <w:szCs w:val="20"/>
              </w:rPr>
              <w:t xml:space="preserve"> student + coordinator</w:t>
            </w:r>
            <w:r w:rsidRPr="00151F62">
              <w:rPr>
                <w:rFonts w:ascii="Garamond" w:eastAsiaTheme="minorHAnsi" w:hAnsi="Garamond" w:cs="Times"/>
                <w:color w:val="FF0000"/>
                <w:sz w:val="20"/>
                <w:szCs w:val="20"/>
              </w:rPr>
              <w:t xml:space="preserve"> funding or total funding?)</w:t>
            </w:r>
          </w:p>
        </w:tc>
        <w:tc>
          <w:tcPr>
            <w:tcW w:w="1134" w:type="dxa"/>
          </w:tcPr>
          <w:p w14:paraId="0568BD02" w14:textId="77777777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2016-2021</w:t>
            </w:r>
          </w:p>
        </w:tc>
        <w:tc>
          <w:tcPr>
            <w:tcW w:w="992" w:type="dxa"/>
          </w:tcPr>
          <w:p w14:paraId="1E27B08C" w14:textId="4E8CBBCF" w:rsidR="00516270" w:rsidRPr="00516270" w:rsidRDefault="00516270" w:rsidP="008E5CE8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Coordinator</w:t>
            </w:r>
          </w:p>
        </w:tc>
        <w:tc>
          <w:tcPr>
            <w:tcW w:w="3686" w:type="dxa"/>
          </w:tcPr>
          <w:p w14:paraId="73ACB4E3" w14:textId="13F4AD83" w:rsidR="00516270" w:rsidRPr="00516270" w:rsidRDefault="00516270" w:rsidP="008E5CE8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LHC-wide and industrial applications of real-time analysis techniques (not covered in this proposal)</w:t>
            </w:r>
          </w:p>
        </w:tc>
      </w:tr>
    </w:tbl>
    <w:p w14:paraId="294E36CF" w14:textId="77777777" w:rsidR="002607BE" w:rsidRPr="00516270" w:rsidRDefault="002607BE" w:rsidP="00910334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</w:p>
    <w:p w14:paraId="41385482" w14:textId="47D3F441" w:rsidR="002772E2" w:rsidRPr="00516270" w:rsidRDefault="002772E2" w:rsidP="00910334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  <w:sz w:val="20"/>
          <w:szCs w:val="20"/>
        </w:rPr>
      </w:pPr>
      <w:r w:rsidRPr="00516270">
        <w:rPr>
          <w:rFonts w:ascii="Garamond" w:hAnsi="Garamond" w:cs="Times"/>
          <w:b/>
          <w:color w:val="4472C4" w:themeColor="accent1"/>
          <w:sz w:val="20"/>
          <w:szCs w:val="20"/>
        </w:rPr>
        <w:t xml:space="preserve">Previous external funding </w:t>
      </w:r>
    </w:p>
    <w:tbl>
      <w:tblPr>
        <w:tblStyle w:val="Tabellrutnt"/>
        <w:tblW w:w="9493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992"/>
        <w:gridCol w:w="3686"/>
      </w:tblGrid>
      <w:tr w:rsidR="00516270" w:rsidRPr="00516270" w14:paraId="1702232F" w14:textId="77777777" w:rsidTr="00516270">
        <w:trPr>
          <w:trHeight w:val="250"/>
        </w:trPr>
        <w:tc>
          <w:tcPr>
            <w:tcW w:w="1555" w:type="dxa"/>
          </w:tcPr>
          <w:p w14:paraId="4696D5A3" w14:textId="2B47B849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134" w:type="dxa"/>
          </w:tcPr>
          <w:p w14:paraId="3BE2F305" w14:textId="21EF8BF5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992" w:type="dxa"/>
          </w:tcPr>
          <w:p w14:paraId="7CB6CFEA" w14:textId="0F9EF37C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Amounts Euro (SEK)</w:t>
            </w:r>
          </w:p>
        </w:tc>
        <w:tc>
          <w:tcPr>
            <w:tcW w:w="1134" w:type="dxa"/>
          </w:tcPr>
          <w:p w14:paraId="22010ADC" w14:textId="51992F42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992" w:type="dxa"/>
          </w:tcPr>
          <w:p w14:paraId="1EEA9E81" w14:textId="17CCBE74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3686" w:type="dxa"/>
          </w:tcPr>
          <w:p w14:paraId="29CF7682" w14:textId="77777777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516270" w:rsidRPr="00516270" w14:paraId="0365691B" w14:textId="77777777" w:rsidTr="00516270">
        <w:tc>
          <w:tcPr>
            <w:tcW w:w="1555" w:type="dxa"/>
          </w:tcPr>
          <w:p w14:paraId="7975813D" w14:textId="77777777" w:rsidR="00516270" w:rsidRPr="00516270" w:rsidRDefault="00516270" w:rsidP="00516270">
            <w:pPr>
              <w:adjustRightInd w:val="0"/>
              <w:contextualSpacing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Searches for DM and New Phenomena with the ATLAS detector at the Large Hadron Collider and beyond. </w:t>
            </w:r>
          </w:p>
          <w:p w14:paraId="30FA87F8" w14:textId="77777777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C8CEAA" w14:textId="7DD8F564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VR (Swedish Research Council)</w:t>
            </w:r>
          </w:p>
        </w:tc>
        <w:tc>
          <w:tcPr>
            <w:tcW w:w="992" w:type="dxa"/>
          </w:tcPr>
          <w:p w14:paraId="6F2AD76E" w14:textId="14A4CBE3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230760</w:t>
            </w: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  <w:t>(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2400000</w:t>
            </w: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)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134" w:type="dxa"/>
          </w:tcPr>
          <w:p w14:paraId="480C8044" w14:textId="0C533527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2015-2018</w:t>
            </w:r>
          </w:p>
        </w:tc>
        <w:tc>
          <w:tcPr>
            <w:tcW w:w="992" w:type="dxa"/>
          </w:tcPr>
          <w:p w14:paraId="59C44F94" w14:textId="4223C3E4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Sole </w:t>
            </w: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PI</w:t>
            </w:r>
          </w:p>
        </w:tc>
        <w:tc>
          <w:tcPr>
            <w:tcW w:w="3686" w:type="dxa"/>
          </w:tcPr>
          <w:p w14:paraId="5B2DB429" w14:textId="4A50C979" w:rsidR="00516270" w:rsidRPr="00516270" w:rsidRDefault="00516270" w:rsidP="00516270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516270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None</w:t>
            </w:r>
          </w:p>
        </w:tc>
      </w:tr>
    </w:tbl>
    <w:p w14:paraId="08A558AC" w14:textId="77777777" w:rsidR="000D7B76" w:rsidRPr="00516270" w:rsidRDefault="000D7B76" w:rsidP="002607BE">
      <w:pPr>
        <w:spacing w:before="120" w:after="120"/>
        <w:jc w:val="both"/>
        <w:rPr>
          <w:rFonts w:ascii="Garamond" w:hAnsi="Garamond" w:cs="Times"/>
          <w:color w:val="000000" w:themeColor="text1"/>
          <w:sz w:val="20"/>
          <w:szCs w:val="20"/>
        </w:rPr>
      </w:pPr>
    </w:p>
    <w:p w14:paraId="0A73F700" w14:textId="77777777" w:rsidR="002607BE" w:rsidRPr="00516270" w:rsidRDefault="002607BE" w:rsidP="00910334">
      <w:pPr>
        <w:spacing w:before="120" w:after="120"/>
        <w:jc w:val="both"/>
        <w:rPr>
          <w:rFonts w:ascii="Garamond" w:eastAsiaTheme="minorHAnsi" w:hAnsi="Garamond" w:cs="Times"/>
          <w:color w:val="000000"/>
          <w:sz w:val="20"/>
          <w:szCs w:val="20"/>
        </w:rPr>
      </w:pPr>
    </w:p>
    <w:sectPr w:rsidR="002607BE" w:rsidRPr="00516270" w:rsidSect="00516270">
      <w:headerReference w:type="default" r:id="rId8"/>
      <w:headerReference w:type="first" r:id="rId9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4CBA3" w14:textId="77777777" w:rsidR="00A47919" w:rsidRDefault="00A47919" w:rsidP="004928F7">
      <w:r>
        <w:separator/>
      </w:r>
    </w:p>
  </w:endnote>
  <w:endnote w:type="continuationSeparator" w:id="0">
    <w:p w14:paraId="2DB953E7" w14:textId="77777777" w:rsidR="00A47919" w:rsidRDefault="00A47919" w:rsidP="0049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Garamond">
    <w:altName w:val="Courier New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3F488" w14:textId="77777777" w:rsidR="00A47919" w:rsidRDefault="00A47919" w:rsidP="004928F7">
      <w:r>
        <w:separator/>
      </w:r>
    </w:p>
  </w:footnote>
  <w:footnote w:type="continuationSeparator" w:id="0">
    <w:p w14:paraId="26529163" w14:textId="77777777" w:rsidR="00A47919" w:rsidRDefault="00A47919" w:rsidP="00492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3E795" w14:textId="2BF3C768" w:rsidR="00B979A2" w:rsidRPr="00B979A2" w:rsidRDefault="00B979A2" w:rsidP="00B979A2">
    <w:pPr>
      <w:widowControl w:val="0"/>
      <w:autoSpaceDE w:val="0"/>
      <w:autoSpaceDN w:val="0"/>
      <w:adjustRightInd w:val="0"/>
      <w:spacing w:after="240"/>
      <w:contextualSpacing/>
      <w:jc w:val="center"/>
      <w:outlineLvl w:val="0"/>
      <w:rPr>
        <w:rFonts w:ascii="Garamond" w:hAnsi="Garamond"/>
        <w:color w:val="000000" w:themeColor="text1"/>
      </w:rPr>
    </w:pPr>
    <w:r w:rsidRPr="00D57F7E">
      <w:rPr>
        <w:rFonts w:ascii="Garamond" w:hAnsi="Garamond"/>
        <w:color w:val="000000" w:themeColor="text1"/>
      </w:rPr>
      <w:t xml:space="preserve">Caterina Doglioni - Lund University - D. Phil, Oxford University, 16/12/2011 </w:t>
    </w:r>
    <w:r>
      <w:rPr>
        <w:rFonts w:ascii="Garamond" w:hAnsi="Garamond"/>
        <w:color w:val="000000" w:themeColor="text1"/>
      </w:rPr>
      <w:t>–</w:t>
    </w:r>
    <w:r w:rsidRPr="00D57F7E">
      <w:rPr>
        <w:rFonts w:ascii="Garamond" w:hAnsi="Garamond"/>
        <w:color w:val="000000" w:themeColor="text1"/>
      </w:rPr>
      <w:t xml:space="preserve"> 8407273427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41ECC" w14:textId="6C62907A" w:rsidR="003C603E" w:rsidRPr="003C603E" w:rsidRDefault="003C603E" w:rsidP="003C603E">
    <w:pPr>
      <w:widowControl w:val="0"/>
      <w:autoSpaceDE w:val="0"/>
      <w:autoSpaceDN w:val="0"/>
      <w:adjustRightInd w:val="0"/>
      <w:spacing w:after="240"/>
      <w:contextualSpacing/>
      <w:jc w:val="center"/>
      <w:outlineLvl w:val="0"/>
      <w:rPr>
        <w:rFonts w:ascii="Garamond" w:hAnsi="Garamond"/>
        <w:color w:val="000000" w:themeColor="text1"/>
      </w:rPr>
    </w:pPr>
    <w:r w:rsidRPr="00D57F7E">
      <w:rPr>
        <w:rFonts w:ascii="Garamond" w:hAnsi="Garamond"/>
        <w:color w:val="000000" w:themeColor="text1"/>
      </w:rPr>
      <w:t xml:space="preserve">Caterina Doglioni - Lund University - D. Phil, Oxford University, 16/12/2011 </w:t>
    </w:r>
    <w:r>
      <w:rPr>
        <w:rFonts w:ascii="Garamond" w:hAnsi="Garamond"/>
        <w:color w:val="000000" w:themeColor="text1"/>
      </w:rPr>
      <w:t>–</w:t>
    </w:r>
    <w:r w:rsidRPr="00D57F7E">
      <w:rPr>
        <w:rFonts w:ascii="Garamond" w:hAnsi="Garamond"/>
        <w:color w:val="000000" w:themeColor="text1"/>
      </w:rPr>
      <w:t xml:space="preserve"> 8407273427</w:t>
    </w:r>
    <w:r>
      <w:rPr>
        <w:rFonts w:ascii="Garamond" w:hAnsi="Garamond"/>
        <w:color w:val="000000" w:themeColor="text1"/>
      </w:rPr>
      <w:br/>
    </w:r>
    <w:r w:rsidR="002607BE">
      <w:rPr>
        <w:rFonts w:ascii="Garamond" w:hAnsi="Garamond"/>
        <w:b/>
        <w:bCs/>
        <w:color w:val="000000"/>
      </w:rPr>
      <w:t>Funding 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DD68A2"/>
    <w:multiLevelType w:val="hybridMultilevel"/>
    <w:tmpl w:val="E8E2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5AD"/>
    <w:multiLevelType w:val="hybridMultilevel"/>
    <w:tmpl w:val="9EA0FA1A"/>
    <w:lvl w:ilvl="0" w:tplc="9118E610">
      <w:numFmt w:val="bullet"/>
      <w:lvlText w:val="-"/>
      <w:lvlJc w:val="left"/>
      <w:pPr>
        <w:ind w:left="720" w:hanging="360"/>
      </w:pPr>
      <w:rPr>
        <w:rFonts w:ascii="Garamond" w:eastAsiaTheme="minorHAnsi" w:hAnsi="Garamond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7607E"/>
    <w:multiLevelType w:val="hybridMultilevel"/>
    <w:tmpl w:val="6E30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7"/>
    <w:rsid w:val="0004745F"/>
    <w:rsid w:val="00070C2E"/>
    <w:rsid w:val="00076310"/>
    <w:rsid w:val="00081175"/>
    <w:rsid w:val="000904E1"/>
    <w:rsid w:val="000C44E4"/>
    <w:rsid w:val="000D7B76"/>
    <w:rsid w:val="00107A46"/>
    <w:rsid w:val="00147FD0"/>
    <w:rsid w:val="00150473"/>
    <w:rsid w:val="00151F62"/>
    <w:rsid w:val="00173D5D"/>
    <w:rsid w:val="00183E8C"/>
    <w:rsid w:val="00196AD5"/>
    <w:rsid w:val="001979B3"/>
    <w:rsid w:val="001F65D4"/>
    <w:rsid w:val="00201111"/>
    <w:rsid w:val="00216A12"/>
    <w:rsid w:val="00223DF9"/>
    <w:rsid w:val="00226E08"/>
    <w:rsid w:val="00241587"/>
    <w:rsid w:val="00244271"/>
    <w:rsid w:val="002607BE"/>
    <w:rsid w:val="0027311C"/>
    <w:rsid w:val="002772E2"/>
    <w:rsid w:val="002975B1"/>
    <w:rsid w:val="002A2AE2"/>
    <w:rsid w:val="002C13C2"/>
    <w:rsid w:val="002F6273"/>
    <w:rsid w:val="00302494"/>
    <w:rsid w:val="00314F1D"/>
    <w:rsid w:val="003277AA"/>
    <w:rsid w:val="00340B09"/>
    <w:rsid w:val="00361DD5"/>
    <w:rsid w:val="003975A4"/>
    <w:rsid w:val="003C603E"/>
    <w:rsid w:val="003C6ABE"/>
    <w:rsid w:val="003D6D81"/>
    <w:rsid w:val="00403BE4"/>
    <w:rsid w:val="00421EBF"/>
    <w:rsid w:val="00437E76"/>
    <w:rsid w:val="00451769"/>
    <w:rsid w:val="00461F07"/>
    <w:rsid w:val="0048705A"/>
    <w:rsid w:val="004928F7"/>
    <w:rsid w:val="00497214"/>
    <w:rsid w:val="004C4A2A"/>
    <w:rsid w:val="004C6F57"/>
    <w:rsid w:val="004D2CF6"/>
    <w:rsid w:val="00516270"/>
    <w:rsid w:val="0051700F"/>
    <w:rsid w:val="00567E45"/>
    <w:rsid w:val="00575409"/>
    <w:rsid w:val="0057606E"/>
    <w:rsid w:val="0057681E"/>
    <w:rsid w:val="00595987"/>
    <w:rsid w:val="00596AD0"/>
    <w:rsid w:val="00597E69"/>
    <w:rsid w:val="005A25BB"/>
    <w:rsid w:val="005A2E90"/>
    <w:rsid w:val="005A61DC"/>
    <w:rsid w:val="005B076B"/>
    <w:rsid w:val="005B2DBB"/>
    <w:rsid w:val="005C2538"/>
    <w:rsid w:val="005E482E"/>
    <w:rsid w:val="005F3C10"/>
    <w:rsid w:val="00605D2C"/>
    <w:rsid w:val="0061647C"/>
    <w:rsid w:val="00644293"/>
    <w:rsid w:val="006737F5"/>
    <w:rsid w:val="006E368E"/>
    <w:rsid w:val="006F64AD"/>
    <w:rsid w:val="00726E0F"/>
    <w:rsid w:val="007305BD"/>
    <w:rsid w:val="00734D9F"/>
    <w:rsid w:val="00755983"/>
    <w:rsid w:val="00781660"/>
    <w:rsid w:val="0078650C"/>
    <w:rsid w:val="00797023"/>
    <w:rsid w:val="007A2284"/>
    <w:rsid w:val="00802F6E"/>
    <w:rsid w:val="0083059F"/>
    <w:rsid w:val="00841C7D"/>
    <w:rsid w:val="00850DBB"/>
    <w:rsid w:val="008A468C"/>
    <w:rsid w:val="008D001A"/>
    <w:rsid w:val="008F55C3"/>
    <w:rsid w:val="00910334"/>
    <w:rsid w:val="00945C32"/>
    <w:rsid w:val="0095262D"/>
    <w:rsid w:val="009740D0"/>
    <w:rsid w:val="009A3B1C"/>
    <w:rsid w:val="009A3B57"/>
    <w:rsid w:val="009C2F60"/>
    <w:rsid w:val="009C4807"/>
    <w:rsid w:val="009C5EDD"/>
    <w:rsid w:val="009D2F11"/>
    <w:rsid w:val="009E48BD"/>
    <w:rsid w:val="00A26394"/>
    <w:rsid w:val="00A47919"/>
    <w:rsid w:val="00A54D72"/>
    <w:rsid w:val="00A812C6"/>
    <w:rsid w:val="00A93646"/>
    <w:rsid w:val="00AC07D3"/>
    <w:rsid w:val="00AD0ADA"/>
    <w:rsid w:val="00B11521"/>
    <w:rsid w:val="00B979A2"/>
    <w:rsid w:val="00BA7829"/>
    <w:rsid w:val="00BE5C0D"/>
    <w:rsid w:val="00C32F53"/>
    <w:rsid w:val="00C55B2E"/>
    <w:rsid w:val="00C743FC"/>
    <w:rsid w:val="00C75F32"/>
    <w:rsid w:val="00CD4661"/>
    <w:rsid w:val="00CD74DF"/>
    <w:rsid w:val="00CF5FE1"/>
    <w:rsid w:val="00D101EC"/>
    <w:rsid w:val="00D35EF1"/>
    <w:rsid w:val="00D551DD"/>
    <w:rsid w:val="00DA1DA2"/>
    <w:rsid w:val="00DC3B06"/>
    <w:rsid w:val="00DC6310"/>
    <w:rsid w:val="00DD418C"/>
    <w:rsid w:val="00DF36EE"/>
    <w:rsid w:val="00E43C4B"/>
    <w:rsid w:val="00E56749"/>
    <w:rsid w:val="00E814A7"/>
    <w:rsid w:val="00E920AC"/>
    <w:rsid w:val="00EB51E9"/>
    <w:rsid w:val="00F03664"/>
    <w:rsid w:val="00F3460B"/>
    <w:rsid w:val="00F44625"/>
    <w:rsid w:val="00FD19B5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63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7AA"/>
    <w:rPr>
      <w:rFonts w:ascii="Times New Roman" w:eastAsia="Times New Roman" w:hAnsi="Times New Roman" w:cs="Times New Roman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semiHidden/>
    <w:rsid w:val="004928F7"/>
    <w:rPr>
      <w:color w:val="0000FF"/>
      <w:u w:val="single"/>
    </w:rPr>
  </w:style>
  <w:style w:type="paragraph" w:styleId="Fotnotstext">
    <w:name w:val="footnote text"/>
    <w:basedOn w:val="Normal"/>
    <w:link w:val="FotnotstextChar"/>
    <w:uiPriority w:val="99"/>
    <w:unhideWhenUsed/>
    <w:rsid w:val="004928F7"/>
    <w:rPr>
      <w:rFonts w:ascii="AGaramond" w:hAnsi="AGaramond"/>
      <w:lang w:val="sv-SE"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928F7"/>
    <w:rPr>
      <w:rFonts w:ascii="AGaramond" w:eastAsia="Times New Roman" w:hAnsi="AGaramond" w:cs="Times New Roman"/>
      <w:lang w:val="sv-SE" w:eastAsia="sv-SE"/>
    </w:rPr>
  </w:style>
  <w:style w:type="character" w:styleId="Fotnotsreferens">
    <w:name w:val="footnote reference"/>
    <w:basedOn w:val="Standardstycketeckensnitt"/>
    <w:uiPriority w:val="99"/>
    <w:unhideWhenUsed/>
    <w:rsid w:val="004928F7"/>
    <w:rPr>
      <w:vertAlign w:val="superscript"/>
    </w:rPr>
  </w:style>
  <w:style w:type="paragraph" w:styleId="Liststycke">
    <w:name w:val="List Paragraph"/>
    <w:basedOn w:val="Normal"/>
    <w:uiPriority w:val="34"/>
    <w:qFormat/>
    <w:rsid w:val="00A54D72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</w:rPr>
  </w:style>
  <w:style w:type="paragraph" w:customStyle="1" w:styleId="p1">
    <w:name w:val="p1"/>
    <w:basedOn w:val="Normal"/>
    <w:rsid w:val="00A54D72"/>
    <w:pPr>
      <w:spacing w:after="200" w:line="276" w:lineRule="auto"/>
      <w:jc w:val="both"/>
    </w:pPr>
    <w:rPr>
      <w:rFonts w:ascii="Arial" w:eastAsiaTheme="minorEastAsia" w:hAnsi="Arial" w:cs="Arial"/>
      <w:color w:val="707070"/>
      <w:sz w:val="22"/>
      <w:szCs w:val="22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597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597E69"/>
    <w:rPr>
      <w:rFonts w:ascii="Courier New" w:hAnsi="Courier New" w:cs="Courier New"/>
      <w:sz w:val="20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6737F5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979A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979A2"/>
    <w:rPr>
      <w:rFonts w:ascii="Times New Roman" w:eastAsia="Times New Roman" w:hAnsi="Times New Roman" w:cs="Times New Roman"/>
    </w:rPr>
  </w:style>
  <w:style w:type="paragraph" w:styleId="Sidfot">
    <w:name w:val="footer"/>
    <w:basedOn w:val="Normal"/>
    <w:link w:val="SidfotChar"/>
    <w:uiPriority w:val="99"/>
    <w:unhideWhenUsed/>
    <w:rsid w:val="00B979A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979A2"/>
    <w:rPr>
      <w:rFonts w:ascii="Times New Roman" w:eastAsia="Times New Roman" w:hAnsi="Times New Roman" w:cs="Times New Roman"/>
    </w:rPr>
  </w:style>
  <w:style w:type="table" w:styleId="Tabellrutnt">
    <w:name w:val="Table Grid"/>
    <w:basedOn w:val="Normaltabell"/>
    <w:uiPriority w:val="39"/>
    <w:rsid w:val="009C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BE5C0D"/>
    <w:rPr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E5C0D"/>
    <w:rPr>
      <w:rFonts w:ascii="Times New Roman" w:eastAsia="Times New Roman" w:hAnsi="Times New Roman" w:cs="Times New Roman"/>
      <w:sz w:val="18"/>
      <w:szCs w:val="18"/>
    </w:rPr>
  </w:style>
  <w:style w:type="paragraph" w:styleId="Normalwebb">
    <w:name w:val="Normal (Web)"/>
    <w:basedOn w:val="Normal"/>
    <w:uiPriority w:val="99"/>
    <w:semiHidden/>
    <w:unhideWhenUsed/>
    <w:rsid w:val="000D7B76"/>
    <w:pPr>
      <w:spacing w:before="100" w:beforeAutospacing="1" w:after="100" w:afterAutospacing="1"/>
    </w:pPr>
    <w:rPr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9D00E0-F116-7642-BDDE-FA0EF451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1023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Lund University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Doglioni</dc:creator>
  <cp:keywords/>
  <dc:description/>
  <cp:lastModifiedBy>Caterina Doglioni</cp:lastModifiedBy>
  <cp:revision>11</cp:revision>
  <cp:lastPrinted>2019-01-18T08:02:00Z</cp:lastPrinted>
  <dcterms:created xsi:type="dcterms:W3CDTF">2020-01-06T11:01:00Z</dcterms:created>
  <dcterms:modified xsi:type="dcterms:W3CDTF">2020-01-06T20:42:00Z</dcterms:modified>
</cp:coreProperties>
</file>