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B5D3B"/>
          <w:sz w:val="20"/>
          <w:szCs w:val="20"/>
        </w:rPr>
        <w:t xml:space="preserve">NATIONAL SOCIAL SECURITY FUND · UGANDA</w:t>
      </w:r>
    </w:p>
    <w:p>
      <w:pPr>
        <w:spacing w:after="80"/>
        <w:jc w:val="center"/>
      </w:pPr>
      <w:r>
        <w:rPr>
          <w:b/>
          <w:bCs/>
          <w:color w:val="1A2744"/>
          <w:sz w:val="48"/>
          <w:szCs w:val="48"/>
        </w:rPr>
        <w:t xml:space="preserve">NSSF SaveQuest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Part C — Business Plan</w:t>
      </w:r>
    </w:p>
    <w:p>
      <w:pPr>
        <w:spacing w:after="400"/>
        <w:jc w:val="center"/>
      </w:pPr>
      <w:r>
        <w:rPr>
          <w:i/>
          <w:iCs/>
          <w:color w:val="C9A227"/>
          <w:sz w:val="22"/>
          <w:szCs w:val="22"/>
        </w:rPr>
        <w:t xml:space="preserve">#WeBelieveInU · Save For Your Dream</w:t>
      </w:r>
    </w:p>
    <w:p>
      <w:pPr>
        <w:pStyle w:val="Heading1"/>
        <w:spacing w:after="120" w:before="300"/>
      </w:pPr>
      <w:r>
        <w:t xml:space="preserve">NSSF SaveQuest — Part C: Business Plan</w:t>
      </w:r>
    </w:p>
    <w:p>
      <w:pPr>
        <w:spacing w:after="80"/>
      </w:pPr>
      <w:r>
        <w:rPr>
          <w:sz w:val="22"/>
          <w:szCs w:val="22"/>
        </w:rPr>
        <w:t xml:space="preserve">Prepared for: National Social Security Fund (NSSF) Uganda  </w:t>
      </w:r>
    </w:p>
    <w:p>
      <w:pPr>
        <w:spacing w:after="80"/>
      </w:pPr>
      <w:r>
        <w:rPr>
          <w:sz w:val="22"/>
          <w:szCs w:val="22"/>
        </w:rPr>
        <w:t xml:space="preserve">Date: June 2026 | Classification: Confidential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C.1 Executive Summary</w:t>
      </w:r>
    </w:p>
    <w:p>
      <w:pPr>
        <w:spacing w:after="80"/>
      </w:pPr>
      <w:r>
        <w:rPr>
          <w:sz w:val="22"/>
          <w:szCs w:val="22"/>
        </w:rPr>
        <w:t xml:space="preserve">NSSF SaveQuest transforms NSSF from transactional pension administrator to daily financial companion for Ugandan workers — supporting Vision 2035 (50% coverage, UGX 50T AUM, 95% satisfaction).</w:t>
      </w:r>
    </w:p>
    <w:p>
      <w:pPr>
        <w:spacing w:after="80"/>
      </w:pPr>
      <w:r>
        <w:rPr>
          <w:sz w:val="22"/>
          <w:szCs w:val="22"/>
        </w:rPr>
        <w:t xml:space="preserve">Built by adapting a production-proven platform (433 files, 139 APIs, 26 admin modules), delivery in 18 months at ~UGX 2.0B — 43–60% below greenfield cost.</w:t>
      </w:r>
    </w:p>
    <w:p>
      <w:pPr>
        <w:spacing w:after="80"/>
      </w:pPr>
      <w:r>
        <w:rPr>
          <w:sz w:val="22"/>
          <w:szCs w:val="22"/>
        </w:rPr>
        <w:t xml:space="preserve">ROI drivers: Smartlife enrollment; contact centre deflection; referral coverage expansion; financial literacy → benefit retention; employer compliance awareness.</w:t>
      </w:r>
    </w:p>
    <w:p>
      <w:pPr>
        <w:spacing w:after="80"/>
      </w:pPr>
      <w:r>
        <w:rPr>
          <w:sz w:val="22"/>
          <w:szCs w:val="22"/>
        </w:rPr>
        <w:t xml:space="preserve">Recommendation: Option B — Pilot Programme (UGX 1.41B).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C.2 Strategic Alignment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C.3 Market Opportunity</w:t>
      </w:r>
    </w:p>
    <w:p>
      <w:pPr>
        <w:pStyle w:val="Heading3"/>
        <w:spacing w:after="80" w:before="180"/>
      </w:pPr>
      <w:r>
        <w:t xml:space="preserve">Competitive positioning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C.4 Product Roadmap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C.5 Value Model (Conservative ROI)</w:t>
      </w:r>
    </w:p>
    <w:p>
      <w:pPr>
        <w:spacing w:after="80"/>
      </w:pPr>
      <w:r>
        <w:rPr>
          <w:sz w:val="22"/>
          <w:szCs w:val="22"/>
        </w:rPr>
        <w:t xml:space="preserve">3-year ROI: ~UGX 2.7B cost vs. UGX 10B+ AUM mobilised → &gt;3.7× return before literacy intangibles.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C.6 Go-to-Market</w:t>
      </w:r>
    </w:p>
    <w:p>
      <w:pPr>
        <w:spacing w:after="80"/>
      </w:pPr>
      <w:r>
        <w:rPr>
          <w:sz w:val="22"/>
          <w:szCs w:val="22"/>
        </w:rPr>
        <w:t xml:space="preserve">Pilot: Central (formal), Western (agriculture), Northern/Eastern (informal)</w:t>
      </w:r>
    </w:p>
    <w:p>
      <w:pPr>
        <w:spacing w:after="80"/>
      </w:pPr>
      <w:r>
        <w:rPr>
          <w:sz w:val="22"/>
          <w:szCs w:val="22"/>
        </w:rPr>
        <w:t xml:space="preserve">National: @NSSFSaveQuestBot, branch QR, employer payslips, #WeBelieveInU campaign, boda union partnerships</w:t>
      </w:r>
    </w:p>
    <w:p>
      <w:pPr>
        <w:spacing w:after="80"/>
      </w:pPr>
      <w:r>
        <w:rPr>
          <w:sz w:val="22"/>
          <w:szCs w:val="22"/>
        </w:rPr>
        <w:t xml:space="preserve">Sustained: Monthly Save Challenges, Employer League seasons, Savings Digest syndication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C.7 Operations</w:t>
      </w:r>
    </w:p>
    <w:p>
      <w:pPr>
        <w:spacing w:after="80"/>
      </w:pPr>
      <w:r>
        <w:rPr>
          <w:sz w:val="22"/>
          <w:szCs w:val="22"/>
        </w:rPr>
        <w:t xml:space="preserve">Governance: DMD Marketing (sponsor), Member Experience (product), CTO (tech), FL Lead (content), Enterprise Risk (data)</w:t>
      </w:r>
    </w:p>
    <w:p>
      <w:pPr>
        <w:spacing w:after="80"/>
      </w:pPr>
      <w:r>
        <w:rPr>
          <w:sz w:val="22"/>
          <w:szCs w:val="22"/>
        </w:rPr>
        <w:t xml:space="preserve">Support: SaveQuest AI → Sanyu → 0800 286 773 → Branch</w:t>
      </w:r>
    </w:p>
    <w:p>
      <w:pPr>
        <w:spacing w:after="80"/>
      </w:pPr>
      <w:r>
        <w:rPr>
          <w:sz w:val="22"/>
          <w:szCs w:val="22"/>
        </w:rPr>
        <w:t xml:space="preserve">Admin (NSSF): 0.5 FTE content, approval queue operator, monthly analytics to EXCO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C.8 Technology &amp;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hosting, MongoDB encrypted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Telegram HMAC + NSSF Go OTP for verified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Protection Act 2019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 test before launch; 99.5% SLA Year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**No blockchain / cryptocurrency / fund custody in SaveQuest**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C.9 Risk Register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C.10 Financial Projections (3-Year)</w:t>
      </w:r>
    </w:p>
    <w:p>
      <w:pPr>
        <w:spacing w:after="80"/>
      </w:pPr>
      <w:r>
        <w:rPr>
          <w:sz w:val="22"/>
          <w:szCs w:val="22"/>
        </w:rPr>
        <w:t xml:space="preserve">\Included in Phase 6 build*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C.11 Implementation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 3: Prototype EXCO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 10: Integration sign-off → pilot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 14: Pilot evaluation → national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 16: National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 18: First quarterly EXCO review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C.12 IP &amp;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NSSF owns all content, branding, configurations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code licence/ownership on final payment (contract-defined)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data export; Telegram bot in NSSF name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C.13 Why Now</w:t>
      </w:r>
    </w:p>
    <w:p>
      <w:pPr>
        <w:spacing w:after="80"/>
      </w:pPr>
      <w:r>
        <w:rPr>
          <w:sz w:val="22"/>
          <w:szCs w:val="22"/>
        </w:rPr>
        <w:t xml:space="preserve">1. Smartlife Flexi (Nov 2024) — 9K enrolled month 1; needs engagement infrastructure</w:t>
      </w:r>
    </w:p>
    <w:p>
      <w:pPr>
        <w:spacing w:after="80"/>
      </w:pPr>
      <w:r>
        <w:rPr>
          <w:sz w:val="22"/>
          <w:szCs w:val="22"/>
        </w:rPr>
        <w:t xml:space="preserve">2. Vision 2035 — 9 years to 15M members from 3.35M</w:t>
      </w:r>
    </w:p>
    <w:p>
      <w:pPr>
        <w:spacing w:after="80"/>
      </w:pPr>
      <w:r>
        <w:rPr>
          <w:sz w:val="22"/>
          <w:szCs w:val="22"/>
        </w:rPr>
        <w:t xml:space="preserve">3. Proven platform — 18 months vs. 30+ greenfield</w:t>
      </w:r>
    </w:p>
    <w:p>
      <w:pPr>
        <w:spacing w:after="80"/>
      </w:pPr>
      <w:r>
        <w:rPr>
          <w:sz w:val="22"/>
          <w:szCs w:val="22"/>
        </w:rPr>
        <w:t xml:space="preserve">4. Telegram — informal workers where they are</w:t>
      </w:r>
    </w:p>
    <w:p>
      <w:pPr>
        <w:spacing w:after="80"/>
      </w:pPr>
      <w:r>
        <w:rPr>
          <w:sz w:val="22"/>
          <w:szCs w:val="22"/>
        </w:rPr>
        <w:t xml:space="preserve">5. Sanyu maturity — 240K+ interactions; SaveQuest handles learning/social</w:t>
      </w:r>
    </w:p>
    <w:p>
      <w:pPr>
        <w:spacing w:after="80"/>
      </w:pPr>
      <w:r>
        <w:rPr>
          <w:sz w:val="22"/>
          <w:szCs w:val="22"/>
        </w:rPr>
        <w:t xml:space="preserve">6. Digital credibility — FiRe Gold 2024; extend to member engagement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C.14 Recommendation</w:t>
      </w:r>
    </w:p>
    <w:p>
      <w:pPr>
        <w:spacing w:after="80"/>
      </w:pPr>
      <w:r>
        <w:rPr>
          <w:sz w:val="22"/>
          <w:szCs w:val="22"/>
        </w:rPr>
        <w:t xml:space="preserve">Approve Option B (UGX 1.41B): 50K users, 3 regions, 90-day data for full rollout decision.</w:t>
      </w:r>
    </w:p>
    <w:p>
      <w:pPr>
        <w:spacing w:after="80"/>
      </w:pPr>
      <w:r>
        <w:rPr>
          <w:sz w:val="22"/>
          <w:szCs w:val="22"/>
        </w:rPr>
        <w:t xml:space="preserve">Next step: 2-hour EXCO briefing + live prototype demo (Phase 1, Week 9).</w:t>
      </w:r>
    </w:p>
    <w:p>
      <w:pPr>
        <w:spacing w:after="120" w:before="120"/>
      </w:pPr>
    </w:p>
    <w:p>
      <w:pPr>
        <w:spacing w:after="80"/>
      </w:pPr>
      <w:r>
        <w:rPr>
          <w:sz w:val="22"/>
          <w:szCs w:val="22"/>
        </w:rPr>
        <w:t xml:space="preserve">See Budget (Part A) and Prototype Paper (Part B) for detail.</w:t>
      </w:r>
    </w:p>
    <w:p>
      <w:pPr>
        <w:spacing w:before="400"/>
        <w:jc w:val="center"/>
      </w:pPr>
      <w:r>
        <w:rPr>
          <w:b/>
          <w:bCs/>
          <w:color w:val="C9A227"/>
          <w:sz w:val="18"/>
          <w:szCs w:val="18"/>
        </w:rPr>
        <w:t xml:space="preserve">CONFIDENTIAL — For NSSF Internal Review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June 2026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NSSF SaveQuest · Part C —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2026-06-18T11:54:44.098Z</dcterms:created>
  <dcterms:modified xsi:type="dcterms:W3CDTF">2026-06-18T11:54:44.098Z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