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pageBreakBefore w:val="false"/>
        <w:bidi w:val="0"/>
        <w:spacing w:before="125" w:after="45"/>
        <w:ind w:hanging="0" w:start="0"/>
        <w:jc w:val="start"/>
        <w:rPr>
          <w:rFonts w:ascii="Arial" w:hAnsi="Arial"/>
          <w:b/>
          <w:i w:val="false"/>
          <w:color w:val="000000"/>
          <w:sz w:val="23"/>
        </w:rPr>
      </w:pPr>
      <w:r>
        <w:rPr>
          <w:rFonts w:ascii="Arial" w:hAnsi="Arial"/>
          <w:b/>
          <w:i w:val="false"/>
          <w:color w:val="000000"/>
          <w:sz w:val="23"/>
        </w:rPr>
        <w:t>Course Title</w:t>
      </w:r>
    </w:p>
    <w:p>
      <w:pPr>
        <w:pStyle w:val="Normal"/>
        <w:keepNext w:val="false"/>
        <w:pageBreakBefore w:val="false"/>
        <w:bidi w:val="0"/>
        <w:spacing w:before="0" w:after="125"/>
        <w:ind w:hanging="0" w:start="0"/>
        <w:jc w:val="start"/>
        <w:rPr>
          <w:rFonts w:ascii="Arial" w:hAnsi="Arial"/>
          <w:b w:val="false"/>
          <w:i w:val="false"/>
          <w:color w:val="000000"/>
          <w:sz w:val="52"/>
        </w:rPr>
      </w:pPr>
      <w:r>
        <w:rPr>
          <w:rFonts w:ascii="Arial" w:hAnsi="Arial"/>
          <w:b w:val="false"/>
          <w:i w:val="false"/>
          <w:color w:val="000000"/>
          <w:sz w:val="52"/>
        </w:rPr>
        <w:t>Numerical Analysis</w:t>
      </w:r>
    </w:p>
    <w:p>
      <w:pPr>
        <w:pStyle w:val="Normal"/>
        <w:bidi w:val="0"/>
        <w:spacing w:before="0" w:after="96"/>
        <w:ind w:hanging="0" w:start="0"/>
        <w:jc w:val="start"/>
        <w:rPr>
          <w:rFonts w:ascii="Arial" w:hAnsi="Arial"/>
          <w:b/>
          <w:i w:val="false"/>
          <w:color w:val="57068C"/>
          <w:sz w:val="21"/>
        </w:rPr>
      </w:pPr>
      <w:hyperlink r:id="rId2">
        <w:r>
          <w:rPr>
            <w:rFonts w:ascii="Arial" w:hAnsi="Arial"/>
            <w:b/>
            <w:i w:val="false"/>
            <w:color w:val="57068C"/>
            <w:sz w:val="21"/>
            <w:u w:val="none"/>
          </w:rPr>
          <w:t xml:space="preserve">Course Number: </w:t>
        </w:r>
      </w:hyperlink>
      <w:hyperlink r:id="rId3">
        <w:r>
          <w:rPr>
            <w:rFonts w:ascii="Arial" w:hAnsi="Arial"/>
            <w:b/>
            <w:i w:val="false"/>
            <w:color w:val="000000"/>
            <w:sz w:val="21"/>
            <w:u w:val="none"/>
          </w:rPr>
          <w:t>MATH-UA 9252</w:t>
        </w:r>
      </w:hyperlink>
    </w:p>
    <w:p>
      <w:pPr>
        <w:pStyle w:val="Normal"/>
        <w:bidi w:val="0"/>
        <w:spacing w:before="0" w:after="96"/>
        <w:ind w:hanging="0" w:start="0"/>
        <w:jc w:val="start"/>
        <w:rPr>
          <w:rFonts w:ascii="Arial" w:hAnsi="Arial"/>
          <w:b/>
          <w:i w:val="false"/>
          <w:color w:val="57068C"/>
          <w:sz w:val="21"/>
          <w:u w:val="none"/>
        </w:rPr>
      </w:pPr>
      <w:hyperlink r:id="rId4">
        <w:r>
          <w:rPr>
            <w:rFonts w:ascii="Arial" w:hAnsi="Arial"/>
            <w:b/>
            <w:i w:val="false"/>
            <w:color w:val="57068C"/>
            <w:sz w:val="21"/>
            <w:u w:val="none"/>
          </w:rPr>
          <w:t xml:space="preserve">Instruction Mode: </w:t>
        </w:r>
      </w:hyperlink>
      <w:hyperlink r:id="rId5">
        <w:r>
          <w:rPr>
            <w:rFonts w:ascii="Arial" w:hAnsi="Arial"/>
            <w:b/>
            <w:i w:val="false"/>
            <w:color w:val="000000"/>
            <w:sz w:val="21"/>
            <w:u w:val="none"/>
          </w:rPr>
          <w:t>In-person</w:t>
        </w:r>
      </w:hyperlink>
    </w:p>
    <w:p>
      <w:pPr>
        <w:pStyle w:val="Normal"/>
        <w:keepNext w:val="false"/>
        <w:pageBreakBefore w:val="false"/>
        <w:bidi w:val="0"/>
        <w:spacing w:before="0" w:after="130"/>
        <w:ind w:hanging="0" w:start="0"/>
        <w:jc w:val="start"/>
        <w:rPr>
          <w:rFonts w:ascii="Arial" w:hAnsi="Arial"/>
          <w:b/>
          <w:i w:val="false"/>
          <w:color w:val="000000"/>
          <w:sz w:val="30"/>
          <w:u w:val="none"/>
        </w:rPr>
      </w:pPr>
      <w:r>
        <w:rPr>
          <w:rFonts w:ascii="Arial" w:hAnsi="Arial"/>
          <w:b/>
          <w:i w:val="false"/>
          <w:color w:val="000000"/>
          <w:sz w:val="30"/>
          <w:u w:val="none"/>
        </w:rPr>
        <w:t>Fall 2026</w:t>
      </w:r>
    </w:p>
    <w:p>
      <w:pPr>
        <w:pStyle w:val="Normal"/>
        <w:bidi w:val="0"/>
        <w:spacing w:before="0" w:after="119"/>
        <w:ind w:hanging="0" w:start="0"/>
        <w:jc w:val="start"/>
        <w:rPr>
          <w:rFonts w:ascii="Arial" w:hAnsi="Arial"/>
          <w:b/>
          <w:i w:val="false"/>
          <w:color w:val="57068C"/>
          <w:sz w:val="21"/>
          <w:u w:val="none"/>
        </w:rPr>
      </w:pPr>
      <w:hyperlink r:id="rId6">
        <w:r>
          <w:rPr>
            <w:rFonts w:ascii="Arial" w:hAnsi="Arial"/>
            <w:b/>
            <w:i w:val="false"/>
            <w:color w:val="57068C"/>
            <w:sz w:val="21"/>
            <w:u w:val="none"/>
          </w:rPr>
          <w:t xml:space="preserve">Syllabus last updated on: </w:t>
        </w:r>
      </w:hyperlink>
      <w:hyperlink r:id="rId7">
        <w:r>
          <w:rPr>
            <w:rFonts w:ascii="Arial" w:hAnsi="Arial"/>
            <w:b w:val="false"/>
            <w:i w:val="false"/>
            <w:color w:val="000000"/>
            <w:sz w:val="21"/>
            <w:u w:val="none"/>
          </w:rPr>
          <w:t>11 September 2026</w:t>
        </w:r>
      </w:hyperlink>
    </w:p>
    <w:p>
      <w:pPr>
        <w:pStyle w:val="Normal"/>
        <w:keepNext w:val="true"/>
        <w:pageBreakBefore w:val="false"/>
        <w:bidi w:val="0"/>
        <w:spacing w:before="147" w:after="74"/>
        <w:ind w:hanging="0" w:start="0"/>
        <w:jc w:val="start"/>
        <w:rPr>
          <w:rFonts w:ascii="Arial" w:hAnsi="Arial"/>
          <w:b/>
          <w:i w:val="false"/>
          <w:color w:val="57068C"/>
          <w:sz w:val="30"/>
          <w:u w:val="none"/>
        </w:rPr>
      </w:pPr>
      <w:r>
        <w:rPr>
          <w:rFonts w:ascii="Arial" w:hAnsi="Arial"/>
          <w:b/>
          <w:i w:val="false"/>
          <w:color w:val="57068C"/>
          <w:sz w:val="30"/>
          <w:u w:val="none"/>
        </w:rPr>
        <w:t>Lecturer Contact Information</w:t>
      </w:r>
    </w:p>
    <w:p>
      <w:pPr>
        <w:pStyle w:val="Normal"/>
        <w:keepNext w:val="false"/>
        <w:pageBreakBefore w:val="false"/>
        <w:bidi w:val="0"/>
        <w:spacing w:before="0" w:after="23"/>
        <w:ind w:hanging="0" w:start="0"/>
        <w:jc w:val="start"/>
        <w:rPr>
          <w:rFonts w:ascii="Arial" w:hAnsi="Arial"/>
          <w:b w:val="false"/>
          <w:i w:val="false"/>
          <w:color w:val="000000"/>
          <w:sz w:val="21"/>
          <w:u w:val="none"/>
        </w:rPr>
      </w:pPr>
      <w:r>
        <w:rPr>
          <w:rFonts w:ascii="Arial" w:hAnsi="Arial"/>
          <w:b w:val="false"/>
          <w:i w:val="false"/>
          <w:color w:val="000000"/>
          <w:sz w:val="21"/>
          <w:u w:val="none"/>
        </w:rPr>
        <w:t>Urbain VAES</w:t>
      </w:r>
    </w:p>
    <w:p>
      <w:pPr>
        <w:pStyle w:val="Normal"/>
        <w:keepNext w:val="false"/>
        <w:pageBreakBefore w:val="false"/>
        <w:bidi w:val="0"/>
        <w:spacing w:before="0" w:after="23"/>
        <w:ind w:hanging="0" w:start="0"/>
        <w:jc w:val="start"/>
        <w:rPr>
          <w:rFonts w:ascii="Arial" w:hAnsi="Arial"/>
          <w:b w:val="false"/>
          <w:i w:val="false"/>
          <w:color w:val="000000"/>
          <w:sz w:val="21"/>
          <w:u w:val="none"/>
        </w:rPr>
      </w:pPr>
      <w:r>
        <w:rPr>
          <w:rFonts w:ascii="Arial" w:hAnsi="Arial"/>
          <w:b w:val="false"/>
          <w:i w:val="false"/>
          <w:color w:val="000000"/>
          <w:sz w:val="21"/>
          <w:u w:val="none"/>
        </w:rPr>
        <w:t>uv2013@nyu.edu</w:t>
      </w:r>
    </w:p>
    <w:p>
      <w:pPr>
        <w:pStyle w:val="Normal"/>
        <w:keepNext w:val="false"/>
        <w:pageBreakBefore w:val="false"/>
        <w:bidi w:val="0"/>
        <w:spacing w:before="0" w:after="102"/>
        <w:ind w:hanging="0" w:start="0"/>
        <w:jc w:val="start"/>
        <w:rPr>
          <w:rFonts w:ascii="Arial" w:hAnsi="Arial"/>
          <w:b w:val="false"/>
          <w:i w:val="false"/>
          <w:color w:val="000000"/>
          <w:sz w:val="21"/>
          <w:u w:val="none"/>
        </w:rPr>
      </w:pPr>
      <w:r>
        <w:rPr>
          <w:rFonts w:ascii="Arial" w:hAnsi="Arial"/>
          <w:b w:val="false"/>
          <w:i w:val="false"/>
          <w:color w:val="000000"/>
          <w:sz w:val="21"/>
          <w:u w:val="none"/>
        </w:rPr>
        <w:t>Office hours: Mondays, 2:30pm to 3:30pm, Room 606</w:t>
      </w:r>
    </w:p>
    <w:p>
      <w:pPr>
        <w:pStyle w:val="Normal"/>
        <w:keepNext w:val="true"/>
        <w:pageBreakBefore w:val="false"/>
        <w:bidi w:val="0"/>
        <w:spacing w:before="147" w:after="74"/>
        <w:ind w:hanging="0" w:start="0"/>
        <w:jc w:val="start"/>
        <w:rPr>
          <w:rFonts w:ascii="Arial" w:hAnsi="Arial"/>
          <w:b/>
          <w:i w:val="false"/>
          <w:color w:val="57068C"/>
          <w:sz w:val="30"/>
          <w:u w:val="none"/>
        </w:rPr>
      </w:pPr>
      <w:r>
        <w:rPr>
          <w:rFonts w:ascii="Arial" w:hAnsi="Arial"/>
          <w:b/>
          <w:i w:val="false"/>
          <w:color w:val="57068C"/>
          <w:sz w:val="30"/>
          <w:u w:val="none"/>
        </w:rPr>
        <w:t>Prerequisites</w:t>
      </w:r>
    </w:p>
    <w:p>
      <w:pPr>
        <w:pStyle w:val="Normal"/>
        <w:keepNext w:val="false"/>
        <w:pageBreakBefore w:val="false"/>
        <w:bidi w:val="0"/>
        <w:spacing w:before="0" w:after="102"/>
        <w:ind w:hanging="0" w:start="0"/>
        <w:jc w:val="start"/>
        <w:rPr>
          <w:rFonts w:ascii="Arial" w:hAnsi="Arial"/>
          <w:b w:val="false"/>
          <w:i w:val="false"/>
          <w:color w:val="000000"/>
          <w:sz w:val="21"/>
          <w:u w:val="none"/>
        </w:rPr>
      </w:pPr>
      <w:r>
        <w:rPr>
          <w:rFonts w:ascii="Arial" w:hAnsi="Arial"/>
          <w:b w:val="false"/>
          <w:i w:val="false"/>
          <w:color w:val="000000"/>
          <w:sz w:val="21"/>
          <w:u w:val="none"/>
        </w:rPr>
        <w:t>The course assumes a basic knowledge of linear algebra and calculus. Prior programming experience in Julia, Python, or a similar language is desirable but not required.</w:t>
      </w:r>
    </w:p>
    <w:p>
      <w:pPr>
        <w:pStyle w:val="Normal"/>
        <w:keepNext w:val="true"/>
        <w:pageBreakBefore w:val="false"/>
        <w:bidi w:val="0"/>
        <w:spacing w:before="147" w:after="74"/>
        <w:ind w:hanging="0" w:start="0"/>
        <w:jc w:val="start"/>
        <w:rPr>
          <w:rFonts w:ascii="Arial" w:hAnsi="Arial"/>
          <w:b/>
          <w:i w:val="false"/>
          <w:color w:val="57068C"/>
          <w:sz w:val="30"/>
          <w:u w:val="none"/>
        </w:rPr>
      </w:pPr>
      <w:r>
        <w:rPr>
          <w:rFonts w:ascii="Arial" w:hAnsi="Arial"/>
          <w:b/>
          <w:i w:val="false"/>
          <w:color w:val="57068C"/>
          <w:sz w:val="30"/>
          <w:u w:val="none"/>
        </w:rPr>
        <w:t>Units</w:t>
      </w:r>
    </w:p>
    <w:p>
      <w:pPr>
        <w:pStyle w:val="Normal"/>
        <w:keepNext w:val="false"/>
        <w:pageBreakBefore w:val="false"/>
        <w:bidi w:val="0"/>
        <w:spacing w:before="0" w:after="102"/>
        <w:ind w:hanging="0" w:start="0"/>
        <w:jc w:val="start"/>
        <w:rPr>
          <w:rFonts w:ascii="Arial" w:hAnsi="Arial"/>
          <w:b w:val="false"/>
          <w:i w:val="false"/>
          <w:color w:val="000000"/>
          <w:sz w:val="21"/>
          <w:u w:val="none"/>
        </w:rPr>
      </w:pPr>
      <w:r>
        <w:rPr>
          <w:rFonts w:ascii="Arial" w:hAnsi="Arial"/>
          <w:b w:val="false"/>
          <w:i w:val="false"/>
          <w:color w:val="000000"/>
          <w:sz w:val="21"/>
          <w:u w:val="none"/>
        </w:rPr>
        <w:t>4 credits</w:t>
      </w:r>
    </w:p>
    <w:p>
      <w:pPr>
        <w:pStyle w:val="Normal"/>
        <w:keepNext w:val="true"/>
        <w:pageBreakBefore w:val="false"/>
        <w:bidi w:val="0"/>
        <w:spacing w:before="147" w:after="74"/>
        <w:ind w:hanging="0" w:start="0"/>
        <w:jc w:val="start"/>
        <w:rPr>
          <w:rFonts w:ascii="Arial" w:hAnsi="Arial"/>
          <w:b/>
          <w:i w:val="false"/>
          <w:color w:val="57068C"/>
          <w:sz w:val="30"/>
          <w:u w:val="none"/>
        </w:rPr>
      </w:pPr>
      <w:r>
        <w:rPr>
          <w:rFonts w:ascii="Arial" w:hAnsi="Arial"/>
          <w:b/>
          <w:i w:val="false"/>
          <w:color w:val="57068C"/>
          <w:sz w:val="30"/>
          <w:u w:val="none"/>
        </w:rPr>
        <w:t>Course Details</w:t>
      </w:r>
    </w:p>
    <w:p>
      <w:pPr>
        <w:pStyle w:val="Normal"/>
        <w:keepNext w:val="false"/>
        <w:pageBreakBefore w:val="false"/>
        <w:bidi w:val="0"/>
        <w:spacing w:before="0" w:after="40"/>
        <w:ind w:hanging="198" w:start="397"/>
        <w:jc w:val="start"/>
        <w:rPr>
          <w:rFonts w:ascii="Arial" w:hAnsi="Arial"/>
          <w:b w:val="false"/>
          <w:i w:val="false"/>
          <w:color w:val="000000"/>
          <w:sz w:val="21"/>
          <w:u w:val="none"/>
        </w:rPr>
      </w:pPr>
      <w:r>
        <w:rPr>
          <w:rFonts w:ascii="Arial" w:hAnsi="Arial"/>
          <w:b w:val="false"/>
          <w:i w:val="false"/>
          <w:color w:val="000000"/>
          <w:sz w:val="21"/>
          <w:u w:val="none"/>
        </w:rPr>
        <w:t xml:space="preserve">• </w:t>
      </w:r>
      <w:r>
        <w:rPr>
          <w:rFonts w:ascii="Arial" w:hAnsi="Arial"/>
          <w:b w:val="false"/>
          <w:i w:val="false"/>
          <w:color w:val="000000"/>
          <w:sz w:val="21"/>
          <w:u w:val="none"/>
        </w:rPr>
        <w:t>Lectures: Mondays and Wednesdays, 3:30pm to 4:45pm.</w:t>
      </w:r>
    </w:p>
    <w:p>
      <w:pPr>
        <w:pStyle w:val="Normal"/>
        <w:keepNext w:val="false"/>
        <w:pageBreakBefore w:val="false"/>
        <w:bidi w:val="0"/>
        <w:spacing w:before="0" w:after="40"/>
        <w:ind w:hanging="198" w:start="397"/>
        <w:jc w:val="start"/>
        <w:rPr>
          <w:rFonts w:ascii="Arial" w:hAnsi="Arial"/>
          <w:b w:val="false"/>
          <w:i w:val="false"/>
          <w:color w:val="000000"/>
          <w:sz w:val="21"/>
          <w:u w:val="none"/>
        </w:rPr>
      </w:pPr>
      <w:r>
        <w:rPr>
          <w:rFonts w:ascii="Arial" w:hAnsi="Arial"/>
          <w:b w:val="false"/>
          <w:i w:val="false"/>
          <w:color w:val="000000"/>
          <w:sz w:val="21"/>
          <w:u w:val="none"/>
        </w:rPr>
        <w:t xml:space="preserve">• </w:t>
      </w:r>
      <w:r>
        <w:rPr>
          <w:rFonts w:ascii="Arial" w:hAnsi="Arial"/>
          <w:b w:val="false"/>
          <w:i w:val="false"/>
          <w:color w:val="000000"/>
          <w:sz w:val="21"/>
          <w:u w:val="none"/>
        </w:rPr>
        <w:t>Recitations: Mondays and Wednesdays, 4:50pm to 5:35pm.</w:t>
      </w:r>
    </w:p>
    <w:p>
      <w:pPr>
        <w:pStyle w:val="Normal"/>
        <w:keepNext w:val="false"/>
        <w:pageBreakBefore w:val="false"/>
        <w:bidi w:val="0"/>
        <w:spacing w:before="0" w:after="40"/>
        <w:ind w:hanging="198" w:start="397"/>
        <w:jc w:val="start"/>
        <w:rPr>
          <w:rFonts w:ascii="Arial" w:hAnsi="Arial"/>
          <w:b w:val="false"/>
          <w:i w:val="false"/>
          <w:color w:val="000000"/>
          <w:sz w:val="21"/>
          <w:u w:val="none"/>
        </w:rPr>
      </w:pPr>
      <w:r>
        <w:rPr>
          <w:rFonts w:ascii="Arial" w:hAnsi="Arial"/>
          <w:b w:val="false"/>
          <w:i w:val="false"/>
          <w:color w:val="000000"/>
          <w:sz w:val="21"/>
          <w:u w:val="none"/>
        </w:rPr>
        <w:t xml:space="preserve">• </w:t>
      </w:r>
      <w:r>
        <w:rPr>
          <w:rFonts w:ascii="Arial" w:hAnsi="Arial"/>
          <w:b w:val="false"/>
          <w:i w:val="false"/>
          <w:color w:val="000000"/>
          <w:sz w:val="21"/>
          <w:u w:val="none"/>
        </w:rPr>
        <w:t>All times are Europe/Paris time. Daylight Saving Time ends Sunday, 25 October 2026.</w:t>
      </w:r>
    </w:p>
    <w:p>
      <w:pPr>
        <w:pStyle w:val="Normal"/>
        <w:keepNext w:val="false"/>
        <w:pageBreakBefore w:val="false"/>
        <w:bidi w:val="0"/>
        <w:spacing w:before="0" w:after="40"/>
        <w:ind w:hanging="198" w:start="397"/>
        <w:jc w:val="start"/>
        <w:rPr>
          <w:rFonts w:ascii="Arial" w:hAnsi="Arial"/>
          <w:b w:val="false"/>
          <w:i w:val="false"/>
          <w:color w:val="000000"/>
          <w:sz w:val="21"/>
          <w:u w:val="none"/>
        </w:rPr>
      </w:pPr>
      <w:r>
        <w:rPr>
          <w:rFonts w:ascii="Arial" w:hAnsi="Arial"/>
          <w:b w:val="false"/>
          <w:i w:val="false"/>
          <w:color w:val="000000"/>
          <w:sz w:val="21"/>
          <w:u w:val="none"/>
        </w:rPr>
        <w:t xml:space="preserve">• </w:t>
      </w:r>
      <w:r>
        <w:rPr>
          <w:rFonts w:ascii="Arial" w:hAnsi="Arial"/>
          <w:b w:val="false"/>
          <w:i w:val="false"/>
          <w:color w:val="000000"/>
          <w:sz w:val="21"/>
          <w:u w:val="none"/>
        </w:rPr>
        <w:t>Location: Rooms will be posted in Albert before class.</w:t>
      </w:r>
    </w:p>
    <w:p>
      <w:pPr>
        <w:pStyle w:val="Normal"/>
        <w:bidi w:val="0"/>
        <w:spacing w:before="0" w:after="91"/>
        <w:ind w:hanging="198" w:start="198"/>
        <w:jc w:val="start"/>
        <w:rPr>
          <w:rFonts w:ascii="Arial" w:hAnsi="Arial"/>
          <w:b w:val="false"/>
          <w:i w:val="false"/>
          <w:color w:val="000000"/>
          <w:sz w:val="21"/>
          <w:u w:val="none"/>
        </w:rPr>
      </w:pPr>
      <w:hyperlink r:id="rId8">
        <w:r>
          <w:rPr>
            <w:rFonts w:ascii="Arial" w:hAnsi="Arial"/>
            <w:b w:val="false"/>
            <w:i w:val="false"/>
            <w:color w:val="000000"/>
            <w:sz w:val="21"/>
            <w:u w:val="none"/>
          </w:rPr>
          <w:t xml:space="preserve">Course website: </w:t>
        </w:r>
      </w:hyperlink>
      <w:hyperlink r:id="rId9">
        <w:r>
          <w:rPr>
            <w:rFonts w:ascii="Arial" w:hAnsi="Arial"/>
            <w:b w:val="false"/>
            <w:i w:val="false"/>
            <w:color w:val="000000"/>
            <w:sz w:val="21"/>
            <w:u w:val="single"/>
          </w:rPr>
          <w:t>nyu-numerical-analysis.github.io/docs</w:t>
        </w:r>
      </w:hyperlink>
    </w:p>
    <w:p>
      <w:pPr>
        <w:pStyle w:val="Normal"/>
        <w:keepNext w:val="true"/>
        <w:pageBreakBefore w:val="false"/>
        <w:bidi w:val="0"/>
        <w:spacing w:before="147" w:after="74"/>
        <w:ind w:hanging="0" w:start="0"/>
        <w:jc w:val="start"/>
        <w:rPr>
          <w:rFonts w:ascii="Arial" w:hAnsi="Arial"/>
          <w:b/>
          <w:i w:val="false"/>
          <w:color w:val="57068C"/>
          <w:sz w:val="30"/>
          <w:u w:val="none"/>
        </w:rPr>
      </w:pPr>
      <w:r>
        <w:rPr>
          <w:rFonts w:ascii="Arial" w:hAnsi="Arial"/>
          <w:b/>
          <w:i w:val="false"/>
          <w:color w:val="57068C"/>
          <w:sz w:val="30"/>
          <w:u w:val="none"/>
        </w:rPr>
        <w:t>Course Description</w:t>
      </w:r>
    </w:p>
    <w:p>
      <w:pPr>
        <w:pStyle w:val="Normal"/>
        <w:keepNext w:val="false"/>
        <w:pageBreakBefore w:val="false"/>
        <w:bidi w:val="0"/>
        <w:spacing w:before="0" w:after="102"/>
        <w:ind w:hanging="0" w:start="0"/>
        <w:jc w:val="start"/>
        <w:rPr>
          <w:rFonts w:ascii="Arial" w:hAnsi="Arial"/>
          <w:b w:val="false"/>
          <w:i w:val="false"/>
          <w:color w:val="000000"/>
          <w:sz w:val="21"/>
          <w:u w:val="none"/>
        </w:rPr>
      </w:pPr>
      <w:r>
        <w:rPr>
          <w:rFonts w:ascii="Arial" w:hAnsi="Arial"/>
          <w:b w:val="false"/>
          <w:i w:val="false"/>
          <w:color w:val="000000"/>
          <w:sz w:val="21"/>
          <w:u w:val="none"/>
        </w:rPr>
        <w:t>This course introduces classical topics in numerical analysis through mathematical derivation, error analysis, and computer implementation. Topics include floating-point arithmetic and round-off error; interpolation, approximation, and numerical quadrature; direct and iterative methods for linear systems; iterative eigenvalue algorithms; numerical methods for nonlinear equations and systems; and numerical integration of ordinary differential equations. Throughout the course, students examine the accuracy, stability, convergence, and computational cost of algorithms and implement methods in Julia. Lectures develop the underlying theory, while recitations combine pen-and-paper analysis with practical computational exercises.</w:t>
      </w:r>
    </w:p>
    <w:p>
      <w:pPr>
        <w:pStyle w:val="Normal"/>
        <w:keepNext w:val="true"/>
        <w:pageBreakBefore w:val="false"/>
        <w:bidi w:val="0"/>
        <w:spacing w:before="147" w:after="74"/>
        <w:ind w:hanging="0" w:start="0"/>
        <w:jc w:val="start"/>
        <w:rPr>
          <w:rFonts w:ascii="Arial" w:hAnsi="Arial"/>
          <w:b/>
          <w:i w:val="false"/>
          <w:color w:val="57068C"/>
          <w:sz w:val="30"/>
          <w:u w:val="none"/>
        </w:rPr>
      </w:pPr>
      <w:r>
        <w:rPr>
          <w:rFonts w:ascii="Arial" w:hAnsi="Arial"/>
          <w:b/>
          <w:i w:val="false"/>
          <w:color w:val="57068C"/>
          <w:sz w:val="30"/>
          <w:u w:val="none"/>
        </w:rPr>
        <w:t>Course Objectives</w:t>
      </w:r>
    </w:p>
    <w:p>
      <w:pPr>
        <w:pStyle w:val="Normal"/>
        <w:keepNext w:val="false"/>
        <w:pageBreakBefore w:val="false"/>
        <w:bidi w:val="0"/>
        <w:spacing w:before="0" w:after="102"/>
        <w:ind w:hanging="0" w:start="0"/>
        <w:jc w:val="start"/>
        <w:rPr>
          <w:rFonts w:ascii="Arial" w:hAnsi="Arial"/>
          <w:b w:val="false"/>
          <w:i w:val="false"/>
          <w:color w:val="000000"/>
          <w:sz w:val="21"/>
          <w:u w:val="none"/>
        </w:rPr>
      </w:pPr>
      <w:r>
        <w:rPr>
          <w:rFonts w:ascii="Arial" w:hAnsi="Arial"/>
          <w:b w:val="false"/>
          <w:i w:val="false"/>
          <w:color w:val="000000"/>
          <w:sz w:val="21"/>
          <w:u w:val="none"/>
        </w:rPr>
        <w:t>By the end of the course, students should be able to:</w:t>
      </w:r>
    </w:p>
    <w:p>
      <w:pPr>
        <w:pStyle w:val="Normal"/>
        <w:keepNext w:val="false"/>
        <w:pageBreakBefore w:val="false"/>
        <w:bidi w:val="0"/>
        <w:spacing w:before="0" w:after="40"/>
        <w:ind w:hanging="198" w:start="397"/>
        <w:jc w:val="start"/>
        <w:rPr>
          <w:rFonts w:ascii="Arial" w:hAnsi="Arial"/>
          <w:b w:val="false"/>
          <w:i w:val="false"/>
          <w:color w:val="000000"/>
          <w:sz w:val="21"/>
          <w:u w:val="none"/>
        </w:rPr>
      </w:pPr>
      <w:r>
        <w:rPr>
          <w:rFonts w:ascii="Arial" w:hAnsi="Arial"/>
          <w:b w:val="false"/>
          <w:i w:val="false"/>
          <w:color w:val="000000"/>
          <w:sz w:val="21"/>
          <w:u w:val="none"/>
        </w:rPr>
        <w:t xml:space="preserve">• </w:t>
      </w:r>
      <w:r>
        <w:rPr>
          <w:rFonts w:ascii="Arial" w:hAnsi="Arial"/>
          <w:b w:val="false"/>
          <w:i w:val="false"/>
          <w:color w:val="000000"/>
          <w:sz w:val="21"/>
          <w:u w:val="none"/>
        </w:rPr>
        <w:t>explain how floating-point representation and round-off affect numerical computation;</w:t>
      </w:r>
    </w:p>
    <w:p>
      <w:pPr>
        <w:pStyle w:val="Normal"/>
        <w:keepNext w:val="false"/>
        <w:pageBreakBefore w:val="false"/>
        <w:bidi w:val="0"/>
        <w:spacing w:before="0" w:after="40"/>
        <w:ind w:hanging="198" w:start="397"/>
        <w:jc w:val="start"/>
        <w:rPr>
          <w:rFonts w:ascii="Arial" w:hAnsi="Arial"/>
          <w:b w:val="false"/>
          <w:i w:val="false"/>
          <w:color w:val="000000"/>
          <w:sz w:val="21"/>
          <w:u w:val="none"/>
        </w:rPr>
      </w:pPr>
      <w:r>
        <w:rPr>
          <w:rFonts w:ascii="Arial" w:hAnsi="Arial"/>
          <w:b w:val="false"/>
          <w:i w:val="false"/>
          <w:color w:val="000000"/>
          <w:sz w:val="21"/>
          <w:u w:val="none"/>
        </w:rPr>
        <w:t xml:space="preserve">• </w:t>
      </w:r>
      <w:r>
        <w:rPr>
          <w:rFonts w:ascii="Arial" w:hAnsi="Arial"/>
          <w:b w:val="false"/>
          <w:i w:val="false"/>
          <w:color w:val="000000"/>
          <w:sz w:val="21"/>
          <w:u w:val="none"/>
        </w:rPr>
        <w:t>analyze the consistency, stability, convergence, accuracy, and computational complexity of numerical algorithms;</w:t>
      </w:r>
    </w:p>
    <w:p>
      <w:pPr>
        <w:pStyle w:val="Normal"/>
        <w:keepNext w:val="false"/>
        <w:pageBreakBefore w:val="false"/>
        <w:bidi w:val="0"/>
        <w:spacing w:before="0" w:after="40"/>
        <w:ind w:hanging="198" w:start="397"/>
        <w:jc w:val="start"/>
        <w:rPr>
          <w:rFonts w:ascii="Arial" w:hAnsi="Arial"/>
          <w:b w:val="false"/>
          <w:i w:val="false"/>
          <w:color w:val="000000"/>
          <w:sz w:val="21"/>
          <w:u w:val="none"/>
        </w:rPr>
      </w:pPr>
      <w:r>
        <w:rPr>
          <w:rFonts w:ascii="Arial" w:hAnsi="Arial"/>
          <w:b w:val="false"/>
          <w:i w:val="false"/>
          <w:color w:val="000000"/>
          <w:sz w:val="21"/>
          <w:u w:val="none"/>
        </w:rPr>
        <w:t xml:space="preserve">• </w:t>
      </w:r>
      <w:r>
        <w:rPr>
          <w:rFonts w:ascii="Arial" w:hAnsi="Arial"/>
          <w:b w:val="false"/>
          <w:i w:val="false"/>
          <w:color w:val="000000"/>
          <w:sz w:val="21"/>
          <w:u w:val="none"/>
        </w:rPr>
        <w:t>select and apply appropriate numerical methods for approximation, integration, linear and nonlinear systems, eigenvalue problems, and ordinary differential equations;</w:t>
      </w:r>
    </w:p>
    <w:p>
      <w:pPr>
        <w:pStyle w:val="Normal"/>
        <w:keepNext w:val="false"/>
        <w:pageBreakBefore w:val="false"/>
        <w:bidi w:val="0"/>
        <w:spacing w:before="0" w:after="40"/>
        <w:ind w:hanging="198" w:start="397"/>
        <w:jc w:val="start"/>
        <w:rPr>
          <w:rFonts w:ascii="Arial" w:hAnsi="Arial"/>
          <w:b w:val="false"/>
          <w:i w:val="false"/>
          <w:color w:val="000000"/>
          <w:sz w:val="21"/>
          <w:u w:val="none"/>
        </w:rPr>
      </w:pPr>
      <w:r>
        <w:rPr>
          <w:rFonts w:ascii="Arial" w:hAnsi="Arial"/>
          <w:b w:val="false"/>
          <w:i w:val="false"/>
          <w:color w:val="000000"/>
          <w:sz w:val="21"/>
          <w:u w:val="none"/>
        </w:rPr>
        <w:t xml:space="preserve">• </w:t>
      </w:r>
      <w:r>
        <w:rPr>
          <w:rFonts w:ascii="Arial" w:hAnsi="Arial"/>
          <w:b w:val="false"/>
          <w:i w:val="false"/>
          <w:color w:val="000000"/>
          <w:sz w:val="21"/>
          <w:u w:val="none"/>
        </w:rPr>
        <w:t>implement numerical algorithms efficiently in Julia and assess their results critically; and</w:t>
      </w:r>
    </w:p>
    <w:p>
      <w:pPr>
        <w:pStyle w:val="Normal"/>
        <w:keepNext w:val="false"/>
        <w:pageBreakBefore w:val="false"/>
        <w:bidi w:val="0"/>
        <w:spacing w:before="0" w:after="40"/>
        <w:ind w:hanging="198" w:start="397"/>
        <w:jc w:val="start"/>
        <w:rPr>
          <w:rFonts w:ascii="Arial" w:hAnsi="Arial"/>
          <w:b w:val="false"/>
          <w:i w:val="false"/>
          <w:color w:val="000000"/>
          <w:sz w:val="21"/>
          <w:u w:val="none"/>
        </w:rPr>
      </w:pPr>
      <w:r>
        <w:rPr>
          <w:rFonts w:ascii="Arial" w:hAnsi="Arial"/>
          <w:b w:val="false"/>
          <w:i w:val="false"/>
          <w:color w:val="000000"/>
          <w:sz w:val="21"/>
          <w:u w:val="none"/>
        </w:rPr>
        <w:t xml:space="preserve">• </w:t>
      </w:r>
      <w:r>
        <w:rPr>
          <w:rFonts w:ascii="Arial" w:hAnsi="Arial"/>
          <w:b w:val="false"/>
          <w:i w:val="false"/>
          <w:color w:val="000000"/>
          <w:sz w:val="21"/>
          <w:u w:val="none"/>
        </w:rPr>
        <w:t>communicate mathematical reasoning and computational findings clearly.</w:t>
      </w:r>
    </w:p>
    <w:p>
      <w:pPr>
        <w:pStyle w:val="Normal"/>
        <w:keepNext w:val="true"/>
        <w:pageBreakBefore w:val="false"/>
        <w:bidi w:val="0"/>
        <w:spacing w:before="147" w:after="74"/>
        <w:ind w:hanging="0" w:start="0"/>
        <w:jc w:val="start"/>
        <w:rPr>
          <w:rFonts w:ascii="Arial" w:hAnsi="Arial"/>
          <w:b/>
          <w:i w:val="false"/>
          <w:color w:val="57068C"/>
          <w:sz w:val="30"/>
          <w:u w:val="none"/>
        </w:rPr>
      </w:pPr>
      <w:r>
        <w:rPr>
          <w:rFonts w:ascii="Arial" w:hAnsi="Arial"/>
          <w:b/>
          <w:i w:val="false"/>
          <w:color w:val="57068C"/>
          <w:sz w:val="30"/>
          <w:u w:val="none"/>
        </w:rPr>
        <w:t>Assessment Components</w:t>
      </w:r>
    </w:p>
    <w:p>
      <w:pPr>
        <w:pStyle w:val="Normal"/>
        <w:keepNext w:val="false"/>
        <w:pageBreakBefore w:val="false"/>
        <w:bidi w:val="0"/>
        <w:spacing w:before="0" w:after="102"/>
        <w:ind w:hanging="0" w:start="0"/>
        <w:jc w:val="start"/>
        <w:rPr>
          <w:rFonts w:ascii="Arial" w:hAnsi="Arial"/>
          <w:b w:val="false"/>
          <w:i w:val="false"/>
          <w:color w:val="000000"/>
          <w:sz w:val="21"/>
          <w:u w:val="none"/>
        </w:rPr>
      </w:pPr>
      <w:r>
        <w:rPr>
          <w:rFonts w:ascii="Arial" w:hAnsi="Arial"/>
          <w:b w:val="false"/>
          <w:i w:val="false"/>
          <w:color w:val="000000"/>
          <w:sz w:val="21"/>
          <w:u w:val="none"/>
        </w:rPr>
        <w:t>You are expected to attend classes in person. Failure to submit or fulfill any required component may result in failure of the class, regardless of grades achieved in other assignments.</w:t>
      </w:r>
    </w:p>
    <w:p>
      <w:pPr>
        <w:pStyle w:val="Normal"/>
        <w:keepNext w:val="false"/>
        <w:pageBreakBefore w:val="false"/>
        <w:bidi w:val="0"/>
        <w:spacing w:before="0" w:after="40"/>
        <w:ind w:hanging="198" w:start="397"/>
        <w:jc w:val="start"/>
        <w:rPr>
          <w:rFonts w:ascii="Arial" w:hAnsi="Arial"/>
          <w:b w:val="false"/>
          <w:i w:val="false"/>
          <w:color w:val="000000"/>
          <w:sz w:val="21"/>
          <w:u w:val="none"/>
        </w:rPr>
      </w:pPr>
      <w:r>
        <w:rPr>
          <w:rFonts w:ascii="Arial" w:hAnsi="Arial"/>
          <w:b w:val="false"/>
          <w:i w:val="false"/>
          <w:color w:val="000000"/>
          <w:sz w:val="21"/>
          <w:u w:val="none"/>
        </w:rPr>
        <w:t xml:space="preserve">• </w:t>
      </w:r>
      <w:r>
        <w:rPr>
          <w:rFonts w:ascii="Arial" w:hAnsi="Arial"/>
          <w:b w:val="false"/>
          <w:i w:val="false"/>
          <w:color w:val="000000"/>
          <w:sz w:val="21"/>
          <w:u w:val="none"/>
        </w:rPr>
        <w:t>Jupyter notebooks, approximately one per chapter: 25% of the final grade.</w:t>
      </w:r>
    </w:p>
    <w:p>
      <w:pPr>
        <w:pStyle w:val="Normal"/>
        <w:keepNext w:val="false"/>
        <w:pageBreakBefore w:val="false"/>
        <w:bidi w:val="0"/>
        <w:spacing w:before="0" w:after="40"/>
        <w:ind w:hanging="198" w:start="397"/>
        <w:jc w:val="start"/>
        <w:rPr>
          <w:rFonts w:ascii="Arial" w:hAnsi="Arial"/>
          <w:b w:val="false"/>
          <w:i w:val="false"/>
          <w:color w:val="000000"/>
          <w:sz w:val="21"/>
          <w:u w:val="none"/>
        </w:rPr>
      </w:pPr>
      <w:r>
        <w:rPr>
          <w:rFonts w:ascii="Arial" w:hAnsi="Arial"/>
          <w:b w:val="false"/>
          <w:i w:val="false"/>
          <w:color w:val="000000"/>
          <w:sz w:val="21"/>
          <w:u w:val="none"/>
        </w:rPr>
        <w:t xml:space="preserve">• </w:t>
      </w:r>
      <w:r>
        <w:rPr>
          <w:rFonts w:ascii="Arial" w:hAnsi="Arial"/>
          <w:b w:val="false"/>
          <w:i w:val="false"/>
          <w:color w:val="000000"/>
          <w:sz w:val="21"/>
          <w:u w:val="none"/>
        </w:rPr>
        <w:t>Weekly 15-minute multiple-choice quizzes: 25% of the final grade.</w:t>
      </w:r>
    </w:p>
    <w:p>
      <w:pPr>
        <w:pStyle w:val="Normal"/>
        <w:keepNext w:val="false"/>
        <w:pageBreakBefore w:val="false"/>
        <w:bidi w:val="0"/>
        <w:spacing w:before="0" w:after="40"/>
        <w:ind w:hanging="198" w:start="397"/>
        <w:jc w:val="start"/>
        <w:rPr>
          <w:rFonts w:ascii="Arial" w:hAnsi="Arial"/>
          <w:b w:val="false"/>
          <w:i w:val="false"/>
          <w:color w:val="000000"/>
          <w:sz w:val="21"/>
          <w:u w:val="none"/>
        </w:rPr>
      </w:pPr>
      <w:r>
        <w:rPr>
          <w:rFonts w:ascii="Arial" w:hAnsi="Arial"/>
          <w:b w:val="false"/>
          <w:i w:val="false"/>
          <w:color w:val="000000"/>
          <w:sz w:val="21"/>
          <w:u w:val="none"/>
        </w:rPr>
        <w:t xml:space="preserve">• </w:t>
      </w:r>
      <w:r>
        <w:rPr>
          <w:rFonts w:ascii="Arial" w:hAnsi="Arial"/>
          <w:b w:val="false"/>
          <w:i w:val="false"/>
          <w:color w:val="000000"/>
          <w:sz w:val="21"/>
          <w:u w:val="none"/>
        </w:rPr>
        <w:t>Final examination component: 50% of the final grade.</w:t>
      </w:r>
    </w:p>
    <w:p>
      <w:pPr>
        <w:pStyle w:val="Normal"/>
        <w:keepNext w:val="false"/>
        <w:pageBreakBefore w:val="false"/>
        <w:bidi w:val="0"/>
        <w:spacing w:before="0" w:after="102"/>
        <w:ind w:hanging="0" w:start="0"/>
        <w:jc w:val="start"/>
        <w:rPr>
          <w:rFonts w:ascii="Arial" w:hAnsi="Arial"/>
          <w:b w:val="false"/>
          <w:i w:val="false"/>
          <w:color w:val="000000"/>
          <w:sz w:val="21"/>
          <w:u w:val="none"/>
        </w:rPr>
      </w:pPr>
      <w:r>
        <w:rPr>
          <w:rFonts w:ascii="Arial" w:hAnsi="Arial"/>
          <w:b w:val="false"/>
          <w:i w:val="false"/>
          <w:color w:val="000000"/>
          <w:sz w:val="21"/>
          <w:u w:val="none"/>
        </w:rPr>
        <w:t>The midterm examination is a bonus opportunity for the examination component. If E_midterm and E_final denote the percentage scores on the midterm and final examinations, respectively, then the examination score is max(E_final, 0.4 E_midterm + 0.6 E_final). The total numerical course score is 0.25 times the notebook score plus 0.25 times the quiz score plus 0.50 times the examination score. The midterm and final include theoretical and practical questions and must be completed without artificial-intelligence tools.</w:t>
      </w:r>
    </w:p>
    <w:p>
      <w:pPr>
        <w:pStyle w:val="Normal"/>
        <w:keepNext w:val="true"/>
        <w:pageBreakBefore w:val="false"/>
        <w:bidi w:val="0"/>
        <w:spacing w:before="147" w:after="74"/>
        <w:ind w:hanging="0" w:start="0"/>
        <w:jc w:val="start"/>
        <w:rPr>
          <w:rFonts w:ascii="Arial" w:hAnsi="Arial"/>
          <w:b/>
          <w:i w:val="false"/>
          <w:color w:val="57068C"/>
          <w:sz w:val="30"/>
          <w:u w:val="none"/>
        </w:rPr>
      </w:pPr>
      <w:r>
        <w:rPr>
          <w:rFonts w:ascii="Arial" w:hAnsi="Arial"/>
          <w:b/>
          <w:i w:val="false"/>
          <w:color w:val="57068C"/>
          <w:sz w:val="30"/>
          <w:u w:val="none"/>
        </w:rPr>
        <w:t>Teaching and Learning Philosophy</w:t>
      </w:r>
    </w:p>
    <w:p>
      <w:pPr>
        <w:pStyle w:val="Normal"/>
        <w:keepNext w:val="false"/>
        <w:pageBreakBefore w:val="false"/>
        <w:bidi w:val="0"/>
        <w:spacing w:before="0" w:after="102"/>
        <w:ind w:hanging="0" w:start="0"/>
        <w:jc w:val="start"/>
        <w:rPr>
          <w:rFonts w:ascii="Arial" w:hAnsi="Arial"/>
          <w:b w:val="false"/>
          <w:i w:val="false"/>
          <w:color w:val="000000"/>
          <w:sz w:val="21"/>
          <w:u w:val="none"/>
        </w:rPr>
      </w:pPr>
      <w:r>
        <w:rPr>
          <w:rFonts w:ascii="Arial" w:hAnsi="Arial"/>
          <w:b w:val="false"/>
          <w:i w:val="false"/>
          <w:color w:val="000000"/>
          <w:sz w:val="21"/>
          <w:u w:val="none"/>
        </w:rPr>
        <w:t>Each class combines a theoretical lecture with a recitation comprising mathematical exercises and implementation tasks. Numerical analysis is learned by connecting proofs, algorithms, and experiments; regular preparation and practice are therefore essential. Students are encouraged to ask questions, compare approaches, test claims computationally, and explain not only whether a method works but why and under what assumptions.</w:t>
      </w:r>
    </w:p>
    <w:p>
      <w:pPr>
        <w:pStyle w:val="Normal"/>
        <w:keepNext w:val="true"/>
        <w:pageBreakBefore w:val="false"/>
        <w:bidi w:val="0"/>
        <w:spacing w:before="147" w:after="74"/>
        <w:ind w:hanging="0" w:start="0"/>
        <w:jc w:val="start"/>
        <w:rPr>
          <w:rFonts w:ascii="Arial" w:hAnsi="Arial"/>
          <w:b/>
          <w:i w:val="false"/>
          <w:color w:val="57068C"/>
          <w:sz w:val="30"/>
          <w:u w:val="none"/>
        </w:rPr>
      </w:pPr>
      <w:r>
        <w:rPr>
          <w:rFonts w:ascii="Arial" w:hAnsi="Arial"/>
          <w:b/>
          <w:i w:val="false"/>
          <w:color w:val="57068C"/>
          <w:sz w:val="30"/>
          <w:u w:val="none"/>
        </w:rPr>
        <w:t>Required Texts and Electronic Resources</w:t>
      </w:r>
    </w:p>
    <w:p>
      <w:pPr>
        <w:pStyle w:val="Normal"/>
        <w:bidi w:val="0"/>
        <w:spacing w:before="0" w:after="102"/>
        <w:ind w:hanging="0" w:start="0"/>
        <w:jc w:val="start"/>
        <w:rPr>
          <w:rFonts w:ascii="Arial" w:hAnsi="Arial"/>
          <w:b w:val="false"/>
          <w:i w:val="false"/>
          <w:color w:val="000000"/>
          <w:sz w:val="21"/>
          <w:u w:val="none"/>
        </w:rPr>
      </w:pPr>
      <w:hyperlink r:id="rId10">
        <w:r>
          <w:rPr>
            <w:rFonts w:ascii="Arial" w:hAnsi="Arial"/>
            <w:b w:val="false"/>
            <w:i w:val="false"/>
            <w:color w:val="000000"/>
            <w:sz w:val="21"/>
            <w:u w:val="none"/>
          </w:rPr>
          <w:t xml:space="preserve">No textbook purchase is required. Self-contained lecture notes, slides, notebooks, and assignments are provided through the </w:t>
        </w:r>
      </w:hyperlink>
      <w:hyperlink r:id="rId11">
        <w:r>
          <w:rPr>
            <w:rFonts w:ascii="Arial" w:hAnsi="Arial"/>
            <w:b w:val="false"/>
            <w:i w:val="false"/>
            <w:color w:val="000000"/>
            <w:sz w:val="21"/>
            <w:u w:val="single"/>
          </w:rPr>
          <w:t>course website</w:t>
        </w:r>
      </w:hyperlink>
      <w:hyperlink r:id="rId12">
        <w:r>
          <w:rPr>
            <w:rFonts w:ascii="Arial" w:hAnsi="Arial"/>
            <w:b w:val="false"/>
            <w:i w:val="false"/>
            <w:color w:val="000000"/>
            <w:sz w:val="21"/>
            <w:u w:val="none"/>
          </w:rPr>
          <w:t xml:space="preserve"> and NYU Brightspace.</w:t>
        </w:r>
      </w:hyperlink>
    </w:p>
    <w:p>
      <w:pPr>
        <w:pStyle w:val="Normal"/>
        <w:keepNext w:val="true"/>
        <w:pageBreakBefore w:val="false"/>
        <w:bidi w:val="0"/>
        <w:spacing w:before="147" w:after="74"/>
        <w:ind w:hanging="0" w:start="0"/>
        <w:jc w:val="start"/>
        <w:rPr>
          <w:rFonts w:ascii="Arial" w:hAnsi="Arial"/>
          <w:b/>
          <w:i w:val="false"/>
          <w:color w:val="57068C"/>
          <w:sz w:val="30"/>
          <w:u w:val="none"/>
        </w:rPr>
      </w:pPr>
      <w:r>
        <w:rPr>
          <w:rFonts w:ascii="Arial" w:hAnsi="Arial"/>
          <w:b/>
          <w:i w:val="false"/>
          <w:color w:val="57068C"/>
          <w:sz w:val="30"/>
          <w:u w:val="none"/>
        </w:rPr>
        <w:t>Supplemental Texts (not required to purchase)</w:t>
      </w:r>
    </w:p>
    <w:p>
      <w:pPr>
        <w:pStyle w:val="Normal"/>
        <w:keepNext w:val="false"/>
        <w:pageBreakBefore w:val="false"/>
        <w:bidi w:val="0"/>
        <w:spacing w:before="0" w:after="40"/>
        <w:ind w:hanging="198" w:start="397"/>
        <w:jc w:val="start"/>
        <w:rPr>
          <w:rFonts w:ascii="Arial" w:hAnsi="Arial"/>
          <w:b w:val="false"/>
          <w:i w:val="false"/>
          <w:color w:val="000000"/>
          <w:sz w:val="21"/>
          <w:u w:val="none"/>
        </w:rPr>
      </w:pPr>
      <w:r>
        <w:rPr>
          <w:rFonts w:ascii="Arial" w:hAnsi="Arial"/>
          <w:b w:val="false"/>
          <w:i w:val="false"/>
          <w:color w:val="000000"/>
          <w:sz w:val="21"/>
          <w:u w:val="none"/>
        </w:rPr>
        <w:t xml:space="preserve">• </w:t>
      </w:r>
      <w:r>
        <w:rPr>
          <w:rFonts w:ascii="Arial" w:hAnsi="Arial"/>
          <w:b w:val="false"/>
          <w:i w:val="false"/>
          <w:color w:val="000000"/>
          <w:sz w:val="21"/>
          <w:u w:val="none"/>
        </w:rPr>
        <w:t>Endre Süli and David F. Mayers, An Introduction to Numerical Analysis, Cambridge University Press, 2003.</w:t>
      </w:r>
    </w:p>
    <w:p>
      <w:pPr>
        <w:pStyle w:val="Normal"/>
        <w:keepNext w:val="false"/>
        <w:pageBreakBefore w:val="false"/>
        <w:bidi w:val="0"/>
        <w:spacing w:before="0" w:after="40"/>
        <w:ind w:hanging="198" w:start="397"/>
        <w:jc w:val="start"/>
        <w:rPr>
          <w:rFonts w:ascii="Arial" w:hAnsi="Arial"/>
          <w:b w:val="false"/>
          <w:i w:val="false"/>
          <w:color w:val="000000"/>
          <w:sz w:val="21"/>
          <w:u w:val="none"/>
        </w:rPr>
      </w:pPr>
      <w:r>
        <w:rPr>
          <w:rFonts w:ascii="Arial" w:hAnsi="Arial"/>
          <w:b w:val="false"/>
          <w:i w:val="false"/>
          <w:color w:val="000000"/>
          <w:sz w:val="21"/>
          <w:u w:val="none"/>
        </w:rPr>
        <w:t xml:space="preserve">• </w:t>
      </w:r>
      <w:r>
        <w:rPr>
          <w:rFonts w:ascii="Arial" w:hAnsi="Arial"/>
          <w:b w:val="false"/>
          <w:i w:val="false"/>
          <w:color w:val="000000"/>
          <w:sz w:val="21"/>
          <w:u w:val="none"/>
        </w:rPr>
        <w:t>Alfio Quarteroni, Riccardo Sacco, and Fausto Saleri, Numerical Mathematics, second edition, Springer, 2007.</w:t>
      </w:r>
    </w:p>
    <w:p>
      <w:pPr>
        <w:pStyle w:val="Normal"/>
        <w:keepNext w:val="true"/>
        <w:pageBreakBefore w:val="false"/>
        <w:bidi w:val="0"/>
        <w:spacing w:before="147" w:after="74"/>
        <w:ind w:hanging="0" w:start="0"/>
        <w:jc w:val="start"/>
        <w:rPr>
          <w:rFonts w:ascii="Arial" w:hAnsi="Arial"/>
          <w:b/>
          <w:i w:val="false"/>
          <w:color w:val="57068C"/>
          <w:sz w:val="30"/>
          <w:u w:val="none"/>
        </w:rPr>
      </w:pPr>
      <w:r>
        <w:rPr>
          <w:rFonts w:ascii="Arial" w:hAnsi="Arial"/>
          <w:b/>
          <w:i w:val="false"/>
          <w:color w:val="57068C"/>
          <w:sz w:val="30"/>
          <w:u w:val="none"/>
        </w:rPr>
        <w:t>Additional Required Software and Equipment</w:t>
      </w:r>
    </w:p>
    <w:p>
      <w:pPr>
        <w:pStyle w:val="Normal"/>
        <w:bidi w:val="0"/>
        <w:spacing w:before="0" w:after="102"/>
        <w:ind w:hanging="0" w:start="0"/>
        <w:jc w:val="start"/>
        <w:rPr>
          <w:rFonts w:ascii="Arial" w:hAnsi="Arial"/>
          <w:b w:val="false"/>
          <w:i w:val="false"/>
          <w:color w:val="000000"/>
          <w:sz w:val="21"/>
          <w:u w:val="none"/>
        </w:rPr>
      </w:pPr>
      <w:hyperlink r:id="rId13">
        <w:r>
          <w:rPr>
            <w:rFonts w:ascii="Arial" w:hAnsi="Arial"/>
            <w:b w:val="false"/>
            <w:i w:val="false"/>
            <w:color w:val="000000"/>
            <w:sz w:val="21"/>
            <w:u w:val="none"/>
          </w:rPr>
          <w:t xml:space="preserve">Students need a laptop capable of running </w:t>
        </w:r>
      </w:hyperlink>
      <w:hyperlink r:id="rId14">
        <w:r>
          <w:rPr>
            <w:rFonts w:ascii="Arial" w:hAnsi="Arial"/>
            <w:b w:val="false"/>
            <w:i w:val="false"/>
            <w:color w:val="000000"/>
            <w:sz w:val="21"/>
            <w:u w:val="single"/>
          </w:rPr>
          <w:t>Julia</w:t>
        </w:r>
      </w:hyperlink>
      <w:hyperlink r:id="rId15">
        <w:r>
          <w:rPr>
            <w:rFonts w:ascii="Arial" w:hAnsi="Arial"/>
            <w:b w:val="false"/>
            <w:i w:val="false"/>
            <w:color w:val="000000"/>
            <w:sz w:val="21"/>
            <w:u w:val="none"/>
          </w:rPr>
          <w:t xml:space="preserve">, Jupyter notebooks, and </w:t>
        </w:r>
      </w:hyperlink>
      <w:hyperlink r:id="rId16">
        <w:r>
          <w:rPr>
            <w:rFonts w:ascii="Arial" w:hAnsi="Arial"/>
            <w:b w:val="false"/>
            <w:i w:val="false"/>
            <w:color w:val="000000"/>
            <w:sz w:val="21"/>
            <w:u w:val="single"/>
          </w:rPr>
          <w:t>Visual Studio Code</w:t>
        </w:r>
      </w:hyperlink>
      <w:hyperlink r:id="rId17">
        <w:r>
          <w:rPr>
            <w:rFonts w:ascii="Arial" w:hAnsi="Arial"/>
            <w:b w:val="false"/>
            <w:i w:val="false"/>
            <w:color w:val="000000"/>
            <w:sz w:val="21"/>
            <w:u w:val="none"/>
          </w:rPr>
          <w:t xml:space="preserve"> with the Julia extension. All required software is free.</w:t>
        </w:r>
      </w:hyperlink>
      <w:r>
        <w:br w:type="page"/>
      </w:r>
    </w:p>
    <w:p>
      <w:pPr>
        <w:pStyle w:val="Normal"/>
        <w:keepNext w:val="true"/>
        <w:bidi w:val="0"/>
        <w:spacing w:before="147" w:after="74"/>
        <w:ind w:hanging="0" w:start="0"/>
        <w:jc w:val="start"/>
        <w:rPr>
          <w:rFonts w:ascii="Arial" w:hAnsi="Arial"/>
          <w:b/>
          <w:i w:val="false"/>
          <w:color w:val="57068C"/>
          <w:sz w:val="30"/>
          <w:u w:val="none"/>
        </w:rPr>
      </w:pPr>
      <w:r>
        <w:rPr>
          <w:rFonts w:ascii="Arial" w:hAnsi="Arial"/>
          <w:b/>
          <w:i w:val="false"/>
          <w:color w:val="57068C"/>
          <w:sz w:val="30"/>
          <w:u w:val="none"/>
        </w:rPr>
        <w:t>Course Schedule</w:t>
      </w:r>
    </w:p>
    <w:p>
      <w:pPr>
        <w:pStyle w:val="Normal"/>
        <w:keepNext w:val="false"/>
        <w:pageBreakBefore w:val="false"/>
        <w:bidi w:val="0"/>
        <w:spacing w:before="0" w:after="102"/>
        <w:ind w:hanging="0" w:start="0"/>
        <w:jc w:val="start"/>
        <w:rPr>
          <w:rFonts w:ascii="Arial" w:hAnsi="Arial"/>
          <w:b w:val="false"/>
          <w:i w:val="false"/>
          <w:color w:val="000000"/>
          <w:sz w:val="21"/>
          <w:u w:val="none"/>
        </w:rPr>
      </w:pPr>
      <w:r>
        <w:rPr>
          <w:rFonts w:ascii="Arial" w:hAnsi="Arial"/>
          <w:b w:val="false"/>
          <w:i w:val="false"/>
          <w:color w:val="000000"/>
          <w:sz w:val="21"/>
          <w:u w:val="none"/>
        </w:rPr>
        <w:t>The schedule below gives the planned sequence. The pace of individual topics may be adjusted to students' preparation and progress, but assessment dates will not change except when required by NYU policy or approved by NYU Paris Academic Affairs. Exact notebook deadlines and the final examination time are posted in NYU Brightspace. Unless otherwise indicated, each meeting includes lecture and recitation components.</w:t>
      </w:r>
    </w:p>
    <w:tbl>
      <w:tblPr>
        <w:tblW w:w="5000" w:type="pct"/>
        <w:jc w:val="start"/>
        <w:tblInd w:w="-5" w:type="dxa"/>
        <w:tblLayout w:type="fixed"/>
        <w:tblCellMar>
          <w:top w:w="55" w:type="dxa"/>
          <w:start w:w="55" w:type="dxa"/>
          <w:bottom w:w="55" w:type="dxa"/>
          <w:end w:w="55" w:type="dxa"/>
        </w:tblCellMar>
      </w:tblPr>
      <w:tblGrid>
        <w:gridCol w:w="1874"/>
        <w:gridCol w:w="4637"/>
        <w:gridCol w:w="3355"/>
      </w:tblGrid>
      <w:tr>
        <w:trPr/>
        <w:tc>
          <w:tcPr>
            <w:tcW w:w="1874" w:type="dxa"/>
            <w:tcBorders>
              <w:top w:val="single" w:sz="4" w:space="0" w:color="000000"/>
              <w:start w:val="single" w:sz="4" w:space="0" w:color="000000"/>
              <w:bottom w:val="single" w:sz="4" w:space="0" w:color="000000"/>
            </w:tcBorders>
            <w:shd w:fill="57068C" w:val="clear"/>
          </w:tcPr>
          <w:p>
            <w:pPr>
              <w:pStyle w:val="TableHeading"/>
              <w:bidi w:val="0"/>
              <w:spacing w:before="40" w:after="40"/>
              <w:rPr>
                <w:rFonts w:ascii="Arial" w:hAnsi="Arial"/>
                <w:b/>
                <w:color w:val="FFFFFF"/>
                <w:sz w:val="17"/>
              </w:rPr>
            </w:pPr>
            <w:r>
              <w:rPr>
                <w:rFonts w:ascii="Arial" w:hAnsi="Arial"/>
                <w:b/>
                <w:color w:val="FFFFFF"/>
                <w:sz w:val="17"/>
              </w:rPr>
              <w:t>Date</w:t>
            </w:r>
          </w:p>
        </w:tc>
        <w:tc>
          <w:tcPr>
            <w:tcW w:w="4637" w:type="dxa"/>
            <w:tcBorders>
              <w:top w:val="single" w:sz="4" w:space="0" w:color="000000"/>
              <w:start w:val="single" w:sz="4" w:space="0" w:color="000000"/>
              <w:bottom w:val="single" w:sz="4" w:space="0" w:color="000000"/>
            </w:tcBorders>
            <w:shd w:fill="57068C" w:val="clear"/>
          </w:tcPr>
          <w:p>
            <w:pPr>
              <w:pStyle w:val="TableHeading"/>
              <w:bidi w:val="0"/>
              <w:spacing w:before="40" w:after="40"/>
              <w:rPr>
                <w:rFonts w:ascii="Arial" w:hAnsi="Arial"/>
                <w:b/>
                <w:color w:val="FFFFFF"/>
                <w:sz w:val="17"/>
              </w:rPr>
            </w:pPr>
            <w:r>
              <w:rPr>
                <w:rFonts w:ascii="Arial" w:hAnsi="Arial"/>
                <w:b/>
                <w:color w:val="FFFFFF"/>
                <w:sz w:val="17"/>
              </w:rPr>
              <w:t>Topic</w:t>
            </w:r>
          </w:p>
        </w:tc>
        <w:tc>
          <w:tcPr>
            <w:tcW w:w="3355" w:type="dxa"/>
            <w:tcBorders>
              <w:top w:val="single" w:sz="4" w:space="0" w:color="000000"/>
              <w:start w:val="single" w:sz="4" w:space="0" w:color="000000"/>
              <w:bottom w:val="single" w:sz="4" w:space="0" w:color="000000"/>
              <w:end w:val="single" w:sz="4" w:space="0" w:color="000000"/>
            </w:tcBorders>
            <w:shd w:fill="57068C" w:val="clear"/>
          </w:tcPr>
          <w:p>
            <w:pPr>
              <w:pStyle w:val="TableHeading"/>
              <w:bidi w:val="0"/>
              <w:spacing w:before="40" w:after="40"/>
              <w:rPr>
                <w:rFonts w:ascii="Arial" w:hAnsi="Arial"/>
                <w:b/>
                <w:color w:val="FFFFFF"/>
                <w:sz w:val="17"/>
              </w:rPr>
            </w:pPr>
            <w:r>
              <w:rPr>
                <w:rFonts w:ascii="Arial" w:hAnsi="Arial"/>
                <w:b/>
                <w:color w:val="FFFFFF"/>
                <w:sz w:val="17"/>
              </w:rPr>
              <w:t>Preparation / Assessment</w:t>
            </w:r>
          </w:p>
        </w:tc>
      </w:tr>
      <w:tr>
        <w:trPr/>
        <w:tc>
          <w:tcPr>
            <w:tcW w:w="1874" w:type="dxa"/>
            <w:tcBorders>
              <w:start w:val="single" w:sz="4" w:space="0" w:color="000000"/>
              <w:bottom w:val="single" w:sz="4" w:space="0" w:color="000000"/>
            </w:tcBorders>
          </w:tcPr>
          <w:p>
            <w:pPr>
              <w:pStyle w:val="TableContents"/>
              <w:bidi w:val="0"/>
              <w:spacing w:before="40" w:after="40"/>
              <w:jc w:val="start"/>
              <w:rPr>
                <w:rFonts w:ascii="Arial" w:hAnsi="Arial"/>
                <w:b w:val="false"/>
                <w:color w:val="000000"/>
                <w:sz w:val="17"/>
              </w:rPr>
            </w:pPr>
            <w:r>
              <w:rPr>
                <w:rFonts w:ascii="Arial" w:hAnsi="Arial"/>
                <w:b w:val="false"/>
                <w:color w:val="000000"/>
                <w:sz w:val="17"/>
              </w:rPr>
              <w:t>Wed 2 Sep</w:t>
            </w:r>
          </w:p>
        </w:tc>
        <w:tc>
          <w:tcPr>
            <w:tcW w:w="4637" w:type="dxa"/>
            <w:tcBorders>
              <w:start w:val="single" w:sz="4" w:space="0" w:color="000000"/>
              <w:bottom w:val="single" w:sz="4" w:space="0" w:color="000000"/>
            </w:tcBorders>
          </w:tcPr>
          <w:p>
            <w:pPr>
              <w:pStyle w:val="TableContents"/>
              <w:bidi w:val="0"/>
              <w:spacing w:before="40" w:after="40"/>
              <w:jc w:val="start"/>
              <w:rPr>
                <w:rFonts w:ascii="Arial" w:hAnsi="Arial"/>
                <w:b w:val="false"/>
                <w:color w:val="000000"/>
                <w:sz w:val="17"/>
              </w:rPr>
            </w:pPr>
            <w:r>
              <w:rPr>
                <w:rFonts w:ascii="Arial" w:hAnsi="Arial"/>
                <w:b w:val="false"/>
                <w:color w:val="000000"/>
                <w:sz w:val="17"/>
              </w:rPr>
              <w:t>Introduction to numerical analysis and Julia</w:t>
            </w:r>
          </w:p>
        </w:tc>
        <w:tc>
          <w:tcPr>
            <w:tcW w:w="3355" w:type="dxa"/>
            <w:tcBorders>
              <w:start w:val="single" w:sz="4" w:space="0" w:color="000000"/>
              <w:bottom w:val="single" w:sz="4" w:space="0" w:color="000000"/>
              <w:end w:val="single" w:sz="4" w:space="0" w:color="000000"/>
            </w:tcBorders>
          </w:tcPr>
          <w:p>
            <w:pPr>
              <w:pStyle w:val="TableContents"/>
              <w:bidi w:val="0"/>
              <w:spacing w:before="40" w:after="40"/>
              <w:jc w:val="start"/>
              <w:rPr>
                <w:rFonts w:ascii="Arial" w:hAnsi="Arial"/>
                <w:b w:val="false"/>
                <w:color w:val="000000"/>
                <w:sz w:val="17"/>
              </w:rPr>
            </w:pPr>
            <w:r>
              <w:rPr>
                <w:rFonts w:ascii="Arial" w:hAnsi="Arial"/>
                <w:b w:val="false"/>
                <w:color w:val="000000"/>
                <w:sz w:val="17"/>
              </w:rPr>
              <w:t>Install Julia and VS Code; review course resources</w:t>
            </w:r>
          </w:p>
        </w:tc>
      </w:tr>
      <w:tr>
        <w:trPr/>
        <w:tc>
          <w:tcPr>
            <w:tcW w:w="1874" w:type="dxa"/>
            <w:tcBorders>
              <w:start w:val="single" w:sz="4" w:space="0" w:color="000000"/>
              <w:bottom w:val="single" w:sz="4" w:space="0" w:color="000000"/>
            </w:tcBorders>
            <w:shd w:fill="F0F0F0" w:val="clear"/>
          </w:tcPr>
          <w:p>
            <w:pPr>
              <w:pStyle w:val="TableContents"/>
              <w:bidi w:val="0"/>
              <w:spacing w:before="40" w:after="40"/>
              <w:jc w:val="start"/>
              <w:rPr>
                <w:rFonts w:ascii="Arial" w:hAnsi="Arial"/>
                <w:b w:val="false"/>
                <w:color w:val="000000"/>
                <w:sz w:val="17"/>
              </w:rPr>
            </w:pPr>
            <w:r>
              <w:rPr>
                <w:rFonts w:ascii="Arial" w:hAnsi="Arial"/>
                <w:b w:val="false"/>
                <w:color w:val="000000"/>
                <w:sz w:val="17"/>
              </w:rPr>
              <w:t>Mon 7 Sep</w:t>
            </w:r>
          </w:p>
        </w:tc>
        <w:tc>
          <w:tcPr>
            <w:tcW w:w="4637" w:type="dxa"/>
            <w:tcBorders>
              <w:start w:val="single" w:sz="4" w:space="0" w:color="000000"/>
              <w:bottom w:val="single" w:sz="4" w:space="0" w:color="000000"/>
            </w:tcBorders>
            <w:shd w:fill="F0F0F0" w:val="clear"/>
          </w:tcPr>
          <w:p>
            <w:pPr>
              <w:pStyle w:val="TableContents"/>
              <w:bidi w:val="0"/>
              <w:spacing w:before="40" w:after="40"/>
              <w:jc w:val="start"/>
              <w:rPr>
                <w:rFonts w:ascii="Arial" w:hAnsi="Arial"/>
                <w:b w:val="false"/>
                <w:color w:val="000000"/>
                <w:sz w:val="17"/>
              </w:rPr>
            </w:pPr>
            <w:r>
              <w:rPr>
                <w:rFonts w:ascii="Arial" w:hAnsi="Arial"/>
                <w:b w:val="false"/>
                <w:color w:val="000000"/>
                <w:sz w:val="17"/>
              </w:rPr>
              <w:t>Julia functions, arrays, plotting, and numerical workflow</w:t>
            </w:r>
          </w:p>
        </w:tc>
        <w:tc>
          <w:tcPr>
            <w:tcW w:w="3355" w:type="dxa"/>
            <w:tcBorders>
              <w:start w:val="single" w:sz="4" w:space="0" w:color="000000"/>
              <w:bottom w:val="single" w:sz="4" w:space="0" w:color="000000"/>
              <w:end w:val="single" w:sz="4" w:space="0" w:color="000000"/>
            </w:tcBorders>
            <w:shd w:fill="F0F0F0" w:val="clear"/>
          </w:tcPr>
          <w:p>
            <w:pPr>
              <w:pStyle w:val="TableContents"/>
              <w:bidi w:val="0"/>
              <w:spacing w:before="40" w:after="40"/>
              <w:jc w:val="start"/>
              <w:rPr>
                <w:rFonts w:ascii="Arial" w:hAnsi="Arial"/>
                <w:b w:val="false"/>
                <w:color w:val="000000"/>
                <w:sz w:val="17"/>
              </w:rPr>
            </w:pPr>
            <w:r>
              <w:rPr>
                <w:rFonts w:ascii="Arial" w:hAnsi="Arial"/>
                <w:b w:val="false"/>
                <w:color w:val="000000"/>
                <w:sz w:val="17"/>
              </w:rPr>
              <w:t>Complete introductory notebook exercises</w:t>
            </w:r>
          </w:p>
        </w:tc>
      </w:tr>
      <w:tr>
        <w:trPr/>
        <w:tc>
          <w:tcPr>
            <w:tcW w:w="1874" w:type="dxa"/>
            <w:tcBorders>
              <w:start w:val="single" w:sz="4" w:space="0" w:color="000000"/>
              <w:bottom w:val="single" w:sz="4" w:space="0" w:color="000000"/>
            </w:tcBorders>
          </w:tcPr>
          <w:p>
            <w:pPr>
              <w:pStyle w:val="TableContents"/>
              <w:bidi w:val="0"/>
              <w:spacing w:before="40" w:after="40"/>
              <w:jc w:val="start"/>
              <w:rPr>
                <w:rFonts w:ascii="Arial" w:hAnsi="Arial"/>
                <w:b w:val="false"/>
                <w:color w:val="000000"/>
                <w:sz w:val="17"/>
              </w:rPr>
            </w:pPr>
            <w:r>
              <w:rPr>
                <w:rFonts w:ascii="Arial" w:hAnsi="Arial"/>
                <w:b w:val="false"/>
                <w:color w:val="000000"/>
                <w:sz w:val="17"/>
              </w:rPr>
              <w:t>Wed 9 Sep</w:t>
            </w:r>
          </w:p>
        </w:tc>
        <w:tc>
          <w:tcPr>
            <w:tcW w:w="4637" w:type="dxa"/>
            <w:tcBorders>
              <w:start w:val="single" w:sz="4" w:space="0" w:color="000000"/>
              <w:bottom w:val="single" w:sz="4" w:space="0" w:color="000000"/>
            </w:tcBorders>
          </w:tcPr>
          <w:p>
            <w:pPr>
              <w:pStyle w:val="TableContents"/>
              <w:bidi w:val="0"/>
              <w:spacing w:before="40" w:after="40"/>
              <w:jc w:val="start"/>
              <w:rPr>
                <w:rFonts w:ascii="Arial" w:hAnsi="Arial"/>
                <w:b w:val="false"/>
                <w:color w:val="000000"/>
                <w:sz w:val="17"/>
              </w:rPr>
            </w:pPr>
            <w:r>
              <w:rPr>
                <w:rFonts w:ascii="Arial" w:hAnsi="Arial"/>
                <w:b w:val="false"/>
                <w:color w:val="000000"/>
                <w:sz w:val="17"/>
              </w:rPr>
              <w:t>Binary representation and IEEE 754 floating-point arithmetic</w:t>
            </w:r>
          </w:p>
        </w:tc>
        <w:tc>
          <w:tcPr>
            <w:tcW w:w="3355" w:type="dxa"/>
            <w:tcBorders>
              <w:start w:val="single" w:sz="4" w:space="0" w:color="000000"/>
              <w:bottom w:val="single" w:sz="4" w:space="0" w:color="000000"/>
              <w:end w:val="single" w:sz="4" w:space="0" w:color="000000"/>
            </w:tcBorders>
          </w:tcPr>
          <w:p>
            <w:pPr>
              <w:pStyle w:val="TableContents"/>
              <w:bidi w:val="0"/>
              <w:spacing w:before="40" w:after="40"/>
              <w:jc w:val="start"/>
              <w:rPr>
                <w:rFonts w:ascii="Arial" w:hAnsi="Arial"/>
                <w:b w:val="false"/>
                <w:color w:val="000000"/>
                <w:sz w:val="17"/>
              </w:rPr>
            </w:pPr>
            <w:r>
              <w:rPr>
                <w:rFonts w:ascii="Arial" w:hAnsi="Arial"/>
                <w:b w:val="false"/>
                <w:color w:val="000000"/>
                <w:sz w:val="17"/>
              </w:rPr>
              <w:t>Weekly quiz</w:t>
            </w:r>
          </w:p>
        </w:tc>
      </w:tr>
      <w:tr>
        <w:trPr/>
        <w:tc>
          <w:tcPr>
            <w:tcW w:w="1874" w:type="dxa"/>
            <w:tcBorders>
              <w:start w:val="single" w:sz="4" w:space="0" w:color="000000"/>
              <w:bottom w:val="single" w:sz="4" w:space="0" w:color="000000"/>
            </w:tcBorders>
            <w:shd w:fill="F0F0F0" w:val="clear"/>
          </w:tcPr>
          <w:p>
            <w:pPr>
              <w:pStyle w:val="TableContents"/>
              <w:bidi w:val="0"/>
              <w:spacing w:before="40" w:after="40"/>
              <w:jc w:val="start"/>
              <w:rPr>
                <w:rFonts w:ascii="Arial" w:hAnsi="Arial"/>
                <w:b w:val="false"/>
                <w:color w:val="000000"/>
                <w:sz w:val="17"/>
              </w:rPr>
            </w:pPr>
            <w:r>
              <w:rPr>
                <w:rFonts w:ascii="Arial" w:hAnsi="Arial"/>
                <w:b w:val="false"/>
                <w:color w:val="000000"/>
                <w:sz w:val="17"/>
              </w:rPr>
              <w:t>Mon 14 Sep</w:t>
            </w:r>
          </w:p>
        </w:tc>
        <w:tc>
          <w:tcPr>
            <w:tcW w:w="4637" w:type="dxa"/>
            <w:tcBorders>
              <w:start w:val="single" w:sz="4" w:space="0" w:color="000000"/>
              <w:bottom w:val="single" w:sz="4" w:space="0" w:color="000000"/>
            </w:tcBorders>
            <w:shd w:fill="F0F0F0" w:val="clear"/>
          </w:tcPr>
          <w:p>
            <w:pPr>
              <w:pStyle w:val="TableContents"/>
              <w:bidi w:val="0"/>
              <w:spacing w:before="40" w:after="40"/>
              <w:jc w:val="start"/>
              <w:rPr>
                <w:rFonts w:ascii="Arial" w:hAnsi="Arial"/>
                <w:b w:val="false"/>
                <w:color w:val="000000"/>
                <w:sz w:val="17"/>
              </w:rPr>
            </w:pPr>
            <w:r>
              <w:rPr>
                <w:rFonts w:ascii="Arial" w:hAnsi="Arial"/>
                <w:b w:val="false"/>
                <w:color w:val="000000"/>
                <w:sz w:val="17"/>
              </w:rPr>
              <w:t>Round-off error, conditioning, and cancellation</w:t>
            </w:r>
          </w:p>
        </w:tc>
        <w:tc>
          <w:tcPr>
            <w:tcW w:w="3355" w:type="dxa"/>
            <w:tcBorders>
              <w:start w:val="single" w:sz="4" w:space="0" w:color="000000"/>
              <w:bottom w:val="single" w:sz="4" w:space="0" w:color="000000"/>
              <w:end w:val="single" w:sz="4" w:space="0" w:color="000000"/>
            </w:tcBorders>
            <w:shd w:fill="F0F0F0" w:val="clear"/>
          </w:tcPr>
          <w:p>
            <w:pPr>
              <w:pStyle w:val="TableContents"/>
              <w:bidi w:val="0"/>
              <w:spacing w:before="40" w:after="40"/>
              <w:jc w:val="start"/>
              <w:rPr>
                <w:rFonts w:ascii="Arial" w:hAnsi="Arial"/>
                <w:b w:val="false"/>
                <w:color w:val="000000"/>
                <w:sz w:val="17"/>
              </w:rPr>
            </w:pPr>
            <w:r>
              <w:rPr>
                <w:rFonts w:ascii="Arial" w:hAnsi="Arial"/>
                <w:b w:val="false"/>
                <w:color w:val="000000"/>
                <w:sz w:val="17"/>
              </w:rPr>
              <w:t>Read Chapter 1 notes</w:t>
            </w:r>
          </w:p>
        </w:tc>
      </w:tr>
      <w:tr>
        <w:trPr/>
        <w:tc>
          <w:tcPr>
            <w:tcW w:w="1874" w:type="dxa"/>
            <w:tcBorders>
              <w:start w:val="single" w:sz="4" w:space="0" w:color="000000"/>
              <w:bottom w:val="single" w:sz="4" w:space="0" w:color="000000"/>
            </w:tcBorders>
          </w:tcPr>
          <w:p>
            <w:pPr>
              <w:pStyle w:val="TableContents"/>
              <w:bidi w:val="0"/>
              <w:spacing w:before="40" w:after="40"/>
              <w:jc w:val="start"/>
              <w:rPr>
                <w:rFonts w:ascii="Arial" w:hAnsi="Arial"/>
                <w:b w:val="false"/>
                <w:color w:val="000000"/>
                <w:sz w:val="17"/>
              </w:rPr>
            </w:pPr>
            <w:r>
              <w:rPr>
                <w:rFonts w:ascii="Arial" w:hAnsi="Arial"/>
                <w:b w:val="false"/>
                <w:color w:val="000000"/>
                <w:sz w:val="17"/>
              </w:rPr>
              <w:t>Wed 16 Sep</w:t>
            </w:r>
          </w:p>
        </w:tc>
        <w:tc>
          <w:tcPr>
            <w:tcW w:w="4637" w:type="dxa"/>
            <w:tcBorders>
              <w:start w:val="single" w:sz="4" w:space="0" w:color="000000"/>
              <w:bottom w:val="single" w:sz="4" w:space="0" w:color="000000"/>
            </w:tcBorders>
          </w:tcPr>
          <w:p>
            <w:pPr>
              <w:pStyle w:val="TableContents"/>
              <w:bidi w:val="0"/>
              <w:spacing w:before="40" w:after="40"/>
              <w:jc w:val="start"/>
              <w:rPr>
                <w:rFonts w:ascii="Arial" w:hAnsi="Arial"/>
                <w:b w:val="false"/>
                <w:color w:val="000000"/>
                <w:sz w:val="17"/>
              </w:rPr>
            </w:pPr>
            <w:r>
              <w:rPr>
                <w:rFonts w:ascii="Arial" w:hAnsi="Arial"/>
                <w:b w:val="false"/>
                <w:color w:val="000000"/>
                <w:sz w:val="17"/>
              </w:rPr>
              <w:t>Stable algorithms and floating-point experiments</w:t>
            </w:r>
          </w:p>
        </w:tc>
        <w:tc>
          <w:tcPr>
            <w:tcW w:w="3355" w:type="dxa"/>
            <w:tcBorders>
              <w:start w:val="single" w:sz="4" w:space="0" w:color="000000"/>
              <w:bottom w:val="single" w:sz="4" w:space="0" w:color="000000"/>
              <w:end w:val="single" w:sz="4" w:space="0" w:color="000000"/>
            </w:tcBorders>
          </w:tcPr>
          <w:p>
            <w:pPr>
              <w:pStyle w:val="TableContents"/>
              <w:bidi w:val="0"/>
              <w:spacing w:before="40" w:after="40"/>
              <w:jc w:val="start"/>
              <w:rPr>
                <w:rFonts w:ascii="Arial" w:hAnsi="Arial"/>
                <w:b w:val="false"/>
                <w:color w:val="000000"/>
                <w:sz w:val="17"/>
              </w:rPr>
            </w:pPr>
            <w:r>
              <w:rPr>
                <w:rFonts w:ascii="Arial" w:hAnsi="Arial"/>
                <w:b w:val="false"/>
                <w:color w:val="000000"/>
                <w:sz w:val="17"/>
              </w:rPr>
              <w:t>Weekly quiz; chapter notebook as posted</w:t>
            </w:r>
          </w:p>
        </w:tc>
      </w:tr>
      <w:tr>
        <w:trPr/>
        <w:tc>
          <w:tcPr>
            <w:tcW w:w="1874" w:type="dxa"/>
            <w:tcBorders>
              <w:start w:val="single" w:sz="4" w:space="0" w:color="000000"/>
              <w:bottom w:val="single" w:sz="4" w:space="0" w:color="000000"/>
            </w:tcBorders>
            <w:shd w:fill="F0F0F0" w:val="clear"/>
          </w:tcPr>
          <w:p>
            <w:pPr>
              <w:pStyle w:val="TableContents"/>
              <w:bidi w:val="0"/>
              <w:spacing w:before="40" w:after="40"/>
              <w:jc w:val="start"/>
              <w:rPr>
                <w:rFonts w:ascii="Arial" w:hAnsi="Arial"/>
                <w:b w:val="false"/>
                <w:color w:val="000000"/>
                <w:sz w:val="17"/>
              </w:rPr>
            </w:pPr>
            <w:r>
              <w:rPr>
                <w:rFonts w:ascii="Arial" w:hAnsi="Arial"/>
                <w:b w:val="false"/>
                <w:color w:val="000000"/>
                <w:sz w:val="17"/>
              </w:rPr>
              <w:t>Mon 21 Sep</w:t>
            </w:r>
          </w:p>
        </w:tc>
        <w:tc>
          <w:tcPr>
            <w:tcW w:w="4637" w:type="dxa"/>
            <w:tcBorders>
              <w:start w:val="single" w:sz="4" w:space="0" w:color="000000"/>
              <w:bottom w:val="single" w:sz="4" w:space="0" w:color="000000"/>
            </w:tcBorders>
            <w:shd w:fill="F0F0F0" w:val="clear"/>
          </w:tcPr>
          <w:p>
            <w:pPr>
              <w:pStyle w:val="TableContents"/>
              <w:bidi w:val="0"/>
              <w:spacing w:before="40" w:after="40"/>
              <w:jc w:val="start"/>
              <w:rPr>
                <w:rFonts w:ascii="Arial" w:hAnsi="Arial"/>
                <w:b w:val="false"/>
                <w:color w:val="000000"/>
                <w:sz w:val="17"/>
              </w:rPr>
            </w:pPr>
            <w:r>
              <w:rPr>
                <w:rFonts w:ascii="Arial" w:hAnsi="Arial"/>
                <w:b w:val="false"/>
                <w:color w:val="000000"/>
                <w:sz w:val="17"/>
              </w:rPr>
              <w:t>Polynomial interpolation: Lagrange form</w:t>
            </w:r>
          </w:p>
        </w:tc>
        <w:tc>
          <w:tcPr>
            <w:tcW w:w="3355" w:type="dxa"/>
            <w:tcBorders>
              <w:start w:val="single" w:sz="4" w:space="0" w:color="000000"/>
              <w:bottom w:val="single" w:sz="4" w:space="0" w:color="000000"/>
              <w:end w:val="single" w:sz="4" w:space="0" w:color="000000"/>
            </w:tcBorders>
            <w:shd w:fill="F0F0F0" w:val="clear"/>
          </w:tcPr>
          <w:p>
            <w:pPr>
              <w:pStyle w:val="TableContents"/>
              <w:bidi w:val="0"/>
              <w:spacing w:before="40" w:after="40"/>
              <w:jc w:val="start"/>
              <w:rPr>
                <w:rFonts w:ascii="Arial" w:hAnsi="Arial"/>
                <w:b w:val="false"/>
                <w:color w:val="000000"/>
                <w:sz w:val="17"/>
              </w:rPr>
            </w:pPr>
            <w:r>
              <w:rPr>
                <w:rFonts w:ascii="Arial" w:hAnsi="Arial"/>
                <w:b w:val="false"/>
                <w:color w:val="000000"/>
                <w:sz w:val="17"/>
              </w:rPr>
              <w:t>Read Chapter 2 notes</w:t>
            </w:r>
          </w:p>
        </w:tc>
      </w:tr>
      <w:tr>
        <w:trPr/>
        <w:tc>
          <w:tcPr>
            <w:tcW w:w="1874" w:type="dxa"/>
            <w:tcBorders>
              <w:start w:val="single" w:sz="4" w:space="0" w:color="000000"/>
              <w:bottom w:val="single" w:sz="4" w:space="0" w:color="000000"/>
            </w:tcBorders>
          </w:tcPr>
          <w:p>
            <w:pPr>
              <w:pStyle w:val="TableContents"/>
              <w:bidi w:val="0"/>
              <w:spacing w:before="40" w:after="40"/>
              <w:jc w:val="start"/>
              <w:rPr>
                <w:rFonts w:ascii="Arial" w:hAnsi="Arial"/>
                <w:b w:val="false"/>
                <w:color w:val="000000"/>
                <w:sz w:val="17"/>
              </w:rPr>
            </w:pPr>
            <w:r>
              <w:rPr>
                <w:rFonts w:ascii="Arial" w:hAnsi="Arial"/>
                <w:b w:val="false"/>
                <w:color w:val="000000"/>
                <w:sz w:val="17"/>
              </w:rPr>
              <w:t>Wed 23 Sep</w:t>
            </w:r>
          </w:p>
        </w:tc>
        <w:tc>
          <w:tcPr>
            <w:tcW w:w="4637" w:type="dxa"/>
            <w:tcBorders>
              <w:start w:val="single" w:sz="4" w:space="0" w:color="000000"/>
              <w:bottom w:val="single" w:sz="4" w:space="0" w:color="000000"/>
            </w:tcBorders>
          </w:tcPr>
          <w:p>
            <w:pPr>
              <w:pStyle w:val="TableContents"/>
              <w:bidi w:val="0"/>
              <w:spacing w:before="40" w:after="40"/>
              <w:jc w:val="start"/>
              <w:rPr>
                <w:rFonts w:ascii="Arial" w:hAnsi="Arial"/>
                <w:b w:val="false"/>
                <w:color w:val="000000"/>
                <w:sz w:val="17"/>
              </w:rPr>
            </w:pPr>
            <w:r>
              <w:rPr>
                <w:rFonts w:ascii="Arial" w:hAnsi="Arial"/>
                <w:b w:val="false"/>
                <w:color w:val="000000"/>
                <w:sz w:val="17"/>
              </w:rPr>
              <w:t>Newton interpolation and divided differences</w:t>
            </w:r>
          </w:p>
        </w:tc>
        <w:tc>
          <w:tcPr>
            <w:tcW w:w="3355" w:type="dxa"/>
            <w:tcBorders>
              <w:start w:val="single" w:sz="4" w:space="0" w:color="000000"/>
              <w:bottom w:val="single" w:sz="4" w:space="0" w:color="000000"/>
              <w:end w:val="single" w:sz="4" w:space="0" w:color="000000"/>
            </w:tcBorders>
          </w:tcPr>
          <w:p>
            <w:pPr>
              <w:pStyle w:val="TableContents"/>
              <w:bidi w:val="0"/>
              <w:spacing w:before="40" w:after="40"/>
              <w:jc w:val="start"/>
              <w:rPr>
                <w:rFonts w:ascii="Arial" w:hAnsi="Arial"/>
                <w:b w:val="false"/>
                <w:color w:val="000000"/>
                <w:sz w:val="17"/>
              </w:rPr>
            </w:pPr>
            <w:r>
              <w:rPr>
                <w:rFonts w:ascii="Arial" w:hAnsi="Arial"/>
                <w:b w:val="false"/>
                <w:color w:val="000000"/>
                <w:sz w:val="17"/>
              </w:rPr>
              <w:t>Weekly quiz</w:t>
            </w:r>
          </w:p>
        </w:tc>
      </w:tr>
      <w:tr>
        <w:trPr/>
        <w:tc>
          <w:tcPr>
            <w:tcW w:w="1874" w:type="dxa"/>
            <w:tcBorders>
              <w:start w:val="single" w:sz="4" w:space="0" w:color="000000"/>
              <w:bottom w:val="single" w:sz="4" w:space="0" w:color="000000"/>
            </w:tcBorders>
            <w:shd w:fill="F0F0F0" w:val="clear"/>
          </w:tcPr>
          <w:p>
            <w:pPr>
              <w:pStyle w:val="TableContents"/>
              <w:bidi w:val="0"/>
              <w:spacing w:before="40" w:after="40"/>
              <w:jc w:val="start"/>
              <w:rPr>
                <w:rFonts w:ascii="Arial" w:hAnsi="Arial"/>
                <w:b w:val="false"/>
                <w:color w:val="000000"/>
                <w:sz w:val="17"/>
              </w:rPr>
            </w:pPr>
            <w:r>
              <w:rPr>
                <w:rFonts w:ascii="Arial" w:hAnsi="Arial"/>
                <w:b w:val="false"/>
                <w:color w:val="000000"/>
                <w:sz w:val="17"/>
              </w:rPr>
              <w:t>Mon 28 Sep</w:t>
            </w:r>
          </w:p>
        </w:tc>
        <w:tc>
          <w:tcPr>
            <w:tcW w:w="4637" w:type="dxa"/>
            <w:tcBorders>
              <w:start w:val="single" w:sz="4" w:space="0" w:color="000000"/>
              <w:bottom w:val="single" w:sz="4" w:space="0" w:color="000000"/>
            </w:tcBorders>
            <w:shd w:fill="F0F0F0" w:val="clear"/>
          </w:tcPr>
          <w:p>
            <w:pPr>
              <w:pStyle w:val="TableContents"/>
              <w:bidi w:val="0"/>
              <w:spacing w:before="40" w:after="40"/>
              <w:jc w:val="start"/>
              <w:rPr>
                <w:rFonts w:ascii="Arial" w:hAnsi="Arial"/>
                <w:b w:val="false"/>
                <w:color w:val="000000"/>
                <w:sz w:val="17"/>
              </w:rPr>
            </w:pPr>
            <w:r>
              <w:rPr>
                <w:rFonts w:ascii="Arial" w:hAnsi="Arial"/>
                <w:b w:val="false"/>
                <w:color w:val="000000"/>
                <w:sz w:val="17"/>
              </w:rPr>
              <w:t>Interpolation error and Chebyshev points</w:t>
            </w:r>
          </w:p>
        </w:tc>
        <w:tc>
          <w:tcPr>
            <w:tcW w:w="3355" w:type="dxa"/>
            <w:tcBorders>
              <w:start w:val="single" w:sz="4" w:space="0" w:color="000000"/>
              <w:bottom w:val="single" w:sz="4" w:space="0" w:color="000000"/>
              <w:end w:val="single" w:sz="4" w:space="0" w:color="000000"/>
            </w:tcBorders>
            <w:shd w:fill="F0F0F0" w:val="clear"/>
          </w:tcPr>
          <w:p>
            <w:pPr>
              <w:pStyle w:val="TableContents"/>
              <w:bidi w:val="0"/>
              <w:spacing w:before="40" w:after="40"/>
              <w:jc w:val="start"/>
              <w:rPr>
                <w:rFonts w:ascii="Arial" w:hAnsi="Arial"/>
                <w:b w:val="false"/>
                <w:color w:val="000000"/>
                <w:sz w:val="17"/>
              </w:rPr>
            </w:pPr>
            <w:r>
              <w:rPr>
                <w:rFonts w:ascii="Arial" w:hAnsi="Arial"/>
                <w:b w:val="false"/>
                <w:color w:val="000000"/>
                <w:sz w:val="17"/>
              </w:rPr>
              <w:t>Interpolation exercises</w:t>
            </w:r>
          </w:p>
        </w:tc>
      </w:tr>
      <w:tr>
        <w:trPr/>
        <w:tc>
          <w:tcPr>
            <w:tcW w:w="1874" w:type="dxa"/>
            <w:tcBorders>
              <w:start w:val="single" w:sz="4" w:space="0" w:color="000000"/>
              <w:bottom w:val="single" w:sz="4" w:space="0" w:color="000000"/>
            </w:tcBorders>
          </w:tcPr>
          <w:p>
            <w:pPr>
              <w:pStyle w:val="TableContents"/>
              <w:bidi w:val="0"/>
              <w:spacing w:before="40" w:after="40"/>
              <w:jc w:val="start"/>
              <w:rPr>
                <w:rFonts w:ascii="Arial" w:hAnsi="Arial"/>
                <w:b w:val="false"/>
                <w:color w:val="000000"/>
                <w:sz w:val="17"/>
              </w:rPr>
            </w:pPr>
            <w:r>
              <w:rPr>
                <w:rFonts w:ascii="Arial" w:hAnsi="Arial"/>
                <w:b w:val="false"/>
                <w:color w:val="000000"/>
                <w:sz w:val="17"/>
              </w:rPr>
              <w:t>Wed 30 Sep</w:t>
            </w:r>
          </w:p>
        </w:tc>
        <w:tc>
          <w:tcPr>
            <w:tcW w:w="4637" w:type="dxa"/>
            <w:tcBorders>
              <w:start w:val="single" w:sz="4" w:space="0" w:color="000000"/>
              <w:bottom w:val="single" w:sz="4" w:space="0" w:color="000000"/>
            </w:tcBorders>
          </w:tcPr>
          <w:p>
            <w:pPr>
              <w:pStyle w:val="TableContents"/>
              <w:bidi w:val="0"/>
              <w:spacing w:before="40" w:after="40"/>
              <w:jc w:val="start"/>
              <w:rPr>
                <w:rFonts w:ascii="Arial" w:hAnsi="Arial"/>
                <w:b w:val="false"/>
                <w:color w:val="000000"/>
                <w:sz w:val="17"/>
              </w:rPr>
            </w:pPr>
            <w:r>
              <w:rPr>
                <w:rFonts w:ascii="Arial" w:hAnsi="Arial"/>
                <w:b w:val="false"/>
                <w:color w:val="000000"/>
                <w:sz w:val="17"/>
              </w:rPr>
              <w:t>Piecewise interpolation, splines, and approximation</w:t>
            </w:r>
          </w:p>
        </w:tc>
        <w:tc>
          <w:tcPr>
            <w:tcW w:w="3355" w:type="dxa"/>
            <w:tcBorders>
              <w:start w:val="single" w:sz="4" w:space="0" w:color="000000"/>
              <w:bottom w:val="single" w:sz="4" w:space="0" w:color="000000"/>
              <w:end w:val="single" w:sz="4" w:space="0" w:color="000000"/>
            </w:tcBorders>
          </w:tcPr>
          <w:p>
            <w:pPr>
              <w:pStyle w:val="TableContents"/>
              <w:bidi w:val="0"/>
              <w:spacing w:before="40" w:after="40"/>
              <w:jc w:val="start"/>
              <w:rPr>
                <w:rFonts w:ascii="Arial" w:hAnsi="Arial"/>
                <w:b w:val="false"/>
                <w:color w:val="000000"/>
                <w:sz w:val="17"/>
              </w:rPr>
            </w:pPr>
            <w:r>
              <w:rPr>
                <w:rFonts w:ascii="Arial" w:hAnsi="Arial"/>
                <w:b w:val="false"/>
                <w:color w:val="000000"/>
                <w:sz w:val="17"/>
              </w:rPr>
              <w:t>Weekly quiz; chapter notebook as posted</w:t>
            </w:r>
          </w:p>
        </w:tc>
      </w:tr>
      <w:tr>
        <w:trPr/>
        <w:tc>
          <w:tcPr>
            <w:tcW w:w="1874" w:type="dxa"/>
            <w:tcBorders>
              <w:start w:val="single" w:sz="4" w:space="0" w:color="000000"/>
              <w:bottom w:val="single" w:sz="4" w:space="0" w:color="000000"/>
            </w:tcBorders>
            <w:shd w:fill="F0F0F0" w:val="clear"/>
          </w:tcPr>
          <w:p>
            <w:pPr>
              <w:pStyle w:val="TableContents"/>
              <w:bidi w:val="0"/>
              <w:spacing w:before="40" w:after="40"/>
              <w:jc w:val="start"/>
              <w:rPr>
                <w:rFonts w:ascii="Arial" w:hAnsi="Arial"/>
                <w:b w:val="false"/>
                <w:color w:val="000000"/>
                <w:sz w:val="17"/>
              </w:rPr>
            </w:pPr>
            <w:r>
              <w:rPr>
                <w:rFonts w:ascii="Arial" w:hAnsi="Arial"/>
                <w:b w:val="false"/>
                <w:color w:val="000000"/>
                <w:sz w:val="17"/>
              </w:rPr>
              <w:t>Mon 5 Oct</w:t>
            </w:r>
          </w:p>
        </w:tc>
        <w:tc>
          <w:tcPr>
            <w:tcW w:w="4637" w:type="dxa"/>
            <w:tcBorders>
              <w:start w:val="single" w:sz="4" w:space="0" w:color="000000"/>
              <w:bottom w:val="single" w:sz="4" w:space="0" w:color="000000"/>
            </w:tcBorders>
            <w:shd w:fill="F0F0F0" w:val="clear"/>
          </w:tcPr>
          <w:p>
            <w:pPr>
              <w:pStyle w:val="TableContents"/>
              <w:bidi w:val="0"/>
              <w:spacing w:before="40" w:after="40"/>
              <w:jc w:val="start"/>
              <w:rPr>
                <w:rFonts w:ascii="Arial" w:hAnsi="Arial"/>
                <w:b w:val="false"/>
                <w:color w:val="000000"/>
                <w:sz w:val="17"/>
              </w:rPr>
            </w:pPr>
            <w:r>
              <w:rPr>
                <w:rFonts w:ascii="Arial" w:hAnsi="Arial"/>
                <w:b w:val="false"/>
                <w:color w:val="000000"/>
                <w:sz w:val="17"/>
              </w:rPr>
              <w:t>Interpolatory quadrature and Newton-Cotes rules</w:t>
            </w:r>
          </w:p>
        </w:tc>
        <w:tc>
          <w:tcPr>
            <w:tcW w:w="3355" w:type="dxa"/>
            <w:tcBorders>
              <w:start w:val="single" w:sz="4" w:space="0" w:color="000000"/>
              <w:bottom w:val="single" w:sz="4" w:space="0" w:color="000000"/>
              <w:end w:val="single" w:sz="4" w:space="0" w:color="000000"/>
            </w:tcBorders>
            <w:shd w:fill="F0F0F0" w:val="clear"/>
          </w:tcPr>
          <w:p>
            <w:pPr>
              <w:pStyle w:val="TableContents"/>
              <w:bidi w:val="0"/>
              <w:spacing w:before="40" w:after="40"/>
              <w:jc w:val="start"/>
              <w:rPr>
                <w:rFonts w:ascii="Arial" w:hAnsi="Arial"/>
                <w:b w:val="false"/>
                <w:color w:val="000000"/>
                <w:sz w:val="17"/>
              </w:rPr>
            </w:pPr>
            <w:r>
              <w:rPr>
                <w:rFonts w:ascii="Arial" w:hAnsi="Arial"/>
                <w:b w:val="false"/>
                <w:color w:val="000000"/>
                <w:sz w:val="17"/>
              </w:rPr>
              <w:t>Read numerical integration notes</w:t>
            </w:r>
          </w:p>
        </w:tc>
      </w:tr>
      <w:tr>
        <w:trPr/>
        <w:tc>
          <w:tcPr>
            <w:tcW w:w="1874" w:type="dxa"/>
            <w:tcBorders>
              <w:start w:val="single" w:sz="4" w:space="0" w:color="000000"/>
              <w:bottom w:val="single" w:sz="4" w:space="0" w:color="000000"/>
            </w:tcBorders>
          </w:tcPr>
          <w:p>
            <w:pPr>
              <w:pStyle w:val="TableContents"/>
              <w:bidi w:val="0"/>
              <w:spacing w:before="40" w:after="40"/>
              <w:jc w:val="start"/>
              <w:rPr>
                <w:rFonts w:ascii="Arial" w:hAnsi="Arial"/>
                <w:b w:val="false"/>
                <w:color w:val="000000"/>
                <w:sz w:val="17"/>
              </w:rPr>
            </w:pPr>
            <w:r>
              <w:rPr>
                <w:rFonts w:ascii="Arial" w:hAnsi="Arial"/>
                <w:b w:val="false"/>
                <w:color w:val="000000"/>
                <w:sz w:val="17"/>
              </w:rPr>
              <w:t>Wed 7 Oct</w:t>
            </w:r>
          </w:p>
        </w:tc>
        <w:tc>
          <w:tcPr>
            <w:tcW w:w="4637" w:type="dxa"/>
            <w:tcBorders>
              <w:start w:val="single" w:sz="4" w:space="0" w:color="000000"/>
              <w:bottom w:val="single" w:sz="4" w:space="0" w:color="000000"/>
            </w:tcBorders>
          </w:tcPr>
          <w:p>
            <w:pPr>
              <w:pStyle w:val="TableContents"/>
              <w:bidi w:val="0"/>
              <w:spacing w:before="40" w:after="40"/>
              <w:jc w:val="start"/>
              <w:rPr>
                <w:rFonts w:ascii="Arial" w:hAnsi="Arial"/>
                <w:b w:val="false"/>
                <w:color w:val="000000"/>
                <w:sz w:val="17"/>
              </w:rPr>
            </w:pPr>
            <w:r>
              <w:rPr>
                <w:rFonts w:ascii="Arial" w:hAnsi="Arial"/>
                <w:b w:val="false"/>
                <w:color w:val="000000"/>
                <w:sz w:val="17"/>
              </w:rPr>
              <w:t>Composite quadrature and error analysis</w:t>
            </w:r>
          </w:p>
        </w:tc>
        <w:tc>
          <w:tcPr>
            <w:tcW w:w="3355" w:type="dxa"/>
            <w:tcBorders>
              <w:start w:val="single" w:sz="4" w:space="0" w:color="000000"/>
              <w:bottom w:val="single" w:sz="4" w:space="0" w:color="000000"/>
              <w:end w:val="single" w:sz="4" w:space="0" w:color="000000"/>
            </w:tcBorders>
          </w:tcPr>
          <w:p>
            <w:pPr>
              <w:pStyle w:val="TableContents"/>
              <w:bidi w:val="0"/>
              <w:spacing w:before="40" w:after="40"/>
              <w:jc w:val="start"/>
              <w:rPr>
                <w:rFonts w:ascii="Arial" w:hAnsi="Arial"/>
                <w:b w:val="false"/>
                <w:color w:val="000000"/>
                <w:sz w:val="17"/>
              </w:rPr>
            </w:pPr>
            <w:r>
              <w:rPr>
                <w:rFonts w:ascii="Arial" w:hAnsi="Arial"/>
                <w:b w:val="false"/>
                <w:color w:val="000000"/>
                <w:sz w:val="17"/>
              </w:rPr>
              <w:t>Weekly quiz</w:t>
            </w:r>
          </w:p>
        </w:tc>
      </w:tr>
      <w:tr>
        <w:trPr/>
        <w:tc>
          <w:tcPr>
            <w:tcW w:w="1874" w:type="dxa"/>
            <w:tcBorders>
              <w:start w:val="single" w:sz="4" w:space="0" w:color="000000"/>
              <w:bottom w:val="single" w:sz="4" w:space="0" w:color="000000"/>
            </w:tcBorders>
            <w:shd w:fill="F0F0F0" w:val="clear"/>
          </w:tcPr>
          <w:p>
            <w:pPr>
              <w:pStyle w:val="TableContents"/>
              <w:bidi w:val="0"/>
              <w:spacing w:before="40" w:after="40"/>
              <w:jc w:val="start"/>
              <w:rPr>
                <w:rFonts w:ascii="Arial" w:hAnsi="Arial"/>
                <w:b w:val="false"/>
                <w:color w:val="000000"/>
                <w:sz w:val="17"/>
              </w:rPr>
            </w:pPr>
            <w:r>
              <w:rPr>
                <w:rFonts w:ascii="Arial" w:hAnsi="Arial"/>
                <w:b w:val="false"/>
                <w:color w:val="000000"/>
                <w:sz w:val="17"/>
              </w:rPr>
              <w:t>Mon 12 Oct</w:t>
            </w:r>
          </w:p>
        </w:tc>
        <w:tc>
          <w:tcPr>
            <w:tcW w:w="4637" w:type="dxa"/>
            <w:tcBorders>
              <w:start w:val="single" w:sz="4" w:space="0" w:color="000000"/>
              <w:bottom w:val="single" w:sz="4" w:space="0" w:color="000000"/>
            </w:tcBorders>
            <w:shd w:fill="F0F0F0" w:val="clear"/>
          </w:tcPr>
          <w:p>
            <w:pPr>
              <w:pStyle w:val="TableContents"/>
              <w:bidi w:val="0"/>
              <w:spacing w:before="40" w:after="40"/>
              <w:jc w:val="start"/>
              <w:rPr>
                <w:rFonts w:ascii="Arial" w:hAnsi="Arial"/>
                <w:b w:val="false"/>
                <w:color w:val="000000"/>
                <w:sz w:val="17"/>
              </w:rPr>
            </w:pPr>
            <w:r>
              <w:rPr>
                <w:rFonts w:ascii="Arial" w:hAnsi="Arial"/>
                <w:b w:val="false"/>
                <w:color w:val="000000"/>
                <w:sz w:val="17"/>
              </w:rPr>
              <w:t>Gaussian quadrature and practical integration</w:t>
            </w:r>
          </w:p>
        </w:tc>
        <w:tc>
          <w:tcPr>
            <w:tcW w:w="3355" w:type="dxa"/>
            <w:tcBorders>
              <w:start w:val="single" w:sz="4" w:space="0" w:color="000000"/>
              <w:bottom w:val="single" w:sz="4" w:space="0" w:color="000000"/>
              <w:end w:val="single" w:sz="4" w:space="0" w:color="000000"/>
            </w:tcBorders>
            <w:shd w:fill="F0F0F0" w:val="clear"/>
          </w:tcPr>
          <w:p>
            <w:pPr>
              <w:pStyle w:val="TableContents"/>
              <w:bidi w:val="0"/>
              <w:spacing w:before="40" w:after="40"/>
              <w:jc w:val="start"/>
              <w:rPr>
                <w:rFonts w:ascii="Arial" w:hAnsi="Arial"/>
                <w:b w:val="false"/>
                <w:color w:val="000000"/>
                <w:sz w:val="17"/>
              </w:rPr>
            </w:pPr>
            <w:r>
              <w:rPr>
                <w:rFonts w:ascii="Arial" w:hAnsi="Arial"/>
                <w:b w:val="false"/>
                <w:color w:val="000000"/>
                <w:sz w:val="17"/>
              </w:rPr>
              <w:t>Integration exercises</w:t>
            </w:r>
          </w:p>
        </w:tc>
      </w:tr>
      <w:tr>
        <w:trPr/>
        <w:tc>
          <w:tcPr>
            <w:tcW w:w="1874" w:type="dxa"/>
            <w:tcBorders>
              <w:start w:val="single" w:sz="4" w:space="0" w:color="000000"/>
              <w:bottom w:val="single" w:sz="4" w:space="0" w:color="000000"/>
            </w:tcBorders>
          </w:tcPr>
          <w:p>
            <w:pPr>
              <w:pStyle w:val="TableContents"/>
              <w:bidi w:val="0"/>
              <w:spacing w:before="40" w:after="40"/>
              <w:jc w:val="start"/>
              <w:rPr>
                <w:rFonts w:ascii="Arial" w:hAnsi="Arial"/>
                <w:b w:val="false"/>
                <w:color w:val="000000"/>
                <w:sz w:val="17"/>
              </w:rPr>
            </w:pPr>
            <w:r>
              <w:rPr>
                <w:rFonts w:ascii="Arial" w:hAnsi="Arial"/>
                <w:b w:val="false"/>
                <w:color w:val="000000"/>
                <w:sz w:val="17"/>
              </w:rPr>
              <w:t>Wed 14 Oct</w:t>
            </w:r>
          </w:p>
        </w:tc>
        <w:tc>
          <w:tcPr>
            <w:tcW w:w="4637" w:type="dxa"/>
            <w:tcBorders>
              <w:start w:val="single" w:sz="4" w:space="0" w:color="000000"/>
              <w:bottom w:val="single" w:sz="4" w:space="0" w:color="000000"/>
            </w:tcBorders>
          </w:tcPr>
          <w:p>
            <w:pPr>
              <w:pStyle w:val="TableContents"/>
              <w:bidi w:val="0"/>
              <w:spacing w:before="40" w:after="40"/>
              <w:jc w:val="start"/>
              <w:rPr>
                <w:rFonts w:ascii="Arial" w:hAnsi="Arial"/>
                <w:b w:val="false"/>
                <w:color w:val="000000"/>
                <w:sz w:val="17"/>
              </w:rPr>
            </w:pPr>
            <w:r>
              <w:rPr>
                <w:rFonts w:ascii="Arial" w:hAnsi="Arial"/>
                <w:b w:val="false"/>
                <w:color w:val="000000"/>
                <w:sz w:val="17"/>
              </w:rPr>
              <w:t>Adaptive ideas, implementation, and synthesis</w:t>
            </w:r>
          </w:p>
        </w:tc>
        <w:tc>
          <w:tcPr>
            <w:tcW w:w="3355" w:type="dxa"/>
            <w:tcBorders>
              <w:start w:val="single" w:sz="4" w:space="0" w:color="000000"/>
              <w:bottom w:val="single" w:sz="4" w:space="0" w:color="000000"/>
              <w:end w:val="single" w:sz="4" w:space="0" w:color="000000"/>
            </w:tcBorders>
          </w:tcPr>
          <w:p>
            <w:pPr>
              <w:pStyle w:val="TableContents"/>
              <w:bidi w:val="0"/>
              <w:spacing w:before="40" w:after="40"/>
              <w:jc w:val="start"/>
              <w:rPr>
                <w:rFonts w:ascii="Arial" w:hAnsi="Arial"/>
                <w:b w:val="false"/>
                <w:color w:val="000000"/>
                <w:sz w:val="17"/>
              </w:rPr>
            </w:pPr>
            <w:r>
              <w:rPr>
                <w:rFonts w:ascii="Arial" w:hAnsi="Arial"/>
                <w:b w:val="false"/>
                <w:color w:val="000000"/>
                <w:sz w:val="17"/>
              </w:rPr>
              <w:t>Weekly quiz; chapter notebook as posted</w:t>
            </w:r>
          </w:p>
        </w:tc>
      </w:tr>
      <w:tr>
        <w:trPr/>
        <w:tc>
          <w:tcPr>
            <w:tcW w:w="1874" w:type="dxa"/>
            <w:tcBorders>
              <w:start w:val="single" w:sz="4" w:space="0" w:color="000000"/>
              <w:bottom w:val="single" w:sz="4" w:space="0" w:color="000000"/>
            </w:tcBorders>
            <w:shd w:fill="F0F0F0" w:val="clear"/>
          </w:tcPr>
          <w:p>
            <w:pPr>
              <w:pStyle w:val="TableContents"/>
              <w:bidi w:val="0"/>
              <w:spacing w:before="40" w:after="40"/>
              <w:jc w:val="start"/>
              <w:rPr>
                <w:rFonts w:ascii="Arial" w:hAnsi="Arial"/>
                <w:b w:val="false"/>
                <w:color w:val="000000"/>
                <w:sz w:val="17"/>
              </w:rPr>
            </w:pPr>
            <w:r>
              <w:rPr>
                <w:rFonts w:ascii="Arial" w:hAnsi="Arial"/>
                <w:b w:val="false"/>
                <w:color w:val="000000"/>
                <w:sz w:val="17"/>
              </w:rPr>
              <w:t>Fri 16 Oct</w:t>
            </w:r>
          </w:p>
        </w:tc>
        <w:tc>
          <w:tcPr>
            <w:tcW w:w="4637" w:type="dxa"/>
            <w:tcBorders>
              <w:start w:val="single" w:sz="4" w:space="0" w:color="000000"/>
              <w:bottom w:val="single" w:sz="4" w:space="0" w:color="000000"/>
            </w:tcBorders>
            <w:shd w:fill="F0F0F0" w:val="clear"/>
          </w:tcPr>
          <w:p>
            <w:pPr>
              <w:pStyle w:val="TableContents"/>
              <w:bidi w:val="0"/>
              <w:spacing w:before="40" w:after="40"/>
              <w:jc w:val="start"/>
              <w:rPr>
                <w:rFonts w:ascii="Arial" w:hAnsi="Arial"/>
                <w:b w:val="false"/>
                <w:color w:val="000000"/>
                <w:sz w:val="17"/>
              </w:rPr>
            </w:pPr>
            <w:r>
              <w:rPr>
                <w:rFonts w:ascii="Arial" w:hAnsi="Arial"/>
                <w:b w:val="false"/>
                <w:color w:val="000000"/>
                <w:sz w:val="17"/>
              </w:rPr>
              <w:t>Make-up day: integration and midterm preparation</w:t>
            </w:r>
          </w:p>
        </w:tc>
        <w:tc>
          <w:tcPr>
            <w:tcW w:w="3355" w:type="dxa"/>
            <w:tcBorders>
              <w:start w:val="single" w:sz="4" w:space="0" w:color="000000"/>
              <w:bottom w:val="single" w:sz="4" w:space="0" w:color="000000"/>
              <w:end w:val="single" w:sz="4" w:space="0" w:color="000000"/>
            </w:tcBorders>
            <w:shd w:fill="F0F0F0" w:val="clear"/>
          </w:tcPr>
          <w:p>
            <w:pPr>
              <w:pStyle w:val="TableContents"/>
              <w:bidi w:val="0"/>
              <w:spacing w:before="40" w:after="40"/>
              <w:jc w:val="start"/>
              <w:rPr>
                <w:rFonts w:ascii="Arial" w:hAnsi="Arial"/>
                <w:b w:val="false"/>
                <w:color w:val="000000"/>
                <w:sz w:val="17"/>
              </w:rPr>
            </w:pPr>
            <w:r>
              <w:rPr>
                <w:rFonts w:ascii="Arial" w:hAnsi="Arial"/>
                <w:b w:val="false"/>
                <w:color w:val="000000"/>
                <w:sz w:val="17"/>
              </w:rPr>
              <w:t>Make-up class; attendance required</w:t>
            </w:r>
          </w:p>
        </w:tc>
      </w:tr>
      <w:tr>
        <w:trPr/>
        <w:tc>
          <w:tcPr>
            <w:tcW w:w="1874" w:type="dxa"/>
            <w:tcBorders>
              <w:start w:val="single" w:sz="4" w:space="0" w:color="000000"/>
              <w:bottom w:val="single" w:sz="4" w:space="0" w:color="000000"/>
            </w:tcBorders>
          </w:tcPr>
          <w:p>
            <w:pPr>
              <w:pStyle w:val="TableContents"/>
              <w:bidi w:val="0"/>
              <w:spacing w:before="40" w:after="40"/>
              <w:jc w:val="start"/>
              <w:rPr>
                <w:rFonts w:ascii="Arial" w:hAnsi="Arial"/>
                <w:b w:val="false"/>
                <w:color w:val="000000"/>
                <w:sz w:val="17"/>
              </w:rPr>
            </w:pPr>
            <w:r>
              <w:rPr>
                <w:rFonts w:ascii="Arial" w:hAnsi="Arial"/>
                <w:b w:val="false"/>
                <w:color w:val="000000"/>
                <w:sz w:val="17"/>
              </w:rPr>
              <w:t>Mon 19 Oct</w:t>
            </w:r>
          </w:p>
        </w:tc>
        <w:tc>
          <w:tcPr>
            <w:tcW w:w="4637" w:type="dxa"/>
            <w:tcBorders>
              <w:start w:val="single" w:sz="4" w:space="0" w:color="000000"/>
              <w:bottom w:val="single" w:sz="4" w:space="0" w:color="000000"/>
            </w:tcBorders>
          </w:tcPr>
          <w:p>
            <w:pPr>
              <w:pStyle w:val="TableContents"/>
              <w:bidi w:val="0"/>
              <w:spacing w:before="40" w:after="40"/>
              <w:jc w:val="start"/>
              <w:rPr>
                <w:rFonts w:ascii="Arial" w:hAnsi="Arial"/>
                <w:b w:val="false"/>
                <w:color w:val="000000"/>
                <w:sz w:val="17"/>
              </w:rPr>
            </w:pPr>
            <w:r>
              <w:rPr>
                <w:rFonts w:ascii="Arial" w:hAnsi="Arial"/>
                <w:b w:val="false"/>
                <w:color w:val="000000"/>
                <w:sz w:val="17"/>
              </w:rPr>
              <w:t>Midterm review and computational practice</w:t>
            </w:r>
          </w:p>
        </w:tc>
        <w:tc>
          <w:tcPr>
            <w:tcW w:w="3355" w:type="dxa"/>
            <w:tcBorders>
              <w:start w:val="single" w:sz="4" w:space="0" w:color="000000"/>
              <w:bottom w:val="single" w:sz="4" w:space="0" w:color="000000"/>
              <w:end w:val="single" w:sz="4" w:space="0" w:color="000000"/>
            </w:tcBorders>
          </w:tcPr>
          <w:p>
            <w:pPr>
              <w:pStyle w:val="TableContents"/>
              <w:bidi w:val="0"/>
              <w:spacing w:before="40" w:after="40"/>
              <w:jc w:val="start"/>
              <w:rPr>
                <w:rFonts w:ascii="Arial" w:hAnsi="Arial"/>
                <w:b w:val="false"/>
                <w:color w:val="000000"/>
                <w:sz w:val="17"/>
              </w:rPr>
            </w:pPr>
            <w:r>
              <w:rPr>
                <w:rFonts w:ascii="Arial" w:hAnsi="Arial"/>
                <w:b w:val="false"/>
                <w:color w:val="000000"/>
                <w:sz w:val="17"/>
              </w:rPr>
              <w:t>Review Chapters 0-2</w:t>
            </w:r>
          </w:p>
        </w:tc>
      </w:tr>
      <w:tr>
        <w:trPr/>
        <w:tc>
          <w:tcPr>
            <w:tcW w:w="1874" w:type="dxa"/>
            <w:tcBorders>
              <w:start w:val="single" w:sz="4" w:space="0" w:color="000000"/>
              <w:bottom w:val="single" w:sz="4" w:space="0" w:color="000000"/>
            </w:tcBorders>
            <w:shd w:fill="F0F0F0" w:val="clear"/>
          </w:tcPr>
          <w:p>
            <w:pPr>
              <w:pStyle w:val="TableContents"/>
              <w:bidi w:val="0"/>
              <w:spacing w:before="40" w:after="40"/>
              <w:jc w:val="start"/>
              <w:rPr>
                <w:rFonts w:ascii="Arial" w:hAnsi="Arial"/>
                <w:b w:val="false"/>
                <w:color w:val="000000"/>
                <w:sz w:val="17"/>
              </w:rPr>
            </w:pPr>
            <w:r>
              <w:rPr>
                <w:rFonts w:ascii="Arial" w:hAnsi="Arial"/>
                <w:b w:val="false"/>
                <w:color w:val="000000"/>
                <w:sz w:val="17"/>
              </w:rPr>
              <w:t>Wed 21 Oct</w:t>
            </w:r>
          </w:p>
        </w:tc>
        <w:tc>
          <w:tcPr>
            <w:tcW w:w="4637" w:type="dxa"/>
            <w:tcBorders>
              <w:start w:val="single" w:sz="4" w:space="0" w:color="000000"/>
              <w:bottom w:val="single" w:sz="4" w:space="0" w:color="000000"/>
            </w:tcBorders>
            <w:shd w:fill="F0F0F0" w:val="clear"/>
          </w:tcPr>
          <w:p>
            <w:pPr>
              <w:pStyle w:val="TableContents"/>
              <w:bidi w:val="0"/>
              <w:spacing w:before="40" w:after="40"/>
              <w:jc w:val="start"/>
              <w:rPr>
                <w:rFonts w:ascii="Arial" w:hAnsi="Arial"/>
                <w:b w:val="false"/>
                <w:color w:val="000000"/>
                <w:sz w:val="17"/>
              </w:rPr>
            </w:pPr>
            <w:r>
              <w:rPr>
                <w:rFonts w:ascii="Arial" w:hAnsi="Arial"/>
                <w:b w:val="false"/>
                <w:color w:val="000000"/>
                <w:sz w:val="17"/>
              </w:rPr>
              <w:t>Direct linear solvers: elimination, LU, pivoting, conditioning, and Cholesky</w:t>
            </w:r>
          </w:p>
        </w:tc>
        <w:tc>
          <w:tcPr>
            <w:tcW w:w="3355" w:type="dxa"/>
            <w:tcBorders>
              <w:start w:val="single" w:sz="4" w:space="0" w:color="000000"/>
              <w:bottom w:val="single" w:sz="4" w:space="0" w:color="000000"/>
              <w:end w:val="single" w:sz="4" w:space="0" w:color="000000"/>
            </w:tcBorders>
            <w:shd w:fill="F0F0F0" w:val="clear"/>
          </w:tcPr>
          <w:p>
            <w:pPr>
              <w:pStyle w:val="TableContents"/>
              <w:bidi w:val="0"/>
              <w:spacing w:before="40" w:after="40"/>
              <w:jc w:val="start"/>
              <w:rPr>
                <w:rFonts w:ascii="Arial" w:hAnsi="Arial"/>
                <w:b w:val="false"/>
                <w:color w:val="000000"/>
                <w:sz w:val="17"/>
              </w:rPr>
            </w:pPr>
            <w:r>
              <w:rPr>
                <w:rFonts w:ascii="Arial" w:hAnsi="Arial"/>
                <w:b w:val="false"/>
                <w:color w:val="000000"/>
                <w:sz w:val="17"/>
              </w:rPr>
              <w:t>Weekly quiz; read Chapter 3 notes</w:t>
            </w:r>
          </w:p>
        </w:tc>
      </w:tr>
      <w:tr>
        <w:trPr/>
        <w:tc>
          <w:tcPr>
            <w:tcW w:w="1874" w:type="dxa"/>
            <w:tcBorders>
              <w:start w:val="single" w:sz="4" w:space="0" w:color="000000"/>
              <w:bottom w:val="single" w:sz="4" w:space="0" w:color="000000"/>
            </w:tcBorders>
          </w:tcPr>
          <w:p>
            <w:pPr>
              <w:pStyle w:val="TableContents"/>
              <w:bidi w:val="0"/>
              <w:spacing w:before="40" w:after="40"/>
              <w:jc w:val="start"/>
              <w:rPr>
                <w:rFonts w:ascii="Arial" w:hAnsi="Arial"/>
                <w:b w:val="false"/>
                <w:color w:val="000000"/>
                <w:sz w:val="17"/>
              </w:rPr>
            </w:pPr>
            <w:r>
              <w:rPr>
                <w:rFonts w:ascii="Arial" w:hAnsi="Arial"/>
                <w:b w:val="false"/>
                <w:color w:val="000000"/>
                <w:sz w:val="17"/>
              </w:rPr>
              <w:t>Mon 26 Oct</w:t>
            </w:r>
          </w:p>
        </w:tc>
        <w:tc>
          <w:tcPr>
            <w:tcW w:w="4637" w:type="dxa"/>
            <w:tcBorders>
              <w:start w:val="single" w:sz="4" w:space="0" w:color="000000"/>
              <w:bottom w:val="single" w:sz="4" w:space="0" w:color="000000"/>
            </w:tcBorders>
          </w:tcPr>
          <w:p>
            <w:pPr>
              <w:pStyle w:val="TableContents"/>
              <w:bidi w:val="0"/>
              <w:spacing w:before="40" w:after="40"/>
              <w:jc w:val="start"/>
              <w:rPr>
                <w:rFonts w:ascii="Arial" w:hAnsi="Arial"/>
                <w:b w:val="false"/>
                <w:color w:val="000000"/>
                <w:sz w:val="17"/>
              </w:rPr>
            </w:pPr>
            <w:r>
              <w:rPr>
                <w:rFonts w:ascii="Arial" w:hAnsi="Arial"/>
                <w:b w:val="false"/>
                <w:color w:val="000000"/>
                <w:sz w:val="17"/>
              </w:rPr>
              <w:t>Fall Break - No Class</w:t>
            </w:r>
          </w:p>
        </w:tc>
        <w:tc>
          <w:tcPr>
            <w:tcW w:w="3355" w:type="dxa"/>
            <w:tcBorders>
              <w:start w:val="single" w:sz="4" w:space="0" w:color="000000"/>
              <w:bottom w:val="single" w:sz="4" w:space="0" w:color="000000"/>
              <w:end w:val="single" w:sz="4" w:space="0" w:color="000000"/>
            </w:tcBorders>
          </w:tcPr>
          <w:p>
            <w:pPr>
              <w:pStyle w:val="TableContents"/>
              <w:bidi w:val="0"/>
              <w:spacing w:before="40" w:after="40"/>
              <w:jc w:val="start"/>
              <w:rPr>
                <w:rFonts w:ascii="Arial" w:hAnsi="Arial"/>
                <w:b w:val="false"/>
                <w:color w:val="000000"/>
                <w:sz w:val="17"/>
              </w:rPr>
            </w:pPr>
            <w:r>
              <w:rPr>
                <w:rFonts w:ascii="Arial" w:hAnsi="Arial"/>
                <w:b w:val="false"/>
                <w:color w:val="000000"/>
                <w:sz w:val="17"/>
              </w:rPr>
              <w:t/>
            </w:r>
          </w:p>
        </w:tc>
      </w:tr>
      <w:tr>
        <w:trPr/>
        <w:tc>
          <w:tcPr>
            <w:tcW w:w="1874" w:type="dxa"/>
            <w:tcBorders>
              <w:start w:val="single" w:sz="4" w:space="0" w:color="000000"/>
              <w:bottom w:val="single" w:sz="4" w:space="0" w:color="000000"/>
            </w:tcBorders>
            <w:shd w:fill="F0F0F0" w:val="clear"/>
          </w:tcPr>
          <w:p>
            <w:pPr>
              <w:pStyle w:val="TableContents"/>
              <w:bidi w:val="0"/>
              <w:spacing w:before="40" w:after="40"/>
              <w:jc w:val="start"/>
              <w:rPr>
                <w:rFonts w:ascii="Arial" w:hAnsi="Arial"/>
                <w:b w:val="false"/>
                <w:color w:val="000000"/>
                <w:sz w:val="17"/>
              </w:rPr>
            </w:pPr>
            <w:r>
              <w:rPr>
                <w:rFonts w:ascii="Arial" w:hAnsi="Arial"/>
                <w:b w:val="false"/>
                <w:color w:val="000000"/>
                <w:sz w:val="17"/>
              </w:rPr>
              <w:t>Wed 28 Oct</w:t>
            </w:r>
          </w:p>
        </w:tc>
        <w:tc>
          <w:tcPr>
            <w:tcW w:w="4637" w:type="dxa"/>
            <w:tcBorders>
              <w:start w:val="single" w:sz="4" w:space="0" w:color="000000"/>
              <w:bottom w:val="single" w:sz="4" w:space="0" w:color="000000"/>
            </w:tcBorders>
            <w:shd w:fill="F0F0F0" w:val="clear"/>
          </w:tcPr>
          <w:p>
            <w:pPr>
              <w:pStyle w:val="TableContents"/>
              <w:bidi w:val="0"/>
              <w:spacing w:before="40" w:after="40"/>
              <w:jc w:val="start"/>
              <w:rPr>
                <w:rFonts w:ascii="Arial" w:hAnsi="Arial"/>
                <w:b w:val="false"/>
                <w:color w:val="000000"/>
                <w:sz w:val="17"/>
              </w:rPr>
            </w:pPr>
            <w:r>
              <w:rPr>
                <w:rFonts w:ascii="Arial" w:hAnsi="Arial"/>
                <w:b w:val="false"/>
                <w:color w:val="000000"/>
                <w:sz w:val="17"/>
              </w:rPr>
              <w:t>Fall Break - No Class</w:t>
            </w:r>
          </w:p>
        </w:tc>
        <w:tc>
          <w:tcPr>
            <w:tcW w:w="3355" w:type="dxa"/>
            <w:tcBorders>
              <w:start w:val="single" w:sz="4" w:space="0" w:color="000000"/>
              <w:bottom w:val="single" w:sz="4" w:space="0" w:color="000000"/>
              <w:end w:val="single" w:sz="4" w:space="0" w:color="000000"/>
            </w:tcBorders>
            <w:shd w:fill="F0F0F0" w:val="clear"/>
          </w:tcPr>
          <w:p>
            <w:pPr>
              <w:pStyle w:val="TableContents"/>
              <w:bidi w:val="0"/>
              <w:spacing w:before="40" w:after="40"/>
              <w:jc w:val="start"/>
              <w:rPr>
                <w:rFonts w:ascii="Arial" w:hAnsi="Arial"/>
                <w:b w:val="false"/>
                <w:color w:val="000000"/>
                <w:sz w:val="17"/>
              </w:rPr>
            </w:pPr>
            <w:r>
              <w:rPr>
                <w:rFonts w:ascii="Arial" w:hAnsi="Arial"/>
                <w:b w:val="false"/>
                <w:color w:val="000000"/>
                <w:sz w:val="17"/>
              </w:rPr>
              <w:t/>
            </w:r>
          </w:p>
        </w:tc>
      </w:tr>
      <w:tr>
        <w:trPr/>
        <w:tc>
          <w:tcPr>
            <w:tcW w:w="1874" w:type="dxa"/>
            <w:tcBorders>
              <w:start w:val="single" w:sz="4" w:space="0" w:color="000000"/>
              <w:bottom w:val="single" w:sz="4" w:space="0" w:color="000000"/>
            </w:tcBorders>
          </w:tcPr>
          <w:p>
            <w:pPr>
              <w:pStyle w:val="TableContents"/>
              <w:bidi w:val="0"/>
              <w:spacing w:before="40" w:after="40"/>
              <w:jc w:val="start"/>
              <w:rPr>
                <w:rFonts w:ascii="Arial" w:hAnsi="Arial"/>
                <w:b w:val="false"/>
                <w:color w:val="000000"/>
                <w:sz w:val="17"/>
              </w:rPr>
            </w:pPr>
            <w:r>
              <w:rPr>
                <w:rFonts w:ascii="Arial" w:hAnsi="Arial"/>
                <w:b w:val="false"/>
                <w:color w:val="000000"/>
                <w:sz w:val="17"/>
              </w:rPr>
              <w:t>Mon 2 Nov</w:t>
            </w:r>
          </w:p>
        </w:tc>
        <w:tc>
          <w:tcPr>
            <w:tcW w:w="4637" w:type="dxa"/>
            <w:tcBorders>
              <w:start w:val="single" w:sz="4" w:space="0" w:color="000000"/>
              <w:bottom w:val="single" w:sz="4" w:space="0" w:color="000000"/>
            </w:tcBorders>
          </w:tcPr>
          <w:p>
            <w:pPr>
              <w:pStyle w:val="TableContents"/>
              <w:bidi w:val="0"/>
              <w:spacing w:before="40" w:after="40"/>
              <w:jc w:val="start"/>
              <w:rPr>
                <w:rFonts w:ascii="Arial" w:hAnsi="Arial"/>
                <w:b w:val="false"/>
                <w:color w:val="000000"/>
                <w:sz w:val="17"/>
              </w:rPr>
            </w:pPr>
            <w:r>
              <w:rPr>
                <w:rFonts w:ascii="Arial" w:hAnsi="Arial"/>
                <w:b w:val="false"/>
                <w:color w:val="000000"/>
                <w:sz w:val="17"/>
              </w:rPr>
              <w:t>Direct linear solvers: computational practice and midterm review</w:t>
            </w:r>
          </w:p>
        </w:tc>
        <w:tc>
          <w:tcPr>
            <w:tcW w:w="3355" w:type="dxa"/>
            <w:tcBorders>
              <w:start w:val="single" w:sz="4" w:space="0" w:color="000000"/>
              <w:bottom w:val="single" w:sz="4" w:space="0" w:color="000000"/>
              <w:end w:val="single" w:sz="4" w:space="0" w:color="000000"/>
            </w:tcBorders>
          </w:tcPr>
          <w:p>
            <w:pPr>
              <w:pStyle w:val="TableContents"/>
              <w:bidi w:val="0"/>
              <w:spacing w:before="40" w:after="40"/>
              <w:jc w:val="start"/>
              <w:rPr>
                <w:rFonts w:ascii="Arial" w:hAnsi="Arial"/>
                <w:b w:val="false"/>
                <w:color w:val="000000"/>
                <w:sz w:val="17"/>
              </w:rPr>
            </w:pPr>
            <w:r>
              <w:rPr>
                <w:rFonts w:ascii="Arial" w:hAnsi="Arial"/>
                <w:b w:val="false"/>
                <w:color w:val="000000"/>
                <w:sz w:val="17"/>
              </w:rPr>
              <w:t>Linear systems exercises; review Chapters 0-2</w:t>
            </w:r>
          </w:p>
        </w:tc>
      </w:tr>
      <w:tr>
        <w:trPr/>
        <w:tc>
          <w:tcPr>
            <w:tcW w:w="1874" w:type="dxa"/>
            <w:tcBorders>
              <w:start w:val="single" w:sz="4" w:space="0" w:color="000000"/>
              <w:bottom w:val="single" w:sz="4" w:space="0" w:color="000000"/>
            </w:tcBorders>
            <w:shd w:fill="F0F0F0" w:val="clear"/>
          </w:tcPr>
          <w:p>
            <w:pPr>
              <w:pStyle w:val="TableContents"/>
              <w:bidi w:val="0"/>
              <w:spacing w:before="40" w:after="40"/>
              <w:jc w:val="start"/>
              <w:rPr>
                <w:rFonts w:ascii="Arial" w:hAnsi="Arial"/>
                <w:b w:val="false"/>
                <w:color w:val="000000"/>
                <w:sz w:val="17"/>
              </w:rPr>
            </w:pPr>
            <w:r>
              <w:rPr>
                <w:rFonts w:ascii="Arial" w:hAnsi="Arial"/>
                <w:b w:val="false"/>
                <w:color w:val="000000"/>
                <w:sz w:val="17"/>
              </w:rPr>
              <w:t>Wed 4 Nov</w:t>
            </w:r>
          </w:p>
        </w:tc>
        <w:tc>
          <w:tcPr>
            <w:tcW w:w="4637" w:type="dxa"/>
            <w:tcBorders>
              <w:start w:val="single" w:sz="4" w:space="0" w:color="000000"/>
              <w:bottom w:val="single" w:sz="4" w:space="0" w:color="000000"/>
            </w:tcBorders>
            <w:shd w:fill="F0F0F0" w:val="clear"/>
          </w:tcPr>
          <w:p>
            <w:pPr>
              <w:pStyle w:val="TableContents"/>
              <w:bidi w:val="0"/>
              <w:spacing w:before="40" w:after="40"/>
              <w:jc w:val="start"/>
              <w:rPr>
                <w:rFonts w:ascii="Arial" w:hAnsi="Arial"/>
                <w:b w:val="false"/>
                <w:color w:val="000000"/>
                <w:sz w:val="17"/>
              </w:rPr>
            </w:pPr>
            <w:r>
              <w:rPr>
                <w:rFonts w:ascii="Arial" w:hAnsi="Arial"/>
                <w:b w:val="false"/>
                <w:color w:val="000000"/>
                <w:sz w:val="17"/>
              </w:rPr>
              <w:t>Midterm examination</w:t>
            </w:r>
          </w:p>
        </w:tc>
        <w:tc>
          <w:tcPr>
            <w:tcW w:w="3355" w:type="dxa"/>
            <w:tcBorders>
              <w:start w:val="single" w:sz="4" w:space="0" w:color="000000"/>
              <w:bottom w:val="single" w:sz="4" w:space="0" w:color="000000"/>
              <w:end w:val="single" w:sz="4" w:space="0" w:color="000000"/>
            </w:tcBorders>
            <w:shd w:fill="F0F0F0" w:val="clear"/>
          </w:tcPr>
          <w:p>
            <w:pPr>
              <w:pStyle w:val="TableContents"/>
              <w:bidi w:val="0"/>
              <w:spacing w:before="40" w:after="40"/>
              <w:jc w:val="start"/>
              <w:rPr>
                <w:rFonts w:ascii="Arial" w:hAnsi="Arial"/>
                <w:b w:val="false"/>
                <w:color w:val="000000"/>
                <w:sz w:val="17"/>
              </w:rPr>
            </w:pPr>
            <w:r>
              <w:rPr>
                <w:rFonts w:ascii="Arial" w:hAnsi="Arial"/>
                <w:b w:val="false"/>
                <w:color w:val="000000"/>
                <w:sz w:val="17"/>
              </w:rPr>
              <w:t>Theoretical and practical questions; no AI tools</w:t>
            </w:r>
          </w:p>
        </w:tc>
      </w:tr>
      <w:tr>
        <w:trPr/>
        <w:tc>
          <w:tcPr>
            <w:tcW w:w="1874" w:type="dxa"/>
            <w:tcBorders>
              <w:start w:val="single" w:sz="4" w:space="0" w:color="000000"/>
              <w:bottom w:val="single" w:sz="4" w:space="0" w:color="000000"/>
            </w:tcBorders>
          </w:tcPr>
          <w:p>
            <w:pPr>
              <w:pStyle w:val="TableContents"/>
              <w:bidi w:val="0"/>
              <w:spacing w:before="40" w:after="40"/>
              <w:jc w:val="start"/>
              <w:rPr>
                <w:rFonts w:ascii="Arial" w:hAnsi="Arial"/>
                <w:b w:val="false"/>
                <w:color w:val="000000"/>
                <w:sz w:val="17"/>
              </w:rPr>
            </w:pPr>
            <w:r>
              <w:rPr>
                <w:rFonts w:ascii="Arial" w:hAnsi="Arial"/>
                <w:b w:val="false"/>
                <w:color w:val="000000"/>
                <w:sz w:val="17"/>
              </w:rPr>
              <w:t>Mon 9 Nov</w:t>
            </w:r>
          </w:p>
        </w:tc>
        <w:tc>
          <w:tcPr>
            <w:tcW w:w="4637" w:type="dxa"/>
            <w:tcBorders>
              <w:start w:val="single" w:sz="4" w:space="0" w:color="000000"/>
              <w:bottom w:val="single" w:sz="4" w:space="0" w:color="000000"/>
            </w:tcBorders>
          </w:tcPr>
          <w:p>
            <w:pPr>
              <w:pStyle w:val="TableContents"/>
              <w:bidi w:val="0"/>
              <w:spacing w:before="40" w:after="40"/>
              <w:jc w:val="start"/>
              <w:rPr>
                <w:rFonts w:ascii="Arial" w:hAnsi="Arial"/>
                <w:b w:val="false"/>
                <w:color w:val="000000"/>
                <w:sz w:val="17"/>
              </w:rPr>
            </w:pPr>
            <w:r>
              <w:rPr>
                <w:rFonts w:ascii="Arial" w:hAnsi="Arial"/>
                <w:b w:val="false"/>
                <w:color w:val="000000"/>
                <w:sz w:val="17"/>
              </w:rPr>
              <w:t>Stationary iteration: Jacobi, Gauss-Seidel, SOR, and convergence</w:t>
            </w:r>
          </w:p>
        </w:tc>
        <w:tc>
          <w:tcPr>
            <w:tcW w:w="3355" w:type="dxa"/>
            <w:tcBorders>
              <w:start w:val="single" w:sz="4" w:space="0" w:color="000000"/>
              <w:bottom w:val="single" w:sz="4" w:space="0" w:color="000000"/>
              <w:end w:val="single" w:sz="4" w:space="0" w:color="000000"/>
            </w:tcBorders>
          </w:tcPr>
          <w:p>
            <w:pPr>
              <w:pStyle w:val="TableContents"/>
              <w:bidi w:val="0"/>
              <w:spacing w:before="40" w:after="40"/>
              <w:jc w:val="start"/>
              <w:rPr>
                <w:rFonts w:ascii="Arial" w:hAnsi="Arial"/>
                <w:b w:val="false"/>
                <w:color w:val="000000"/>
                <w:sz w:val="17"/>
              </w:rPr>
            </w:pPr>
            <w:r>
              <w:rPr>
                <w:rFonts w:ascii="Arial" w:hAnsi="Arial"/>
                <w:b w:val="false"/>
                <w:color w:val="000000"/>
                <w:sz w:val="17"/>
              </w:rPr>
              <w:t>Chapter notebook as posted</w:t>
            </w:r>
          </w:p>
        </w:tc>
      </w:tr>
      <w:tr>
        <w:trPr/>
        <w:tc>
          <w:tcPr>
            <w:tcW w:w="1874" w:type="dxa"/>
            <w:tcBorders>
              <w:start w:val="single" w:sz="4" w:space="0" w:color="000000"/>
              <w:bottom w:val="single" w:sz="4" w:space="0" w:color="000000"/>
            </w:tcBorders>
            <w:shd w:fill="F0F0F0" w:val="clear"/>
          </w:tcPr>
          <w:p>
            <w:pPr>
              <w:pStyle w:val="TableContents"/>
              <w:bidi w:val="0"/>
              <w:spacing w:before="40" w:after="40"/>
              <w:jc w:val="start"/>
              <w:rPr>
                <w:rFonts w:ascii="Arial" w:hAnsi="Arial"/>
                <w:b w:val="false"/>
                <w:color w:val="000000"/>
                <w:sz w:val="17"/>
              </w:rPr>
            </w:pPr>
            <w:r>
              <w:rPr>
                <w:rFonts w:ascii="Arial" w:hAnsi="Arial"/>
                <w:b w:val="false"/>
                <w:color w:val="000000"/>
                <w:sz w:val="17"/>
              </w:rPr>
              <w:t>Wed 11 Nov</w:t>
            </w:r>
          </w:p>
        </w:tc>
        <w:tc>
          <w:tcPr>
            <w:tcW w:w="4637" w:type="dxa"/>
            <w:tcBorders>
              <w:start w:val="single" w:sz="4" w:space="0" w:color="000000"/>
              <w:bottom w:val="single" w:sz="4" w:space="0" w:color="000000"/>
            </w:tcBorders>
            <w:shd w:fill="F0F0F0" w:val="clear"/>
          </w:tcPr>
          <w:p>
            <w:pPr>
              <w:pStyle w:val="TableContents"/>
              <w:bidi w:val="0"/>
              <w:spacing w:before="40" w:after="40"/>
              <w:jc w:val="start"/>
              <w:rPr>
                <w:rFonts w:ascii="Arial" w:hAnsi="Arial"/>
                <w:b w:val="false"/>
                <w:color w:val="000000"/>
                <w:sz w:val="17"/>
              </w:rPr>
            </w:pPr>
            <w:r>
              <w:rPr>
                <w:rFonts w:ascii="Arial" w:hAnsi="Arial"/>
                <w:b w:val="false"/>
                <w:color w:val="000000"/>
                <w:sz w:val="17"/>
              </w:rPr>
              <w:t>Public Holiday - No Class</w:t>
            </w:r>
          </w:p>
        </w:tc>
        <w:tc>
          <w:tcPr>
            <w:tcW w:w="3355" w:type="dxa"/>
            <w:tcBorders>
              <w:start w:val="single" w:sz="4" w:space="0" w:color="000000"/>
              <w:bottom w:val="single" w:sz="4" w:space="0" w:color="000000"/>
              <w:end w:val="single" w:sz="4" w:space="0" w:color="000000"/>
            </w:tcBorders>
            <w:shd w:fill="F0F0F0" w:val="clear"/>
          </w:tcPr>
          <w:p>
            <w:pPr>
              <w:pStyle w:val="TableContents"/>
              <w:bidi w:val="0"/>
              <w:spacing w:before="40" w:after="40"/>
              <w:jc w:val="start"/>
              <w:rPr>
                <w:rFonts w:ascii="Arial" w:hAnsi="Arial"/>
                <w:b w:val="false"/>
                <w:color w:val="000000"/>
                <w:sz w:val="17"/>
              </w:rPr>
            </w:pPr>
            <w:r>
              <w:rPr>
                <w:rFonts w:ascii="Arial" w:hAnsi="Arial"/>
                <w:b w:val="false"/>
                <w:color w:val="000000"/>
                <w:sz w:val="17"/>
              </w:rPr>
            </w:r>
          </w:p>
        </w:tc>
      </w:tr>
      <w:tr>
        <w:trPr/>
        <w:tc>
          <w:tcPr>
            <w:tcW w:w="1874" w:type="dxa"/>
            <w:tcBorders>
              <w:start w:val="single" w:sz="4" w:space="0" w:color="000000"/>
              <w:bottom w:val="single" w:sz="4" w:space="0" w:color="000000"/>
            </w:tcBorders>
          </w:tcPr>
          <w:p>
            <w:pPr>
              <w:pStyle w:val="TableContents"/>
              <w:bidi w:val="0"/>
              <w:spacing w:before="40" w:after="40"/>
              <w:jc w:val="start"/>
              <w:rPr>
                <w:rFonts w:ascii="Arial" w:hAnsi="Arial"/>
                <w:b w:val="false"/>
                <w:color w:val="000000"/>
                <w:sz w:val="17"/>
              </w:rPr>
            </w:pPr>
            <w:r>
              <w:rPr>
                <w:rFonts w:ascii="Arial" w:hAnsi="Arial"/>
                <w:b w:val="false"/>
                <w:color w:val="000000"/>
                <w:sz w:val="17"/>
              </w:rPr>
              <w:t>Mon 16 Nov</w:t>
            </w:r>
          </w:p>
        </w:tc>
        <w:tc>
          <w:tcPr>
            <w:tcW w:w="4637" w:type="dxa"/>
            <w:tcBorders>
              <w:start w:val="single" w:sz="4" w:space="0" w:color="000000"/>
              <w:bottom w:val="single" w:sz="4" w:space="0" w:color="000000"/>
            </w:tcBorders>
          </w:tcPr>
          <w:p>
            <w:pPr>
              <w:pStyle w:val="TableContents"/>
              <w:bidi w:val="0"/>
              <w:spacing w:before="40" w:after="40"/>
              <w:jc w:val="start"/>
              <w:rPr>
                <w:rFonts w:ascii="Arial" w:hAnsi="Arial"/>
                <w:b w:val="false"/>
                <w:color w:val="000000"/>
                <w:sz w:val="17"/>
              </w:rPr>
            </w:pPr>
            <w:r>
              <w:rPr>
                <w:rFonts w:ascii="Arial" w:hAnsi="Arial"/>
                <w:b w:val="false"/>
                <w:color w:val="000000"/>
                <w:sz w:val="17"/>
              </w:rPr>
              <w:t>Eigenvalue problems: power and inverse iteration</w:t>
            </w:r>
          </w:p>
        </w:tc>
        <w:tc>
          <w:tcPr>
            <w:tcW w:w="3355" w:type="dxa"/>
            <w:tcBorders>
              <w:start w:val="single" w:sz="4" w:space="0" w:color="000000"/>
              <w:bottom w:val="single" w:sz="4" w:space="0" w:color="000000"/>
              <w:end w:val="single" w:sz="4" w:space="0" w:color="000000"/>
            </w:tcBorders>
          </w:tcPr>
          <w:p>
            <w:pPr>
              <w:pStyle w:val="TableContents"/>
              <w:bidi w:val="0"/>
              <w:spacing w:before="40" w:after="40"/>
              <w:jc w:val="start"/>
              <w:rPr>
                <w:rFonts w:ascii="Arial" w:hAnsi="Arial"/>
                <w:b w:val="false"/>
                <w:color w:val="000000"/>
                <w:sz w:val="17"/>
              </w:rPr>
            </w:pPr>
            <w:r>
              <w:rPr>
                <w:rFonts w:ascii="Arial" w:hAnsi="Arial"/>
                <w:b w:val="false"/>
                <w:color w:val="000000"/>
                <w:sz w:val="17"/>
              </w:rPr>
              <w:t>Read Chapter 4 notes</w:t>
            </w:r>
          </w:p>
        </w:tc>
      </w:tr>
      <w:tr>
        <w:trPr/>
        <w:tc>
          <w:tcPr>
            <w:tcW w:w="1874" w:type="dxa"/>
            <w:tcBorders>
              <w:start w:val="single" w:sz="4" w:space="0" w:color="000000"/>
              <w:bottom w:val="single" w:sz="4" w:space="0" w:color="000000"/>
            </w:tcBorders>
            <w:shd w:fill="F0F0F0" w:val="clear"/>
          </w:tcPr>
          <w:p>
            <w:pPr>
              <w:pStyle w:val="TableContents"/>
              <w:bidi w:val="0"/>
              <w:spacing w:before="40" w:after="40"/>
              <w:jc w:val="start"/>
              <w:rPr>
                <w:rFonts w:ascii="Arial" w:hAnsi="Arial"/>
                <w:b w:val="false"/>
                <w:color w:val="000000"/>
                <w:sz w:val="17"/>
              </w:rPr>
            </w:pPr>
            <w:r>
              <w:rPr>
                <w:rFonts w:ascii="Arial" w:hAnsi="Arial"/>
                <w:b w:val="false"/>
                <w:color w:val="000000"/>
                <w:sz w:val="17"/>
              </w:rPr>
              <w:t>Wed 18 Nov</w:t>
            </w:r>
          </w:p>
        </w:tc>
        <w:tc>
          <w:tcPr>
            <w:tcW w:w="4637" w:type="dxa"/>
            <w:tcBorders>
              <w:start w:val="single" w:sz="4" w:space="0" w:color="000000"/>
              <w:bottom w:val="single" w:sz="4" w:space="0" w:color="000000"/>
            </w:tcBorders>
            <w:shd w:fill="F0F0F0" w:val="clear"/>
          </w:tcPr>
          <w:p>
            <w:pPr>
              <w:pStyle w:val="TableContents"/>
              <w:bidi w:val="0"/>
              <w:spacing w:before="40" w:after="40"/>
              <w:jc w:val="start"/>
              <w:rPr>
                <w:rFonts w:ascii="Arial" w:hAnsi="Arial"/>
                <w:b w:val="false"/>
                <w:color w:val="000000"/>
                <w:sz w:val="17"/>
              </w:rPr>
            </w:pPr>
            <w:r>
              <w:rPr>
                <w:rFonts w:ascii="Arial" w:hAnsi="Arial"/>
                <w:b w:val="false"/>
                <w:color w:val="000000"/>
                <w:sz w:val="17"/>
              </w:rPr>
              <w:t>QR iteration and PageRank</w:t>
            </w:r>
          </w:p>
        </w:tc>
        <w:tc>
          <w:tcPr>
            <w:tcW w:w="3355" w:type="dxa"/>
            <w:tcBorders>
              <w:start w:val="single" w:sz="4" w:space="0" w:color="000000"/>
              <w:bottom w:val="single" w:sz="4" w:space="0" w:color="000000"/>
              <w:end w:val="single" w:sz="4" w:space="0" w:color="000000"/>
            </w:tcBorders>
            <w:shd w:fill="F0F0F0" w:val="clear"/>
          </w:tcPr>
          <w:p>
            <w:pPr>
              <w:pStyle w:val="TableContents"/>
              <w:bidi w:val="0"/>
              <w:spacing w:before="40" w:after="40"/>
              <w:jc w:val="start"/>
              <w:rPr>
                <w:rFonts w:ascii="Arial" w:hAnsi="Arial"/>
                <w:b w:val="false"/>
                <w:color w:val="000000"/>
                <w:sz w:val="17"/>
              </w:rPr>
            </w:pPr>
            <w:r>
              <w:rPr>
                <w:rFonts w:ascii="Arial" w:hAnsi="Arial"/>
                <w:b w:val="false"/>
                <w:color w:val="000000"/>
                <w:sz w:val="17"/>
              </w:rPr>
              <w:t>Weekly quiz; chapter notebook as posted</w:t>
            </w:r>
          </w:p>
        </w:tc>
      </w:tr>
      <w:tr>
        <w:trPr/>
        <w:tc>
          <w:tcPr>
            <w:tcW w:w="1874" w:type="dxa"/>
            <w:tcBorders>
              <w:start w:val="single" w:sz="4" w:space="0" w:color="000000"/>
              <w:bottom w:val="single" w:sz="4" w:space="0" w:color="000000"/>
            </w:tcBorders>
          </w:tcPr>
          <w:p>
            <w:pPr>
              <w:pStyle w:val="TableContents"/>
              <w:bidi w:val="0"/>
              <w:spacing w:before="40" w:after="40"/>
              <w:jc w:val="start"/>
              <w:rPr>
                <w:rFonts w:ascii="Arial" w:hAnsi="Arial"/>
                <w:b w:val="false"/>
                <w:color w:val="000000"/>
                <w:sz w:val="17"/>
              </w:rPr>
            </w:pPr>
            <w:r>
              <w:rPr>
                <w:rFonts w:ascii="Arial" w:hAnsi="Arial"/>
                <w:b w:val="false"/>
                <w:color w:val="000000"/>
                <w:sz w:val="17"/>
              </w:rPr>
              <w:t>Mon 23 Nov</w:t>
            </w:r>
          </w:p>
        </w:tc>
        <w:tc>
          <w:tcPr>
            <w:tcW w:w="4637" w:type="dxa"/>
            <w:tcBorders>
              <w:start w:val="single" w:sz="4" w:space="0" w:color="000000"/>
              <w:bottom w:val="single" w:sz="4" w:space="0" w:color="000000"/>
            </w:tcBorders>
          </w:tcPr>
          <w:p>
            <w:pPr>
              <w:pStyle w:val="TableContents"/>
              <w:bidi w:val="0"/>
              <w:spacing w:before="40" w:after="40"/>
              <w:jc w:val="start"/>
              <w:rPr>
                <w:rFonts w:ascii="Arial" w:hAnsi="Arial"/>
                <w:b w:val="false"/>
                <w:color w:val="000000"/>
                <w:sz w:val="17"/>
              </w:rPr>
            </w:pPr>
            <w:r>
              <w:rPr>
                <w:rFonts w:ascii="Arial" w:hAnsi="Arial"/>
                <w:b w:val="false"/>
                <w:color w:val="000000"/>
                <w:sz w:val="17"/>
              </w:rPr>
              <w:t>Scalar nonlinear equations and fixed-point iteration</w:t>
            </w:r>
          </w:p>
        </w:tc>
        <w:tc>
          <w:tcPr>
            <w:tcW w:w="3355" w:type="dxa"/>
            <w:tcBorders>
              <w:start w:val="single" w:sz="4" w:space="0" w:color="000000"/>
              <w:bottom w:val="single" w:sz="4" w:space="0" w:color="000000"/>
              <w:end w:val="single" w:sz="4" w:space="0" w:color="000000"/>
            </w:tcBorders>
          </w:tcPr>
          <w:p>
            <w:pPr>
              <w:pStyle w:val="TableContents"/>
              <w:bidi w:val="0"/>
              <w:spacing w:before="40" w:after="40"/>
              <w:jc w:val="start"/>
              <w:rPr>
                <w:rFonts w:ascii="Arial" w:hAnsi="Arial"/>
                <w:b w:val="false"/>
                <w:color w:val="000000"/>
                <w:sz w:val="17"/>
              </w:rPr>
            </w:pPr>
            <w:r>
              <w:rPr>
                <w:rFonts w:ascii="Arial" w:hAnsi="Arial"/>
                <w:b w:val="false"/>
                <w:color w:val="000000"/>
                <w:sz w:val="17"/>
              </w:rPr>
              <w:t>Read Chapter 5 notes</w:t>
            </w:r>
          </w:p>
        </w:tc>
      </w:tr>
      <w:tr>
        <w:trPr/>
        <w:tc>
          <w:tcPr>
            <w:tcW w:w="1874" w:type="dxa"/>
            <w:tcBorders>
              <w:start w:val="single" w:sz="4" w:space="0" w:color="000000"/>
              <w:bottom w:val="single" w:sz="4" w:space="0" w:color="000000"/>
            </w:tcBorders>
            <w:shd w:fill="F0F0F0" w:val="clear"/>
          </w:tcPr>
          <w:p>
            <w:pPr>
              <w:pStyle w:val="TableContents"/>
              <w:bidi w:val="0"/>
              <w:spacing w:before="40" w:after="40"/>
              <w:jc w:val="start"/>
              <w:rPr>
                <w:rFonts w:ascii="Arial" w:hAnsi="Arial"/>
                <w:b w:val="false"/>
                <w:color w:val="000000"/>
                <w:sz w:val="17"/>
              </w:rPr>
            </w:pPr>
            <w:r>
              <w:rPr>
                <w:rFonts w:ascii="Arial" w:hAnsi="Arial"/>
                <w:b w:val="false"/>
                <w:color w:val="000000"/>
                <w:sz w:val="17"/>
              </w:rPr>
              <w:t>Wed 25 Nov</w:t>
            </w:r>
          </w:p>
        </w:tc>
        <w:tc>
          <w:tcPr>
            <w:tcW w:w="4637" w:type="dxa"/>
            <w:tcBorders>
              <w:start w:val="single" w:sz="4" w:space="0" w:color="000000"/>
              <w:bottom w:val="single" w:sz="4" w:space="0" w:color="000000"/>
            </w:tcBorders>
            <w:shd w:fill="F0F0F0" w:val="clear"/>
          </w:tcPr>
          <w:p>
            <w:pPr>
              <w:pStyle w:val="TableContents"/>
              <w:bidi w:val="0"/>
              <w:spacing w:before="40" w:after="40"/>
              <w:jc w:val="start"/>
              <w:rPr>
                <w:rFonts w:ascii="Arial" w:hAnsi="Arial"/>
                <w:b w:val="false"/>
                <w:color w:val="000000"/>
                <w:sz w:val="17"/>
              </w:rPr>
            </w:pPr>
            <w:r>
              <w:rPr>
                <w:rFonts w:ascii="Arial" w:hAnsi="Arial"/>
                <w:b w:val="false"/>
                <w:color w:val="000000"/>
                <w:sz w:val="17"/>
              </w:rPr>
              <w:t>Newton methods for nonlinear systems</w:t>
            </w:r>
          </w:p>
        </w:tc>
        <w:tc>
          <w:tcPr>
            <w:tcW w:w="3355" w:type="dxa"/>
            <w:tcBorders>
              <w:start w:val="single" w:sz="4" w:space="0" w:color="000000"/>
              <w:bottom w:val="single" w:sz="4" w:space="0" w:color="000000"/>
              <w:end w:val="single" w:sz="4" w:space="0" w:color="000000"/>
            </w:tcBorders>
            <w:shd w:fill="F0F0F0" w:val="clear"/>
          </w:tcPr>
          <w:p>
            <w:pPr>
              <w:pStyle w:val="TableContents"/>
              <w:bidi w:val="0"/>
              <w:spacing w:before="40" w:after="40"/>
              <w:jc w:val="start"/>
              <w:rPr>
                <w:rFonts w:ascii="Arial" w:hAnsi="Arial"/>
                <w:b w:val="false"/>
                <w:color w:val="000000"/>
                <w:sz w:val="17"/>
              </w:rPr>
            </w:pPr>
            <w:r>
              <w:rPr>
                <w:rFonts w:ascii="Arial" w:hAnsi="Arial"/>
                <w:b w:val="false"/>
                <w:color w:val="000000"/>
                <w:sz w:val="17"/>
              </w:rPr>
              <w:t>Weekly quiz</w:t>
            </w:r>
          </w:p>
        </w:tc>
      </w:tr>
      <w:tr>
        <w:trPr/>
        <w:tc>
          <w:tcPr>
            <w:tcW w:w="1874" w:type="dxa"/>
            <w:tcBorders>
              <w:start w:val="single" w:sz="4" w:space="0" w:color="000000"/>
              <w:bottom w:val="single" w:sz="4" w:space="0" w:color="000000"/>
            </w:tcBorders>
          </w:tcPr>
          <w:p>
            <w:pPr>
              <w:pStyle w:val="TableContents"/>
              <w:bidi w:val="0"/>
              <w:spacing w:before="40" w:after="40"/>
              <w:jc w:val="start"/>
              <w:rPr>
                <w:rFonts w:ascii="Arial" w:hAnsi="Arial"/>
                <w:b w:val="false"/>
                <w:color w:val="000000"/>
                <w:sz w:val="17"/>
              </w:rPr>
            </w:pPr>
            <w:r>
              <w:rPr>
                <w:rFonts w:ascii="Arial" w:hAnsi="Arial"/>
                <w:b w:val="false"/>
                <w:color w:val="000000"/>
                <w:sz w:val="17"/>
              </w:rPr>
              <w:t>Mon 30 Nov</w:t>
            </w:r>
          </w:p>
        </w:tc>
        <w:tc>
          <w:tcPr>
            <w:tcW w:w="4637" w:type="dxa"/>
            <w:tcBorders>
              <w:start w:val="single" w:sz="4" w:space="0" w:color="000000"/>
              <w:bottom w:val="single" w:sz="4" w:space="0" w:color="000000"/>
            </w:tcBorders>
          </w:tcPr>
          <w:p>
            <w:pPr>
              <w:pStyle w:val="TableContents"/>
              <w:bidi w:val="0"/>
              <w:spacing w:before="40" w:after="40"/>
              <w:jc w:val="start"/>
              <w:rPr>
                <w:rFonts w:ascii="Arial" w:hAnsi="Arial"/>
                <w:b w:val="false"/>
                <w:color w:val="000000"/>
                <w:sz w:val="17"/>
              </w:rPr>
            </w:pPr>
            <w:r>
              <w:rPr>
                <w:rFonts w:ascii="Arial" w:hAnsi="Arial"/>
                <w:b w:val="false"/>
                <w:color w:val="000000"/>
                <w:sz w:val="17"/>
              </w:rPr>
              <w:t>Convergence and implementation of nonlinear solvers</w:t>
            </w:r>
          </w:p>
        </w:tc>
        <w:tc>
          <w:tcPr>
            <w:tcW w:w="3355" w:type="dxa"/>
            <w:tcBorders>
              <w:start w:val="single" w:sz="4" w:space="0" w:color="000000"/>
              <w:bottom w:val="single" w:sz="4" w:space="0" w:color="000000"/>
              <w:end w:val="single" w:sz="4" w:space="0" w:color="000000"/>
            </w:tcBorders>
          </w:tcPr>
          <w:p>
            <w:pPr>
              <w:pStyle w:val="TableContents"/>
              <w:bidi w:val="0"/>
              <w:spacing w:before="40" w:after="40"/>
              <w:jc w:val="start"/>
              <w:rPr>
                <w:rFonts w:ascii="Arial" w:hAnsi="Arial"/>
                <w:b w:val="false"/>
                <w:color w:val="000000"/>
                <w:sz w:val="17"/>
              </w:rPr>
            </w:pPr>
            <w:r>
              <w:rPr>
                <w:rFonts w:ascii="Arial" w:hAnsi="Arial"/>
                <w:b w:val="false"/>
                <w:color w:val="000000"/>
                <w:sz w:val="17"/>
              </w:rPr>
              <w:t>Chapter notebook as posted</w:t>
            </w:r>
          </w:p>
        </w:tc>
      </w:tr>
      <w:tr>
        <w:trPr/>
        <w:tc>
          <w:tcPr>
            <w:tcW w:w="1874" w:type="dxa"/>
            <w:tcBorders>
              <w:start w:val="single" w:sz="4" w:space="0" w:color="000000"/>
              <w:bottom w:val="single" w:sz="4" w:space="0" w:color="000000"/>
            </w:tcBorders>
            <w:shd w:fill="F0F0F0" w:val="clear"/>
          </w:tcPr>
          <w:p>
            <w:pPr>
              <w:pStyle w:val="TableContents"/>
              <w:bidi w:val="0"/>
              <w:spacing w:before="40" w:after="40"/>
              <w:jc w:val="start"/>
              <w:rPr>
                <w:rFonts w:ascii="Arial" w:hAnsi="Arial"/>
                <w:b w:val="false"/>
                <w:color w:val="000000"/>
                <w:sz w:val="17"/>
              </w:rPr>
            </w:pPr>
            <w:r>
              <w:rPr>
                <w:rFonts w:ascii="Arial" w:hAnsi="Arial"/>
                <w:b w:val="false"/>
                <w:color w:val="000000"/>
                <w:sz w:val="17"/>
              </w:rPr>
              <w:t>Wed 2 Dec</w:t>
            </w:r>
          </w:p>
        </w:tc>
        <w:tc>
          <w:tcPr>
            <w:tcW w:w="4637" w:type="dxa"/>
            <w:tcBorders>
              <w:start w:val="single" w:sz="4" w:space="0" w:color="000000"/>
              <w:bottom w:val="single" w:sz="4" w:space="0" w:color="000000"/>
            </w:tcBorders>
            <w:shd w:fill="F0F0F0" w:val="clear"/>
          </w:tcPr>
          <w:p>
            <w:pPr>
              <w:pStyle w:val="TableContents"/>
              <w:bidi w:val="0"/>
              <w:spacing w:before="40" w:after="40"/>
              <w:jc w:val="start"/>
              <w:rPr>
                <w:rFonts w:ascii="Arial" w:hAnsi="Arial"/>
                <w:b w:val="false"/>
                <w:color w:val="000000"/>
                <w:sz w:val="17"/>
              </w:rPr>
            </w:pPr>
            <w:r>
              <w:rPr>
                <w:rFonts w:ascii="Arial" w:hAnsi="Arial"/>
                <w:b w:val="false"/>
                <w:color w:val="000000"/>
                <w:sz w:val="17"/>
              </w:rPr>
              <w:t>Ordinary differential equations: Euler and Runge-Kutta methods</w:t>
            </w:r>
          </w:p>
        </w:tc>
        <w:tc>
          <w:tcPr>
            <w:tcW w:w="3355" w:type="dxa"/>
            <w:tcBorders>
              <w:start w:val="single" w:sz="4" w:space="0" w:color="000000"/>
              <w:bottom w:val="single" w:sz="4" w:space="0" w:color="000000"/>
              <w:end w:val="single" w:sz="4" w:space="0" w:color="000000"/>
            </w:tcBorders>
            <w:shd w:fill="F0F0F0" w:val="clear"/>
          </w:tcPr>
          <w:p>
            <w:pPr>
              <w:pStyle w:val="TableContents"/>
              <w:bidi w:val="0"/>
              <w:spacing w:before="40" w:after="40"/>
              <w:jc w:val="start"/>
              <w:rPr>
                <w:rFonts w:ascii="Arial" w:hAnsi="Arial"/>
                <w:b w:val="false"/>
                <w:color w:val="000000"/>
                <w:sz w:val="17"/>
              </w:rPr>
            </w:pPr>
            <w:r>
              <w:rPr>
                <w:rFonts w:ascii="Arial" w:hAnsi="Arial"/>
                <w:b w:val="false"/>
                <w:color w:val="000000"/>
                <w:sz w:val="17"/>
              </w:rPr>
              <w:t>Weekly quiz; read Chapter 6 notes</w:t>
            </w:r>
          </w:p>
        </w:tc>
      </w:tr>
      <w:tr>
        <w:trPr/>
        <w:tc>
          <w:tcPr>
            <w:tcW w:w="1874" w:type="dxa"/>
            <w:tcBorders>
              <w:start w:val="single" w:sz="4" w:space="0" w:color="000000"/>
              <w:bottom w:val="single" w:sz="4" w:space="0" w:color="000000"/>
            </w:tcBorders>
          </w:tcPr>
          <w:p>
            <w:pPr>
              <w:pStyle w:val="TableContents"/>
              <w:bidi w:val="0"/>
              <w:spacing w:before="40" w:after="40"/>
              <w:jc w:val="start"/>
              <w:rPr>
                <w:rFonts w:ascii="Arial" w:hAnsi="Arial"/>
                <w:b w:val="false"/>
                <w:color w:val="000000"/>
                <w:sz w:val="17"/>
              </w:rPr>
            </w:pPr>
            <w:r>
              <w:rPr>
                <w:rFonts w:ascii="Arial" w:hAnsi="Arial"/>
                <w:b w:val="false"/>
                <w:color w:val="000000"/>
                <w:sz w:val="17"/>
              </w:rPr>
              <w:t>Mon 7 Dec</w:t>
            </w:r>
          </w:p>
        </w:tc>
        <w:tc>
          <w:tcPr>
            <w:tcW w:w="4637" w:type="dxa"/>
            <w:tcBorders>
              <w:start w:val="single" w:sz="4" w:space="0" w:color="000000"/>
              <w:bottom w:val="single" w:sz="4" w:space="0" w:color="000000"/>
            </w:tcBorders>
          </w:tcPr>
          <w:p>
            <w:pPr>
              <w:pStyle w:val="TableContents"/>
              <w:bidi w:val="0"/>
              <w:spacing w:before="40" w:after="40"/>
              <w:jc w:val="start"/>
              <w:rPr>
                <w:rFonts w:ascii="Arial" w:hAnsi="Arial"/>
                <w:b w:val="false"/>
                <w:color w:val="000000"/>
                <w:sz w:val="17"/>
              </w:rPr>
            </w:pPr>
            <w:r>
              <w:rPr>
                <w:rFonts w:ascii="Arial" w:hAnsi="Arial"/>
                <w:b w:val="false"/>
                <w:color w:val="000000"/>
                <w:sz w:val="17"/>
              </w:rPr>
              <w:t>Stability, convergence, and implementation for ODEs</w:t>
            </w:r>
          </w:p>
        </w:tc>
        <w:tc>
          <w:tcPr>
            <w:tcW w:w="3355" w:type="dxa"/>
            <w:tcBorders>
              <w:start w:val="single" w:sz="4" w:space="0" w:color="000000"/>
              <w:bottom w:val="single" w:sz="4" w:space="0" w:color="000000"/>
              <w:end w:val="single" w:sz="4" w:space="0" w:color="000000"/>
            </w:tcBorders>
          </w:tcPr>
          <w:p>
            <w:pPr>
              <w:pStyle w:val="TableContents"/>
              <w:bidi w:val="0"/>
              <w:spacing w:before="40" w:after="40"/>
              <w:jc w:val="start"/>
              <w:rPr>
                <w:rFonts w:ascii="Arial" w:hAnsi="Arial"/>
                <w:b w:val="false"/>
                <w:color w:val="000000"/>
                <w:sz w:val="17"/>
              </w:rPr>
            </w:pPr>
            <w:r>
              <w:rPr>
                <w:rFonts w:ascii="Arial" w:hAnsi="Arial"/>
                <w:b w:val="false"/>
                <w:color w:val="000000"/>
                <w:sz w:val="17"/>
              </w:rPr>
              <w:t>ODE exercises; chapter notebook as posted</w:t>
            </w:r>
          </w:p>
        </w:tc>
      </w:tr>
      <w:tr>
        <w:trPr/>
        <w:tc>
          <w:tcPr>
            <w:tcW w:w="1874" w:type="dxa"/>
            <w:tcBorders>
              <w:start w:val="single" w:sz="4" w:space="0" w:color="000000"/>
              <w:bottom w:val="single" w:sz="4" w:space="0" w:color="000000"/>
            </w:tcBorders>
            <w:shd w:fill="F0F0F0" w:val="clear"/>
          </w:tcPr>
          <w:p>
            <w:pPr>
              <w:pStyle w:val="TableContents"/>
              <w:bidi w:val="0"/>
              <w:spacing w:before="40" w:after="40"/>
              <w:jc w:val="start"/>
              <w:rPr>
                <w:rFonts w:ascii="Arial" w:hAnsi="Arial"/>
                <w:b w:val="false"/>
                <w:color w:val="000000"/>
                <w:sz w:val="17"/>
              </w:rPr>
            </w:pPr>
            <w:r>
              <w:rPr>
                <w:rFonts w:ascii="Arial" w:hAnsi="Arial"/>
                <w:b w:val="false"/>
                <w:color w:val="000000"/>
                <w:sz w:val="17"/>
              </w:rPr>
              <w:t>Wed 9 Dec</w:t>
            </w:r>
          </w:p>
        </w:tc>
        <w:tc>
          <w:tcPr>
            <w:tcW w:w="4637" w:type="dxa"/>
            <w:tcBorders>
              <w:start w:val="single" w:sz="4" w:space="0" w:color="000000"/>
              <w:bottom w:val="single" w:sz="4" w:space="0" w:color="000000"/>
            </w:tcBorders>
            <w:shd w:fill="F0F0F0" w:val="clear"/>
          </w:tcPr>
          <w:p>
            <w:pPr>
              <w:pStyle w:val="TableContents"/>
              <w:bidi w:val="0"/>
              <w:spacing w:before="40" w:after="40"/>
              <w:jc w:val="start"/>
              <w:rPr>
                <w:rFonts w:ascii="Arial" w:hAnsi="Arial"/>
                <w:b w:val="false"/>
                <w:color w:val="000000"/>
                <w:sz w:val="17"/>
              </w:rPr>
            </w:pPr>
            <w:r>
              <w:rPr>
                <w:rFonts w:ascii="Arial" w:hAnsi="Arial"/>
                <w:b w:val="false"/>
                <w:color w:val="000000"/>
                <w:sz w:val="17"/>
              </w:rPr>
              <w:t>Make-up day: course synthesis and final-exam preparation</w:t>
            </w:r>
          </w:p>
        </w:tc>
        <w:tc>
          <w:tcPr>
            <w:tcW w:w="3355" w:type="dxa"/>
            <w:tcBorders>
              <w:start w:val="single" w:sz="4" w:space="0" w:color="000000"/>
              <w:bottom w:val="single" w:sz="4" w:space="0" w:color="000000"/>
              <w:end w:val="single" w:sz="4" w:space="0" w:color="000000"/>
            </w:tcBorders>
            <w:shd w:fill="F0F0F0" w:val="clear"/>
          </w:tcPr>
          <w:p>
            <w:pPr>
              <w:pStyle w:val="TableContents"/>
              <w:bidi w:val="0"/>
              <w:spacing w:before="40" w:after="40"/>
              <w:jc w:val="start"/>
              <w:rPr>
                <w:rFonts w:ascii="Arial" w:hAnsi="Arial"/>
                <w:b w:val="false"/>
                <w:color w:val="000000"/>
                <w:sz w:val="17"/>
              </w:rPr>
            </w:pPr>
            <w:r>
              <w:rPr>
                <w:rFonts w:ascii="Arial" w:hAnsi="Arial"/>
                <w:b w:val="false"/>
                <w:color w:val="000000"/>
                <w:sz w:val="17"/>
              </w:rPr>
              <w:t>Make-up class; attendance required</w:t>
            </w:r>
          </w:p>
        </w:tc>
      </w:tr>
    </w:tbl>
    <w:p>
      <w:pPr>
        <w:pStyle w:val="Normal"/>
        <w:bidi w:val="0"/>
        <w:spacing w:before="0" w:after="102"/>
        <w:ind w:hanging="0" w:start="0"/>
        <w:jc w:val="start"/>
        <w:rPr>
          <w:rFonts w:ascii="Arial" w:hAnsi="Arial"/>
          <w:b w:val="false"/>
          <w:i w:val="false"/>
          <w:color w:val="000000"/>
          <w:sz w:val="21"/>
          <w:u w:val="none"/>
        </w:rPr>
      </w:pPr>
      <w:r>
        <w:rPr>
          <w:rFonts w:ascii="Arial" w:hAnsi="Arial"/>
          <w:b w:val="false"/>
          <w:i w:val="false"/>
          <w:color w:val="000000"/>
          <w:sz w:val="21"/>
          <w:u w:val="none"/>
        </w:rPr>
      </w:r>
    </w:p>
    <w:p>
      <w:pPr>
        <w:pStyle w:val="Normal"/>
        <w:keepNext w:val="false"/>
        <w:pageBreakBefore w:val="false"/>
        <w:bidi w:val="0"/>
        <w:spacing w:before="0" w:after="102"/>
        <w:ind w:hanging="0" w:start="0"/>
        <w:jc w:val="start"/>
        <w:rPr>
          <w:rFonts w:ascii="Arial" w:hAnsi="Arial"/>
          <w:b w:val="false"/>
          <w:i w:val="false"/>
          <w:color w:val="000000"/>
          <w:sz w:val="21"/>
          <w:u w:val="none"/>
        </w:rPr>
      </w:pPr>
      <w:r>
        <w:rPr>
          <w:rFonts w:ascii="Arial" w:hAnsi="Arial"/>
          <w:b w:val="false"/>
          <w:i w:val="false"/>
          <w:color w:val="000000"/>
          <w:sz w:val="21"/>
          <w:u w:val="none"/>
        </w:rPr>
        <w:t>Final examination: during the NYU Paris final examination period, at the time assigned by NYU Paris. Final examinations may not be taken early or late.</w:t>
      </w:r>
    </w:p>
    <w:p>
      <w:pPr>
        <w:pStyle w:val="Normal"/>
        <w:keepNext w:val="true"/>
        <w:pageBreakBefore w:val="false"/>
        <w:bidi w:val="0"/>
        <w:spacing w:before="147" w:after="74"/>
        <w:ind w:hanging="0" w:start="0"/>
        <w:jc w:val="start"/>
        <w:rPr>
          <w:rFonts w:ascii="Arial" w:hAnsi="Arial"/>
          <w:b/>
          <w:i w:val="false"/>
          <w:color w:val="57068C"/>
          <w:sz w:val="30"/>
          <w:u w:val="none"/>
        </w:rPr>
      </w:pPr>
      <w:r>
        <w:rPr>
          <w:rFonts w:ascii="Arial" w:hAnsi="Arial"/>
          <w:b/>
          <w:i w:val="false"/>
          <w:color w:val="57068C"/>
          <w:sz w:val="30"/>
          <w:u w:val="none"/>
        </w:rPr>
        <w:t>Classroom Expectations</w:t>
      </w:r>
    </w:p>
    <w:p>
      <w:pPr>
        <w:pStyle w:val="Normal"/>
        <w:keepNext w:val="false"/>
        <w:pageBreakBefore w:val="false"/>
        <w:bidi w:val="0"/>
        <w:spacing w:before="0" w:after="102"/>
        <w:ind w:hanging="0" w:start="0"/>
        <w:jc w:val="start"/>
        <w:rPr>
          <w:rFonts w:ascii="Arial" w:hAnsi="Arial"/>
          <w:b w:val="false"/>
          <w:i w:val="false"/>
          <w:color w:val="000000"/>
          <w:sz w:val="21"/>
          <w:u w:val="none"/>
        </w:rPr>
      </w:pPr>
      <w:r>
        <w:rPr>
          <w:rFonts w:ascii="Arial" w:hAnsi="Arial"/>
          <w:b w:val="false"/>
          <w:i w:val="false"/>
          <w:color w:val="000000"/>
          <w:sz w:val="21"/>
          <w:u w:val="none"/>
        </w:rPr>
        <w:t>To optimize the learning environment:</w:t>
      </w:r>
    </w:p>
    <w:p>
      <w:pPr>
        <w:pStyle w:val="Normal"/>
        <w:keepNext w:val="false"/>
        <w:pageBreakBefore w:val="false"/>
        <w:bidi w:val="0"/>
        <w:spacing w:before="0" w:after="40"/>
        <w:ind w:hanging="198" w:start="397"/>
        <w:jc w:val="start"/>
        <w:rPr>
          <w:rFonts w:ascii="Arial" w:hAnsi="Arial"/>
          <w:b w:val="false"/>
          <w:i w:val="false"/>
          <w:color w:val="000000"/>
          <w:sz w:val="21"/>
          <w:u w:val="none"/>
        </w:rPr>
      </w:pPr>
      <w:r>
        <w:rPr>
          <w:rFonts w:ascii="Arial" w:hAnsi="Arial"/>
          <w:b w:val="false"/>
          <w:i w:val="false"/>
          <w:color w:val="000000"/>
          <w:sz w:val="21"/>
          <w:u w:val="none"/>
        </w:rPr>
        <w:t xml:space="preserve">• </w:t>
      </w:r>
      <w:r>
        <w:rPr>
          <w:rFonts w:ascii="Arial" w:hAnsi="Arial"/>
          <w:b w:val="false"/>
          <w:i w:val="false"/>
          <w:color w:val="000000"/>
          <w:sz w:val="21"/>
          <w:u w:val="none"/>
        </w:rPr>
        <w:t>Please do not eat during class and minimize distracting noise or unnecessary departures before the break.</w:t>
      </w:r>
    </w:p>
    <w:p>
      <w:pPr>
        <w:pStyle w:val="Normal"/>
        <w:keepNext w:val="false"/>
        <w:pageBreakBefore w:val="false"/>
        <w:bidi w:val="0"/>
        <w:spacing w:before="0" w:after="40"/>
        <w:ind w:hanging="198" w:start="397"/>
        <w:jc w:val="start"/>
        <w:rPr>
          <w:rFonts w:ascii="Arial" w:hAnsi="Arial"/>
          <w:b w:val="false"/>
          <w:i w:val="false"/>
          <w:color w:val="000000"/>
          <w:sz w:val="21"/>
          <w:u w:val="none"/>
        </w:rPr>
      </w:pPr>
      <w:r>
        <w:rPr>
          <w:rFonts w:ascii="Arial" w:hAnsi="Arial"/>
          <w:b w:val="false"/>
          <w:i w:val="false"/>
          <w:color w:val="000000"/>
          <w:sz w:val="21"/>
          <w:u w:val="none"/>
        </w:rPr>
        <w:t xml:space="preserve">• </w:t>
      </w:r>
      <w:r>
        <w:rPr>
          <w:rFonts w:ascii="Arial" w:hAnsi="Arial"/>
          <w:b w:val="false"/>
          <w:i w:val="false"/>
          <w:color w:val="000000"/>
          <w:sz w:val="21"/>
          <w:u w:val="none"/>
        </w:rPr>
        <w:t>Cell phones should be turned off or placed in silent mode unless they are being used for the lesson.</w:t>
      </w:r>
    </w:p>
    <w:p>
      <w:pPr>
        <w:pStyle w:val="Normal"/>
        <w:keepNext w:val="false"/>
        <w:pageBreakBefore w:val="false"/>
        <w:bidi w:val="0"/>
        <w:spacing w:before="0" w:after="40"/>
        <w:ind w:hanging="198" w:start="397"/>
        <w:jc w:val="start"/>
        <w:rPr>
          <w:rFonts w:ascii="Arial" w:hAnsi="Arial"/>
          <w:b w:val="false"/>
          <w:i w:val="false"/>
          <w:color w:val="000000"/>
          <w:sz w:val="21"/>
          <w:u w:val="none"/>
        </w:rPr>
      </w:pPr>
      <w:r>
        <w:rPr>
          <w:rFonts w:ascii="Arial" w:hAnsi="Arial"/>
          <w:b w:val="false"/>
          <w:i w:val="false"/>
          <w:color w:val="000000"/>
          <w:sz w:val="21"/>
          <w:u w:val="none"/>
        </w:rPr>
        <w:t xml:space="preserve">• </w:t>
      </w:r>
      <w:r>
        <w:rPr>
          <w:rFonts w:ascii="Arial" w:hAnsi="Arial"/>
          <w:b w:val="false"/>
          <w:i w:val="false"/>
          <w:color w:val="000000"/>
          <w:sz w:val="21"/>
          <w:u w:val="none"/>
        </w:rPr>
        <w:t>Allow classmates to finish speaking before responding.</w:t>
      </w:r>
    </w:p>
    <w:p>
      <w:pPr>
        <w:pStyle w:val="Normal"/>
        <w:keepNext w:val="false"/>
        <w:pageBreakBefore w:val="false"/>
        <w:bidi w:val="0"/>
        <w:spacing w:before="0" w:after="40"/>
        <w:ind w:hanging="198" w:start="397"/>
        <w:jc w:val="start"/>
        <w:rPr>
          <w:rFonts w:ascii="Arial" w:hAnsi="Arial"/>
          <w:b w:val="false"/>
          <w:i w:val="false"/>
          <w:color w:val="000000"/>
          <w:sz w:val="21"/>
          <w:u w:val="none"/>
        </w:rPr>
      </w:pPr>
      <w:r>
        <w:rPr>
          <w:rFonts w:ascii="Arial" w:hAnsi="Arial"/>
          <w:b w:val="false"/>
          <w:i w:val="false"/>
          <w:color w:val="000000"/>
          <w:sz w:val="21"/>
          <w:u w:val="none"/>
        </w:rPr>
        <w:t xml:space="preserve">• </w:t>
      </w:r>
      <w:r>
        <w:rPr>
          <w:rFonts w:ascii="Arial" w:hAnsi="Arial"/>
          <w:b w:val="false"/>
          <w:i w:val="false"/>
          <w:color w:val="000000"/>
          <w:sz w:val="21"/>
          <w:u w:val="none"/>
        </w:rPr>
        <w:t>Be respectful and courteous to all class participants.</w:t>
      </w:r>
    </w:p>
    <w:p>
      <w:pPr>
        <w:pStyle w:val="Normal"/>
        <w:keepNext w:val="false"/>
        <w:pageBreakBefore w:val="false"/>
        <w:bidi w:val="0"/>
        <w:spacing w:before="0" w:after="40"/>
        <w:ind w:hanging="198" w:start="397"/>
        <w:jc w:val="start"/>
        <w:rPr>
          <w:rFonts w:ascii="Arial" w:hAnsi="Arial"/>
          <w:b w:val="false"/>
          <w:i w:val="false"/>
          <w:color w:val="000000"/>
          <w:sz w:val="21"/>
          <w:u w:val="none"/>
        </w:rPr>
      </w:pPr>
      <w:r>
        <w:rPr>
          <w:rFonts w:ascii="Arial" w:hAnsi="Arial"/>
          <w:b w:val="false"/>
          <w:i w:val="false"/>
          <w:color w:val="000000"/>
          <w:sz w:val="21"/>
          <w:u w:val="none"/>
        </w:rPr>
        <w:t xml:space="preserve">• </w:t>
      </w:r>
      <w:r>
        <w:rPr>
          <w:rFonts w:ascii="Arial" w:hAnsi="Arial"/>
          <w:b w:val="false"/>
          <w:i w:val="false"/>
          <w:color w:val="000000"/>
          <w:sz w:val="21"/>
          <w:u w:val="none"/>
        </w:rPr>
        <w:t>Arrive on time and do not depart early.</w:t>
      </w:r>
    </w:p>
    <w:p>
      <w:pPr>
        <w:pStyle w:val="Normal"/>
        <w:keepNext w:val="false"/>
        <w:pageBreakBefore w:val="false"/>
        <w:bidi w:val="0"/>
        <w:spacing w:before="0" w:after="40"/>
        <w:ind w:hanging="198" w:start="397"/>
        <w:jc w:val="start"/>
        <w:rPr>
          <w:rFonts w:ascii="Arial" w:hAnsi="Arial"/>
          <w:b w:val="false"/>
          <w:i w:val="false"/>
          <w:color w:val="000000"/>
          <w:sz w:val="21"/>
          <w:u w:val="none"/>
        </w:rPr>
      </w:pPr>
      <w:r>
        <w:rPr>
          <w:rFonts w:ascii="Arial" w:hAnsi="Arial"/>
          <w:b w:val="false"/>
          <w:i w:val="false"/>
          <w:color w:val="000000"/>
          <w:sz w:val="21"/>
          <w:u w:val="none"/>
        </w:rPr>
        <w:t xml:space="preserve">• </w:t>
      </w:r>
      <w:r>
        <w:rPr>
          <w:rFonts w:ascii="Arial" w:hAnsi="Arial"/>
          <w:b w:val="false"/>
          <w:i w:val="false"/>
          <w:color w:val="000000"/>
          <w:sz w:val="21"/>
          <w:u w:val="none"/>
        </w:rPr>
        <w:t>Use laptops for course-related mathematical and computational work during class.</w:t>
      </w:r>
    </w:p>
    <w:p>
      <w:pPr>
        <w:pStyle w:val="Normal"/>
        <w:keepNext w:val="true"/>
        <w:pageBreakBefore w:val="false"/>
        <w:bidi w:val="0"/>
        <w:spacing w:before="147" w:after="74"/>
        <w:ind w:hanging="0" w:start="0"/>
        <w:jc w:val="start"/>
        <w:rPr>
          <w:rFonts w:ascii="Arial" w:hAnsi="Arial"/>
          <w:b/>
          <w:i w:val="false"/>
          <w:color w:val="57068C"/>
          <w:sz w:val="30"/>
          <w:u w:val="none"/>
        </w:rPr>
      </w:pPr>
      <w:r>
        <w:rPr>
          <w:rFonts w:ascii="Arial" w:hAnsi="Arial"/>
          <w:b/>
          <w:i w:val="false"/>
          <w:color w:val="57068C"/>
          <w:sz w:val="30"/>
          <w:u w:val="none"/>
        </w:rPr>
        <w:t>Your Lecturer</w:t>
      </w:r>
    </w:p>
    <w:p>
      <w:pPr>
        <w:pStyle w:val="Normal"/>
        <w:keepNext w:val="false"/>
        <w:pageBreakBefore w:val="false"/>
        <w:bidi w:val="0"/>
        <w:spacing w:before="0" w:after="102"/>
        <w:ind w:hanging="0" w:start="0"/>
        <w:jc w:val="start"/>
        <w:rPr>
          <w:rFonts w:ascii="Arial" w:hAnsi="Arial"/>
          <w:b w:val="false"/>
          <w:i w:val="false"/>
          <w:color w:val="000000"/>
          <w:sz w:val="21"/>
          <w:u w:val="none"/>
        </w:rPr>
      </w:pPr>
      <w:r>
        <w:rPr>
          <w:rFonts w:ascii="Arial" w:hAnsi="Arial"/>
          <w:b w:val="false"/>
          <w:i w:val="false"/>
          <w:color w:val="000000"/>
          <w:sz w:val="21"/>
          <w:u w:val="none"/>
        </w:rPr>
        <w:t>Urbain Vaes is a researcher at Inria, the French national research institute for digital science and technology. His research focuses on the analysis and development of computational methods for sampling high-dimensional probability measures, particularly for applications in computational statistical physics and Bayesian inference.</w:t>
      </w:r>
      <w:r>
        <w:br w:type="page"/>
      </w:r>
    </w:p>
    <w:p>
      <w:pPr>
        <w:pStyle w:val="Normal"/>
        <w:keepNext w:val="true"/>
        <w:bidi w:val="0"/>
        <w:spacing w:before="147" w:after="74"/>
        <w:ind w:hanging="0" w:start="0"/>
        <w:jc w:val="start"/>
        <w:rPr>
          <w:rFonts w:ascii="Arial" w:hAnsi="Arial"/>
          <w:b/>
          <w:i w:val="false"/>
          <w:color w:val="57068C"/>
          <w:sz w:val="30"/>
          <w:u w:val="none"/>
        </w:rPr>
      </w:pPr>
      <w:r>
        <w:rPr>
          <w:rFonts w:ascii="Arial" w:hAnsi="Arial"/>
          <w:b/>
          <w:i w:val="false"/>
          <w:color w:val="57068C"/>
          <w:sz w:val="30"/>
          <w:u w:val="none"/>
        </w:rPr>
        <w:t>Academic Policies</w:t>
      </w:r>
    </w:p>
    <w:p>
      <w:pPr>
        <w:pStyle w:val="Normal"/>
        <w:keepNext w:val="true"/>
        <w:pageBreakBefore w:val="false"/>
        <w:bidi w:val="0"/>
        <w:spacing w:before="125" w:after="45"/>
        <w:ind w:hanging="0" w:start="0"/>
        <w:jc w:val="start"/>
        <w:rPr>
          <w:rFonts w:ascii="Arial" w:hAnsi="Arial"/>
          <w:b/>
          <w:i w:val="false"/>
          <w:color w:val="000000"/>
          <w:sz w:val="23"/>
          <w:u w:val="none"/>
        </w:rPr>
      </w:pPr>
      <w:r>
        <w:rPr>
          <w:rFonts w:ascii="Arial" w:hAnsi="Arial"/>
          <w:b/>
          <w:i w:val="false"/>
          <w:color w:val="000000"/>
          <w:sz w:val="23"/>
          <w:u w:val="none"/>
        </w:rPr>
        <w:t>Grading Scheme</w:t>
      </w:r>
    </w:p>
    <w:p>
      <w:pPr>
        <w:pStyle w:val="Normal"/>
        <w:keepNext w:val="false"/>
        <w:pageBreakBefore w:val="false"/>
        <w:bidi w:val="0"/>
        <w:spacing w:before="0" w:after="102"/>
        <w:ind w:hanging="0" w:start="0"/>
        <w:jc w:val="start"/>
        <w:rPr>
          <w:rFonts w:ascii="Arial" w:hAnsi="Arial"/>
          <w:b w:val="false"/>
          <w:i w:val="false"/>
          <w:color w:val="000000"/>
          <w:sz w:val="21"/>
          <w:u w:val="none"/>
        </w:rPr>
      </w:pPr>
      <w:r>
        <w:rPr>
          <w:rFonts w:ascii="Arial" w:hAnsi="Arial"/>
          <w:b w:val="false"/>
          <w:i w:val="false"/>
          <w:color w:val="000000"/>
          <w:sz w:val="21"/>
          <w:u w:val="none"/>
        </w:rPr>
        <w:t>For this course, the total numerical score calculated from the components listed above corresponds to the following letter grades without rounding:</w:t>
      </w:r>
    </w:p>
    <w:tbl>
      <w:tblPr>
        <w:tblW w:w="5000" w:type="pct"/>
        <w:jc w:val="start"/>
        <w:tblInd w:w="-5" w:type="dxa"/>
        <w:tblLayout w:type="fixed"/>
        <w:tblCellMar>
          <w:top w:w="55" w:type="dxa"/>
          <w:start w:w="55" w:type="dxa"/>
          <w:bottom w:w="55" w:type="dxa"/>
          <w:end w:w="55" w:type="dxa"/>
        </w:tblCellMar>
      </w:tblPr>
      <w:tblGrid>
        <w:gridCol w:w="2269"/>
        <w:gridCol w:w="2664"/>
        <w:gridCol w:w="2663"/>
        <w:gridCol w:w="2270"/>
      </w:tblGrid>
      <w:tr>
        <w:trPr/>
        <w:tc>
          <w:tcPr>
            <w:tcW w:w="2269" w:type="dxa"/>
            <w:tcBorders>
              <w:top w:val="single" w:sz="4" w:space="0" w:color="000000"/>
              <w:start w:val="single" w:sz="4" w:space="0" w:color="000000"/>
              <w:bottom w:val="single" w:sz="4" w:space="0" w:color="000000"/>
            </w:tcBorders>
            <w:shd w:fill="57068C" w:val="clear"/>
          </w:tcPr>
          <w:p>
            <w:pPr>
              <w:pStyle w:val="TableHeading"/>
              <w:bidi w:val="0"/>
              <w:spacing w:before="40" w:after="40"/>
              <w:rPr>
                <w:rFonts w:ascii="Arial" w:hAnsi="Arial"/>
                <w:b/>
                <w:color w:val="FFFFFF"/>
                <w:sz w:val="18"/>
              </w:rPr>
            </w:pPr>
            <w:r>
              <w:rPr>
                <w:rFonts w:ascii="Arial" w:hAnsi="Arial"/>
                <w:b/>
                <w:color w:val="FFFFFF"/>
                <w:sz w:val="18"/>
              </w:rPr>
              <w:t>US Letter Grade</w:t>
            </w:r>
          </w:p>
        </w:tc>
        <w:tc>
          <w:tcPr>
            <w:tcW w:w="2664" w:type="dxa"/>
            <w:tcBorders>
              <w:top w:val="single" w:sz="4" w:space="0" w:color="000000"/>
              <w:start w:val="single" w:sz="4" w:space="0" w:color="000000"/>
              <w:bottom w:val="single" w:sz="4" w:space="0" w:color="000000"/>
            </w:tcBorders>
            <w:shd w:fill="57068C" w:val="clear"/>
          </w:tcPr>
          <w:p>
            <w:pPr>
              <w:pStyle w:val="TableHeading"/>
              <w:bidi w:val="0"/>
              <w:spacing w:before="40" w:after="40"/>
              <w:rPr>
                <w:rFonts w:ascii="Arial" w:hAnsi="Arial"/>
                <w:b/>
                <w:color w:val="FFFFFF"/>
                <w:sz w:val="18"/>
              </w:rPr>
            </w:pPr>
            <w:r>
              <w:rPr>
                <w:rFonts w:ascii="Arial" w:hAnsi="Arial"/>
                <w:b/>
                <w:color w:val="FFFFFF"/>
                <w:sz w:val="18"/>
              </w:rPr>
              <w:t>US Numerical</w:t>
            </w:r>
          </w:p>
        </w:tc>
        <w:tc>
          <w:tcPr>
            <w:tcW w:w="2663" w:type="dxa"/>
            <w:tcBorders>
              <w:top w:val="single" w:sz="4" w:space="0" w:color="000000"/>
              <w:start w:val="single" w:sz="4" w:space="0" w:color="000000"/>
              <w:bottom w:val="single" w:sz="4" w:space="0" w:color="000000"/>
            </w:tcBorders>
            <w:shd w:fill="57068C" w:val="clear"/>
          </w:tcPr>
          <w:p>
            <w:pPr>
              <w:pStyle w:val="TableHeading"/>
              <w:bidi w:val="0"/>
              <w:spacing w:before="40" w:after="40"/>
              <w:rPr>
                <w:rFonts w:ascii="Arial" w:hAnsi="Arial"/>
                <w:b/>
                <w:color w:val="FFFFFF"/>
                <w:sz w:val="18"/>
              </w:rPr>
            </w:pPr>
            <w:r>
              <w:rPr>
                <w:rFonts w:ascii="Arial" w:hAnsi="Arial"/>
                <w:b/>
                <w:color w:val="FFFFFF"/>
                <w:sz w:val="18"/>
              </w:rPr>
              <w:t>French Numerical</w:t>
            </w:r>
          </w:p>
        </w:tc>
        <w:tc>
          <w:tcPr>
            <w:tcW w:w="2270" w:type="dxa"/>
            <w:tcBorders>
              <w:top w:val="single" w:sz="4" w:space="0" w:color="000000"/>
              <w:start w:val="single" w:sz="4" w:space="0" w:color="000000"/>
              <w:bottom w:val="single" w:sz="4" w:space="0" w:color="000000"/>
              <w:end w:val="single" w:sz="4" w:space="0" w:color="000000"/>
            </w:tcBorders>
            <w:shd w:fill="57068C" w:val="clear"/>
          </w:tcPr>
          <w:p>
            <w:pPr>
              <w:pStyle w:val="TableHeading"/>
              <w:bidi w:val="0"/>
              <w:spacing w:before="40" w:after="40"/>
              <w:rPr>
                <w:rFonts w:ascii="Arial" w:hAnsi="Arial"/>
                <w:b/>
                <w:color w:val="FFFFFF"/>
                <w:sz w:val="18"/>
              </w:rPr>
            </w:pPr>
            <w:r>
              <w:rPr>
                <w:rFonts w:ascii="Arial" w:hAnsi="Arial"/>
                <w:b/>
                <w:color w:val="FFFFFF"/>
                <w:sz w:val="18"/>
              </w:rPr>
              <w:t>Description</w:t>
            </w:r>
          </w:p>
        </w:tc>
      </w:tr>
      <w:tr>
        <w:trPr/>
        <w:tc>
          <w:tcPr>
            <w:tcW w:w="2269" w:type="dxa"/>
            <w:tcBorders>
              <w:start w:val="single" w:sz="4" w:space="0" w:color="000000"/>
              <w:bottom w:val="single" w:sz="4" w:space="0" w:color="000000"/>
            </w:tcBorders>
          </w:tcPr>
          <w:p>
            <w:pPr>
              <w:pStyle w:val="TableContents"/>
              <w:bidi w:val="0"/>
              <w:spacing w:before="40" w:after="40"/>
              <w:jc w:val="start"/>
              <w:rPr>
                <w:rFonts w:ascii="Arial" w:hAnsi="Arial"/>
                <w:b w:val="false"/>
                <w:color w:val="000000"/>
                <w:sz w:val="18"/>
              </w:rPr>
            </w:pPr>
            <w:r>
              <w:rPr>
                <w:rFonts w:ascii="Arial" w:hAnsi="Arial"/>
                <w:b w:val="false"/>
                <w:color w:val="000000"/>
                <w:sz w:val="18"/>
              </w:rPr>
              <w:t>A</w:t>
            </w:r>
          </w:p>
        </w:tc>
        <w:tc>
          <w:tcPr>
            <w:tcW w:w="2664" w:type="dxa"/>
            <w:tcBorders>
              <w:start w:val="single" w:sz="4" w:space="0" w:color="000000"/>
              <w:bottom w:val="single" w:sz="4" w:space="0" w:color="000000"/>
            </w:tcBorders>
          </w:tcPr>
          <w:p>
            <w:pPr>
              <w:pStyle w:val="TableContents"/>
              <w:bidi w:val="0"/>
              <w:spacing w:before="40" w:after="40"/>
              <w:jc w:val="start"/>
              <w:rPr>
                <w:rFonts w:ascii="Arial" w:hAnsi="Arial"/>
                <w:b w:val="false"/>
                <w:color w:val="000000"/>
                <w:sz w:val="18"/>
              </w:rPr>
            </w:pPr>
            <w:r>
              <w:rPr>
                <w:rFonts w:ascii="Arial" w:hAnsi="Arial"/>
                <w:b w:val="false"/>
                <w:color w:val="000000"/>
                <w:sz w:val="18"/>
              </w:rPr>
              <w:t>94 to 100</w:t>
            </w:r>
          </w:p>
        </w:tc>
        <w:tc>
          <w:tcPr>
            <w:tcW w:w="2663" w:type="dxa"/>
            <w:tcBorders>
              <w:start w:val="single" w:sz="4" w:space="0" w:color="000000"/>
              <w:bottom w:val="single" w:sz="4" w:space="0" w:color="000000"/>
            </w:tcBorders>
          </w:tcPr>
          <w:p>
            <w:pPr>
              <w:pStyle w:val="TableContents"/>
              <w:bidi w:val="0"/>
              <w:spacing w:before="40" w:after="40"/>
              <w:jc w:val="start"/>
              <w:rPr>
                <w:rFonts w:ascii="Arial" w:hAnsi="Arial"/>
                <w:b w:val="false"/>
                <w:color w:val="000000"/>
                <w:sz w:val="18"/>
              </w:rPr>
            </w:pPr>
            <w:r>
              <w:rPr>
                <w:rFonts w:ascii="Arial" w:hAnsi="Arial"/>
                <w:b w:val="false"/>
                <w:color w:val="000000"/>
                <w:sz w:val="18"/>
              </w:rPr>
              <w:t>15-20</w:t>
            </w:r>
          </w:p>
        </w:tc>
        <w:tc>
          <w:tcPr>
            <w:tcW w:w="2270" w:type="dxa"/>
            <w:tcBorders>
              <w:start w:val="single" w:sz="4" w:space="0" w:color="000000"/>
              <w:bottom w:val="single" w:sz="4" w:space="0" w:color="000000"/>
              <w:end w:val="single" w:sz="4" w:space="0" w:color="000000"/>
            </w:tcBorders>
          </w:tcPr>
          <w:p>
            <w:pPr>
              <w:pStyle w:val="TableContents"/>
              <w:bidi w:val="0"/>
              <w:spacing w:before="40" w:after="40"/>
              <w:jc w:val="start"/>
              <w:rPr>
                <w:rFonts w:ascii="Arial" w:hAnsi="Arial"/>
                <w:b w:val="false"/>
                <w:color w:val="000000"/>
                <w:sz w:val="18"/>
              </w:rPr>
            </w:pPr>
            <w:r>
              <w:rPr>
                <w:rFonts w:ascii="Arial" w:hAnsi="Arial"/>
                <w:b w:val="false"/>
                <w:color w:val="000000"/>
                <w:sz w:val="18"/>
              </w:rPr>
              <w:t>Excellent</w:t>
            </w:r>
          </w:p>
        </w:tc>
      </w:tr>
      <w:tr>
        <w:trPr/>
        <w:tc>
          <w:tcPr>
            <w:tcW w:w="2269" w:type="dxa"/>
            <w:tcBorders>
              <w:start w:val="single" w:sz="4" w:space="0" w:color="000000"/>
              <w:bottom w:val="single" w:sz="4" w:space="0" w:color="000000"/>
            </w:tcBorders>
            <w:shd w:fill="F0F0F0" w:val="clear"/>
          </w:tcPr>
          <w:p>
            <w:pPr>
              <w:pStyle w:val="TableContents"/>
              <w:bidi w:val="0"/>
              <w:spacing w:before="40" w:after="40"/>
              <w:jc w:val="start"/>
              <w:rPr>
                <w:rFonts w:ascii="Arial" w:hAnsi="Arial"/>
                <w:b w:val="false"/>
                <w:color w:val="000000"/>
                <w:sz w:val="18"/>
              </w:rPr>
            </w:pPr>
            <w:r>
              <w:rPr>
                <w:rFonts w:ascii="Arial" w:hAnsi="Arial"/>
                <w:b w:val="false"/>
                <w:color w:val="000000"/>
                <w:sz w:val="18"/>
              </w:rPr>
              <w:t>A-</w:t>
            </w:r>
          </w:p>
        </w:tc>
        <w:tc>
          <w:tcPr>
            <w:tcW w:w="2664" w:type="dxa"/>
            <w:tcBorders>
              <w:start w:val="single" w:sz="4" w:space="0" w:color="000000"/>
              <w:bottom w:val="single" w:sz="4" w:space="0" w:color="000000"/>
            </w:tcBorders>
            <w:shd w:fill="F0F0F0" w:val="clear"/>
          </w:tcPr>
          <w:p>
            <w:pPr>
              <w:pStyle w:val="TableContents"/>
              <w:bidi w:val="0"/>
              <w:spacing w:before="40" w:after="40"/>
              <w:jc w:val="start"/>
              <w:rPr>
                <w:rFonts w:ascii="Arial" w:hAnsi="Arial"/>
                <w:b w:val="false"/>
                <w:color w:val="000000"/>
                <w:sz w:val="18"/>
              </w:rPr>
            </w:pPr>
            <w:r>
              <w:rPr>
                <w:rFonts w:ascii="Arial" w:hAnsi="Arial"/>
                <w:b w:val="false"/>
                <w:color w:val="000000"/>
                <w:sz w:val="18"/>
              </w:rPr>
              <w:t>90 to &lt; 94</w:t>
            </w:r>
          </w:p>
        </w:tc>
        <w:tc>
          <w:tcPr>
            <w:tcW w:w="2663" w:type="dxa"/>
            <w:tcBorders>
              <w:start w:val="single" w:sz="4" w:space="0" w:color="000000"/>
              <w:bottom w:val="single" w:sz="4" w:space="0" w:color="000000"/>
            </w:tcBorders>
            <w:shd w:fill="F0F0F0" w:val="clear"/>
          </w:tcPr>
          <w:p>
            <w:pPr>
              <w:pStyle w:val="TableContents"/>
              <w:bidi w:val="0"/>
              <w:spacing w:before="40" w:after="40"/>
              <w:jc w:val="start"/>
              <w:rPr>
                <w:rFonts w:ascii="Arial" w:hAnsi="Arial"/>
                <w:b w:val="false"/>
                <w:color w:val="000000"/>
                <w:sz w:val="18"/>
              </w:rPr>
            </w:pPr>
            <w:r>
              <w:rPr>
                <w:rFonts w:ascii="Arial" w:hAnsi="Arial"/>
                <w:b w:val="false"/>
                <w:color w:val="000000"/>
                <w:sz w:val="18"/>
              </w:rPr>
              <w:t>14</w:t>
            </w:r>
          </w:p>
        </w:tc>
        <w:tc>
          <w:tcPr>
            <w:tcW w:w="2270" w:type="dxa"/>
            <w:tcBorders>
              <w:start w:val="single" w:sz="4" w:space="0" w:color="000000"/>
              <w:bottom w:val="single" w:sz="4" w:space="0" w:color="000000"/>
              <w:end w:val="single" w:sz="4" w:space="0" w:color="000000"/>
            </w:tcBorders>
            <w:shd w:fill="F0F0F0" w:val="clear"/>
          </w:tcPr>
          <w:p>
            <w:pPr>
              <w:pStyle w:val="TableContents"/>
              <w:bidi w:val="0"/>
              <w:spacing w:before="40" w:after="40"/>
              <w:jc w:val="start"/>
              <w:rPr>
                <w:rFonts w:ascii="Arial" w:hAnsi="Arial"/>
                <w:b w:val="false"/>
                <w:color w:val="000000"/>
                <w:sz w:val="18"/>
              </w:rPr>
            </w:pPr>
            <w:r>
              <w:rPr>
                <w:rFonts w:ascii="Arial" w:hAnsi="Arial"/>
                <w:b w:val="false"/>
                <w:color w:val="000000"/>
                <w:sz w:val="18"/>
              </w:rPr>
              <w:t>Very good</w:t>
            </w:r>
          </w:p>
        </w:tc>
      </w:tr>
      <w:tr>
        <w:trPr/>
        <w:tc>
          <w:tcPr>
            <w:tcW w:w="2269" w:type="dxa"/>
            <w:tcBorders>
              <w:start w:val="single" w:sz="4" w:space="0" w:color="000000"/>
              <w:bottom w:val="single" w:sz="4" w:space="0" w:color="000000"/>
            </w:tcBorders>
          </w:tcPr>
          <w:p>
            <w:pPr>
              <w:pStyle w:val="TableContents"/>
              <w:bidi w:val="0"/>
              <w:spacing w:before="40" w:after="40"/>
              <w:jc w:val="start"/>
              <w:rPr>
                <w:rFonts w:ascii="Arial" w:hAnsi="Arial"/>
                <w:b w:val="false"/>
                <w:color w:val="000000"/>
                <w:sz w:val="18"/>
              </w:rPr>
            </w:pPr>
            <w:r>
              <w:rPr>
                <w:rFonts w:ascii="Arial" w:hAnsi="Arial"/>
                <w:b w:val="false"/>
                <w:color w:val="000000"/>
                <w:sz w:val="18"/>
              </w:rPr>
              <w:t>B+</w:t>
            </w:r>
          </w:p>
        </w:tc>
        <w:tc>
          <w:tcPr>
            <w:tcW w:w="2664" w:type="dxa"/>
            <w:tcBorders>
              <w:start w:val="single" w:sz="4" w:space="0" w:color="000000"/>
              <w:bottom w:val="single" w:sz="4" w:space="0" w:color="000000"/>
            </w:tcBorders>
          </w:tcPr>
          <w:p>
            <w:pPr>
              <w:pStyle w:val="TableContents"/>
              <w:bidi w:val="0"/>
              <w:spacing w:before="40" w:after="40"/>
              <w:jc w:val="start"/>
              <w:rPr>
                <w:rFonts w:ascii="Arial" w:hAnsi="Arial"/>
                <w:b w:val="false"/>
                <w:color w:val="000000"/>
                <w:sz w:val="18"/>
              </w:rPr>
            </w:pPr>
            <w:r>
              <w:rPr>
                <w:rFonts w:ascii="Arial" w:hAnsi="Arial"/>
                <w:b w:val="false"/>
                <w:color w:val="000000"/>
                <w:sz w:val="18"/>
              </w:rPr>
              <w:t>87 to &lt; 90</w:t>
            </w:r>
          </w:p>
        </w:tc>
        <w:tc>
          <w:tcPr>
            <w:tcW w:w="2663" w:type="dxa"/>
            <w:tcBorders>
              <w:start w:val="single" w:sz="4" w:space="0" w:color="000000"/>
              <w:bottom w:val="single" w:sz="4" w:space="0" w:color="000000"/>
            </w:tcBorders>
          </w:tcPr>
          <w:p>
            <w:pPr>
              <w:pStyle w:val="TableContents"/>
              <w:bidi w:val="0"/>
              <w:spacing w:before="40" w:after="40"/>
              <w:jc w:val="start"/>
              <w:rPr>
                <w:rFonts w:ascii="Arial" w:hAnsi="Arial"/>
                <w:b w:val="false"/>
                <w:color w:val="000000"/>
                <w:sz w:val="18"/>
              </w:rPr>
            </w:pPr>
            <w:r>
              <w:rPr>
                <w:rFonts w:ascii="Arial" w:hAnsi="Arial"/>
                <w:b w:val="false"/>
                <w:color w:val="000000"/>
                <w:sz w:val="18"/>
              </w:rPr>
              <w:t>13</w:t>
            </w:r>
          </w:p>
        </w:tc>
        <w:tc>
          <w:tcPr>
            <w:tcW w:w="2270" w:type="dxa"/>
            <w:tcBorders>
              <w:start w:val="single" w:sz="4" w:space="0" w:color="000000"/>
              <w:bottom w:val="single" w:sz="4" w:space="0" w:color="000000"/>
              <w:end w:val="single" w:sz="4" w:space="0" w:color="000000"/>
            </w:tcBorders>
          </w:tcPr>
          <w:p>
            <w:pPr>
              <w:pStyle w:val="TableContents"/>
              <w:bidi w:val="0"/>
              <w:spacing w:before="40" w:after="40"/>
              <w:jc w:val="start"/>
              <w:rPr>
                <w:rFonts w:ascii="Arial" w:hAnsi="Arial"/>
                <w:b w:val="false"/>
                <w:color w:val="000000"/>
                <w:sz w:val="18"/>
              </w:rPr>
            </w:pPr>
            <w:r>
              <w:rPr>
                <w:rFonts w:ascii="Arial" w:hAnsi="Arial"/>
                <w:b w:val="false"/>
                <w:color w:val="000000"/>
                <w:sz w:val="18"/>
              </w:rPr>
              <w:t>Good</w:t>
            </w:r>
          </w:p>
        </w:tc>
      </w:tr>
      <w:tr>
        <w:trPr/>
        <w:tc>
          <w:tcPr>
            <w:tcW w:w="2269" w:type="dxa"/>
            <w:tcBorders>
              <w:start w:val="single" w:sz="4" w:space="0" w:color="000000"/>
              <w:bottom w:val="single" w:sz="4" w:space="0" w:color="000000"/>
            </w:tcBorders>
            <w:shd w:fill="F0F0F0" w:val="clear"/>
          </w:tcPr>
          <w:p>
            <w:pPr>
              <w:pStyle w:val="TableContents"/>
              <w:bidi w:val="0"/>
              <w:spacing w:before="40" w:after="40"/>
              <w:jc w:val="start"/>
              <w:rPr>
                <w:rFonts w:ascii="Arial" w:hAnsi="Arial"/>
                <w:b w:val="false"/>
                <w:color w:val="000000"/>
                <w:sz w:val="18"/>
              </w:rPr>
            </w:pPr>
            <w:r>
              <w:rPr>
                <w:rFonts w:ascii="Arial" w:hAnsi="Arial"/>
                <w:b w:val="false"/>
                <w:color w:val="000000"/>
                <w:sz w:val="18"/>
              </w:rPr>
              <w:t>B</w:t>
            </w:r>
          </w:p>
        </w:tc>
        <w:tc>
          <w:tcPr>
            <w:tcW w:w="2664" w:type="dxa"/>
            <w:tcBorders>
              <w:start w:val="single" w:sz="4" w:space="0" w:color="000000"/>
              <w:bottom w:val="single" w:sz="4" w:space="0" w:color="000000"/>
            </w:tcBorders>
            <w:shd w:fill="F0F0F0" w:val="clear"/>
          </w:tcPr>
          <w:p>
            <w:pPr>
              <w:pStyle w:val="TableContents"/>
              <w:bidi w:val="0"/>
              <w:spacing w:before="40" w:after="40"/>
              <w:jc w:val="start"/>
              <w:rPr>
                <w:rFonts w:ascii="Arial" w:hAnsi="Arial"/>
                <w:b w:val="false"/>
                <w:color w:val="000000"/>
                <w:sz w:val="18"/>
              </w:rPr>
            </w:pPr>
            <w:r>
              <w:rPr>
                <w:rFonts w:ascii="Arial" w:hAnsi="Arial"/>
                <w:b w:val="false"/>
                <w:color w:val="000000"/>
                <w:sz w:val="18"/>
              </w:rPr>
              <w:t>84 to &lt; 87</w:t>
            </w:r>
          </w:p>
        </w:tc>
        <w:tc>
          <w:tcPr>
            <w:tcW w:w="2663" w:type="dxa"/>
            <w:tcBorders>
              <w:start w:val="single" w:sz="4" w:space="0" w:color="000000"/>
              <w:bottom w:val="single" w:sz="4" w:space="0" w:color="000000"/>
            </w:tcBorders>
            <w:shd w:fill="F0F0F0" w:val="clear"/>
          </w:tcPr>
          <w:p>
            <w:pPr>
              <w:pStyle w:val="TableContents"/>
              <w:bidi w:val="0"/>
              <w:spacing w:before="40" w:after="40"/>
              <w:jc w:val="start"/>
              <w:rPr>
                <w:rFonts w:ascii="Arial" w:hAnsi="Arial"/>
                <w:b w:val="false"/>
                <w:color w:val="000000"/>
                <w:sz w:val="18"/>
              </w:rPr>
            </w:pPr>
            <w:r>
              <w:rPr>
                <w:rFonts w:ascii="Arial" w:hAnsi="Arial"/>
                <w:b w:val="false"/>
                <w:color w:val="000000"/>
                <w:sz w:val="18"/>
              </w:rPr>
              <w:t>12</w:t>
            </w:r>
          </w:p>
        </w:tc>
        <w:tc>
          <w:tcPr>
            <w:tcW w:w="2270" w:type="dxa"/>
            <w:tcBorders>
              <w:start w:val="single" w:sz="4" w:space="0" w:color="000000"/>
              <w:bottom w:val="single" w:sz="4" w:space="0" w:color="000000"/>
              <w:end w:val="single" w:sz="4" w:space="0" w:color="000000"/>
            </w:tcBorders>
            <w:shd w:fill="F0F0F0" w:val="clear"/>
          </w:tcPr>
          <w:p>
            <w:pPr>
              <w:pStyle w:val="TableContents"/>
              <w:bidi w:val="0"/>
              <w:spacing w:before="40" w:after="40"/>
              <w:jc w:val="start"/>
              <w:rPr>
                <w:rFonts w:ascii="Arial" w:hAnsi="Arial"/>
                <w:b w:val="false"/>
                <w:color w:val="000000"/>
                <w:sz w:val="18"/>
              </w:rPr>
            </w:pPr>
            <w:r>
              <w:rPr>
                <w:rFonts w:ascii="Arial" w:hAnsi="Arial"/>
                <w:b w:val="false"/>
                <w:color w:val="000000"/>
                <w:sz w:val="18"/>
              </w:rPr>
              <w:t>Good</w:t>
            </w:r>
          </w:p>
        </w:tc>
      </w:tr>
      <w:tr>
        <w:trPr/>
        <w:tc>
          <w:tcPr>
            <w:tcW w:w="2269" w:type="dxa"/>
            <w:tcBorders>
              <w:start w:val="single" w:sz="4" w:space="0" w:color="000000"/>
              <w:bottom w:val="single" w:sz="4" w:space="0" w:color="000000"/>
            </w:tcBorders>
          </w:tcPr>
          <w:p>
            <w:pPr>
              <w:pStyle w:val="TableContents"/>
              <w:bidi w:val="0"/>
              <w:spacing w:before="40" w:after="40"/>
              <w:jc w:val="start"/>
              <w:rPr>
                <w:rFonts w:ascii="Arial" w:hAnsi="Arial"/>
                <w:b w:val="false"/>
                <w:color w:val="000000"/>
                <w:sz w:val="18"/>
              </w:rPr>
            </w:pPr>
            <w:r>
              <w:rPr>
                <w:rFonts w:ascii="Arial" w:hAnsi="Arial"/>
                <w:b w:val="false"/>
                <w:color w:val="000000"/>
                <w:sz w:val="18"/>
              </w:rPr>
              <w:t>B-</w:t>
            </w:r>
          </w:p>
        </w:tc>
        <w:tc>
          <w:tcPr>
            <w:tcW w:w="2664" w:type="dxa"/>
            <w:tcBorders>
              <w:start w:val="single" w:sz="4" w:space="0" w:color="000000"/>
              <w:bottom w:val="single" w:sz="4" w:space="0" w:color="000000"/>
            </w:tcBorders>
          </w:tcPr>
          <w:p>
            <w:pPr>
              <w:pStyle w:val="TableContents"/>
              <w:bidi w:val="0"/>
              <w:spacing w:before="40" w:after="40"/>
              <w:jc w:val="start"/>
              <w:rPr>
                <w:rFonts w:ascii="Arial" w:hAnsi="Arial"/>
                <w:b w:val="false"/>
                <w:color w:val="000000"/>
                <w:sz w:val="18"/>
              </w:rPr>
            </w:pPr>
            <w:r>
              <w:rPr>
                <w:rFonts w:ascii="Arial" w:hAnsi="Arial"/>
                <w:b w:val="false"/>
                <w:color w:val="000000"/>
                <w:sz w:val="18"/>
              </w:rPr>
              <w:t>80 to &lt; 84</w:t>
            </w:r>
          </w:p>
        </w:tc>
        <w:tc>
          <w:tcPr>
            <w:tcW w:w="2663" w:type="dxa"/>
            <w:tcBorders>
              <w:start w:val="single" w:sz="4" w:space="0" w:color="000000"/>
              <w:bottom w:val="single" w:sz="4" w:space="0" w:color="000000"/>
            </w:tcBorders>
          </w:tcPr>
          <w:p>
            <w:pPr>
              <w:pStyle w:val="TableContents"/>
              <w:bidi w:val="0"/>
              <w:spacing w:before="40" w:after="40"/>
              <w:jc w:val="start"/>
              <w:rPr>
                <w:rFonts w:ascii="Arial" w:hAnsi="Arial"/>
                <w:b w:val="false"/>
                <w:color w:val="000000"/>
                <w:sz w:val="18"/>
              </w:rPr>
            </w:pPr>
            <w:r>
              <w:rPr>
                <w:rFonts w:ascii="Arial" w:hAnsi="Arial"/>
                <w:b w:val="false"/>
                <w:color w:val="000000"/>
                <w:sz w:val="18"/>
              </w:rPr>
              <w:t>11</w:t>
            </w:r>
          </w:p>
        </w:tc>
        <w:tc>
          <w:tcPr>
            <w:tcW w:w="2270" w:type="dxa"/>
            <w:tcBorders>
              <w:start w:val="single" w:sz="4" w:space="0" w:color="000000"/>
              <w:bottom w:val="single" w:sz="4" w:space="0" w:color="000000"/>
              <w:end w:val="single" w:sz="4" w:space="0" w:color="000000"/>
            </w:tcBorders>
          </w:tcPr>
          <w:p>
            <w:pPr>
              <w:pStyle w:val="TableContents"/>
              <w:bidi w:val="0"/>
              <w:spacing w:before="40" w:after="40"/>
              <w:jc w:val="start"/>
              <w:rPr>
                <w:rFonts w:ascii="Arial" w:hAnsi="Arial"/>
                <w:b w:val="false"/>
                <w:color w:val="000000"/>
                <w:sz w:val="18"/>
              </w:rPr>
            </w:pPr>
            <w:r>
              <w:rPr>
                <w:rFonts w:ascii="Arial" w:hAnsi="Arial"/>
                <w:b w:val="false"/>
                <w:color w:val="000000"/>
                <w:sz w:val="18"/>
              </w:rPr>
              <w:t>Satisfactory</w:t>
            </w:r>
          </w:p>
        </w:tc>
      </w:tr>
      <w:tr>
        <w:trPr/>
        <w:tc>
          <w:tcPr>
            <w:tcW w:w="2269" w:type="dxa"/>
            <w:tcBorders>
              <w:start w:val="single" w:sz="4" w:space="0" w:color="000000"/>
              <w:bottom w:val="single" w:sz="4" w:space="0" w:color="000000"/>
            </w:tcBorders>
            <w:shd w:fill="F0F0F0" w:val="clear"/>
          </w:tcPr>
          <w:p>
            <w:pPr>
              <w:pStyle w:val="TableContents"/>
              <w:bidi w:val="0"/>
              <w:spacing w:before="40" w:after="40"/>
              <w:jc w:val="start"/>
              <w:rPr>
                <w:rFonts w:ascii="Arial" w:hAnsi="Arial"/>
                <w:b w:val="false"/>
                <w:color w:val="000000"/>
                <w:sz w:val="18"/>
              </w:rPr>
            </w:pPr>
            <w:r>
              <w:rPr>
                <w:rFonts w:ascii="Arial" w:hAnsi="Arial"/>
                <w:b w:val="false"/>
                <w:color w:val="000000"/>
                <w:sz w:val="18"/>
              </w:rPr>
              <w:t>C+</w:t>
            </w:r>
          </w:p>
        </w:tc>
        <w:tc>
          <w:tcPr>
            <w:tcW w:w="2664" w:type="dxa"/>
            <w:tcBorders>
              <w:start w:val="single" w:sz="4" w:space="0" w:color="000000"/>
              <w:bottom w:val="single" w:sz="4" w:space="0" w:color="000000"/>
            </w:tcBorders>
            <w:shd w:fill="F0F0F0" w:val="clear"/>
          </w:tcPr>
          <w:p>
            <w:pPr>
              <w:pStyle w:val="TableContents"/>
              <w:bidi w:val="0"/>
              <w:spacing w:before="40" w:after="40"/>
              <w:jc w:val="start"/>
              <w:rPr>
                <w:rFonts w:ascii="Arial" w:hAnsi="Arial"/>
                <w:b w:val="false"/>
                <w:color w:val="000000"/>
                <w:sz w:val="18"/>
              </w:rPr>
            </w:pPr>
            <w:r>
              <w:rPr>
                <w:rFonts w:ascii="Arial" w:hAnsi="Arial"/>
                <w:b w:val="false"/>
                <w:color w:val="000000"/>
                <w:sz w:val="18"/>
              </w:rPr>
              <w:t>77 to &lt; 80</w:t>
            </w:r>
          </w:p>
        </w:tc>
        <w:tc>
          <w:tcPr>
            <w:tcW w:w="2663" w:type="dxa"/>
            <w:tcBorders>
              <w:start w:val="single" w:sz="4" w:space="0" w:color="000000"/>
              <w:bottom w:val="single" w:sz="4" w:space="0" w:color="000000"/>
            </w:tcBorders>
            <w:shd w:fill="F0F0F0" w:val="clear"/>
          </w:tcPr>
          <w:p>
            <w:pPr>
              <w:pStyle w:val="TableContents"/>
              <w:bidi w:val="0"/>
              <w:spacing w:before="40" w:after="40"/>
              <w:jc w:val="start"/>
              <w:rPr>
                <w:rFonts w:ascii="Arial" w:hAnsi="Arial"/>
                <w:b w:val="false"/>
                <w:color w:val="000000"/>
                <w:sz w:val="18"/>
              </w:rPr>
            </w:pPr>
            <w:r>
              <w:rPr>
                <w:rFonts w:ascii="Arial" w:hAnsi="Arial"/>
                <w:b w:val="false"/>
                <w:color w:val="000000"/>
                <w:sz w:val="18"/>
              </w:rPr>
              <w:t>10</w:t>
            </w:r>
          </w:p>
        </w:tc>
        <w:tc>
          <w:tcPr>
            <w:tcW w:w="2270" w:type="dxa"/>
            <w:tcBorders>
              <w:start w:val="single" w:sz="4" w:space="0" w:color="000000"/>
              <w:bottom w:val="single" w:sz="4" w:space="0" w:color="000000"/>
              <w:end w:val="single" w:sz="4" w:space="0" w:color="000000"/>
            </w:tcBorders>
            <w:shd w:fill="F0F0F0" w:val="clear"/>
          </w:tcPr>
          <w:p>
            <w:pPr>
              <w:pStyle w:val="TableContents"/>
              <w:bidi w:val="0"/>
              <w:spacing w:before="40" w:after="40"/>
              <w:jc w:val="start"/>
              <w:rPr>
                <w:rFonts w:ascii="Arial" w:hAnsi="Arial"/>
                <w:b w:val="false"/>
                <w:color w:val="000000"/>
                <w:sz w:val="18"/>
              </w:rPr>
            </w:pPr>
            <w:r>
              <w:rPr>
                <w:rFonts w:ascii="Arial" w:hAnsi="Arial"/>
                <w:b w:val="false"/>
                <w:color w:val="000000"/>
                <w:sz w:val="18"/>
              </w:rPr>
              <w:t>Sufficient</w:t>
            </w:r>
          </w:p>
        </w:tc>
      </w:tr>
      <w:tr>
        <w:trPr/>
        <w:tc>
          <w:tcPr>
            <w:tcW w:w="2269" w:type="dxa"/>
            <w:tcBorders>
              <w:start w:val="single" w:sz="4" w:space="0" w:color="000000"/>
              <w:bottom w:val="single" w:sz="4" w:space="0" w:color="000000"/>
            </w:tcBorders>
          </w:tcPr>
          <w:p>
            <w:pPr>
              <w:pStyle w:val="TableContents"/>
              <w:bidi w:val="0"/>
              <w:spacing w:before="40" w:after="40"/>
              <w:jc w:val="start"/>
              <w:rPr>
                <w:rFonts w:ascii="Arial" w:hAnsi="Arial"/>
                <w:b w:val="false"/>
                <w:color w:val="000000"/>
                <w:sz w:val="18"/>
              </w:rPr>
            </w:pPr>
            <w:r>
              <w:rPr>
                <w:rFonts w:ascii="Arial" w:hAnsi="Arial"/>
                <w:b w:val="false"/>
                <w:color w:val="000000"/>
                <w:sz w:val="18"/>
              </w:rPr>
              <w:t>C</w:t>
            </w:r>
          </w:p>
        </w:tc>
        <w:tc>
          <w:tcPr>
            <w:tcW w:w="2664" w:type="dxa"/>
            <w:tcBorders>
              <w:start w:val="single" w:sz="4" w:space="0" w:color="000000"/>
              <w:bottom w:val="single" w:sz="4" w:space="0" w:color="000000"/>
            </w:tcBorders>
          </w:tcPr>
          <w:p>
            <w:pPr>
              <w:pStyle w:val="TableContents"/>
              <w:bidi w:val="0"/>
              <w:spacing w:before="40" w:after="40"/>
              <w:jc w:val="start"/>
              <w:rPr>
                <w:rFonts w:ascii="Arial" w:hAnsi="Arial"/>
                <w:b w:val="false"/>
                <w:color w:val="000000"/>
                <w:sz w:val="18"/>
              </w:rPr>
            </w:pPr>
            <w:r>
              <w:rPr>
                <w:rFonts w:ascii="Arial" w:hAnsi="Arial"/>
                <w:b w:val="false"/>
                <w:color w:val="000000"/>
                <w:sz w:val="18"/>
              </w:rPr>
              <w:t>74 to &lt; 77</w:t>
            </w:r>
          </w:p>
        </w:tc>
        <w:tc>
          <w:tcPr>
            <w:tcW w:w="2663" w:type="dxa"/>
            <w:tcBorders>
              <w:start w:val="single" w:sz="4" w:space="0" w:color="000000"/>
              <w:bottom w:val="single" w:sz="4" w:space="0" w:color="000000"/>
            </w:tcBorders>
          </w:tcPr>
          <w:p>
            <w:pPr>
              <w:pStyle w:val="TableContents"/>
              <w:bidi w:val="0"/>
              <w:spacing w:before="40" w:after="40"/>
              <w:jc w:val="start"/>
              <w:rPr>
                <w:rFonts w:ascii="Arial" w:hAnsi="Arial"/>
                <w:b w:val="false"/>
                <w:color w:val="000000"/>
                <w:sz w:val="18"/>
              </w:rPr>
            </w:pPr>
            <w:r>
              <w:rPr>
                <w:rFonts w:ascii="Arial" w:hAnsi="Arial"/>
                <w:b w:val="false"/>
                <w:color w:val="000000"/>
                <w:sz w:val="18"/>
              </w:rPr>
              <w:t>9</w:t>
            </w:r>
          </w:p>
        </w:tc>
        <w:tc>
          <w:tcPr>
            <w:tcW w:w="2270" w:type="dxa"/>
            <w:tcBorders>
              <w:start w:val="single" w:sz="4" w:space="0" w:color="000000"/>
              <w:bottom w:val="single" w:sz="4" w:space="0" w:color="000000"/>
              <w:end w:val="single" w:sz="4" w:space="0" w:color="000000"/>
            </w:tcBorders>
          </w:tcPr>
          <w:p>
            <w:pPr>
              <w:pStyle w:val="TableContents"/>
              <w:bidi w:val="0"/>
              <w:spacing w:before="40" w:after="40"/>
              <w:jc w:val="start"/>
              <w:rPr>
                <w:rFonts w:ascii="Arial" w:hAnsi="Arial"/>
                <w:b w:val="false"/>
                <w:color w:val="000000"/>
                <w:sz w:val="18"/>
              </w:rPr>
            </w:pPr>
            <w:r>
              <w:rPr>
                <w:rFonts w:ascii="Arial" w:hAnsi="Arial"/>
                <w:b w:val="false"/>
                <w:color w:val="000000"/>
                <w:sz w:val="18"/>
              </w:rPr>
              <w:t>Sufficient</w:t>
            </w:r>
          </w:p>
        </w:tc>
      </w:tr>
      <w:tr>
        <w:trPr/>
        <w:tc>
          <w:tcPr>
            <w:tcW w:w="2269" w:type="dxa"/>
            <w:tcBorders>
              <w:start w:val="single" w:sz="4" w:space="0" w:color="000000"/>
              <w:bottom w:val="single" w:sz="4" w:space="0" w:color="000000"/>
            </w:tcBorders>
            <w:shd w:fill="F0F0F0" w:val="clear"/>
          </w:tcPr>
          <w:p>
            <w:pPr>
              <w:pStyle w:val="TableContents"/>
              <w:bidi w:val="0"/>
              <w:spacing w:before="40" w:after="40"/>
              <w:jc w:val="start"/>
              <w:rPr>
                <w:rFonts w:ascii="Arial" w:hAnsi="Arial"/>
                <w:b w:val="false"/>
                <w:color w:val="000000"/>
                <w:sz w:val="18"/>
              </w:rPr>
            </w:pPr>
            <w:r>
              <w:rPr>
                <w:rFonts w:ascii="Arial" w:hAnsi="Arial"/>
                <w:b w:val="false"/>
                <w:color w:val="000000"/>
                <w:sz w:val="18"/>
              </w:rPr>
              <w:t>C-</w:t>
            </w:r>
          </w:p>
        </w:tc>
        <w:tc>
          <w:tcPr>
            <w:tcW w:w="2664" w:type="dxa"/>
            <w:tcBorders>
              <w:start w:val="single" w:sz="4" w:space="0" w:color="000000"/>
              <w:bottom w:val="single" w:sz="4" w:space="0" w:color="000000"/>
            </w:tcBorders>
            <w:shd w:fill="F0F0F0" w:val="clear"/>
          </w:tcPr>
          <w:p>
            <w:pPr>
              <w:pStyle w:val="TableContents"/>
              <w:bidi w:val="0"/>
              <w:spacing w:before="40" w:after="40"/>
              <w:jc w:val="start"/>
              <w:rPr>
                <w:rFonts w:ascii="Arial" w:hAnsi="Arial"/>
                <w:b w:val="false"/>
                <w:color w:val="000000"/>
                <w:sz w:val="18"/>
              </w:rPr>
            </w:pPr>
            <w:r>
              <w:rPr>
                <w:rFonts w:ascii="Arial" w:hAnsi="Arial"/>
                <w:b w:val="false"/>
                <w:color w:val="000000"/>
                <w:sz w:val="18"/>
              </w:rPr>
              <w:t>70 to &lt; 74</w:t>
            </w:r>
          </w:p>
        </w:tc>
        <w:tc>
          <w:tcPr>
            <w:tcW w:w="2663" w:type="dxa"/>
            <w:tcBorders>
              <w:start w:val="single" w:sz="4" w:space="0" w:color="000000"/>
              <w:bottom w:val="single" w:sz="4" w:space="0" w:color="000000"/>
            </w:tcBorders>
            <w:shd w:fill="F0F0F0" w:val="clear"/>
          </w:tcPr>
          <w:p>
            <w:pPr>
              <w:pStyle w:val="TableContents"/>
              <w:bidi w:val="0"/>
              <w:spacing w:before="40" w:after="40"/>
              <w:jc w:val="start"/>
              <w:rPr>
                <w:rFonts w:ascii="Arial" w:hAnsi="Arial"/>
                <w:b w:val="false"/>
                <w:color w:val="000000"/>
                <w:sz w:val="18"/>
              </w:rPr>
            </w:pPr>
            <w:r>
              <w:rPr>
                <w:rFonts w:ascii="Arial" w:hAnsi="Arial"/>
                <w:b w:val="false"/>
                <w:color w:val="000000"/>
                <w:sz w:val="18"/>
              </w:rPr>
              <w:t>8</w:t>
            </w:r>
          </w:p>
        </w:tc>
        <w:tc>
          <w:tcPr>
            <w:tcW w:w="2270" w:type="dxa"/>
            <w:tcBorders>
              <w:start w:val="single" w:sz="4" w:space="0" w:color="000000"/>
              <w:bottom w:val="single" w:sz="4" w:space="0" w:color="000000"/>
              <w:end w:val="single" w:sz="4" w:space="0" w:color="000000"/>
            </w:tcBorders>
            <w:shd w:fill="F0F0F0" w:val="clear"/>
          </w:tcPr>
          <w:p>
            <w:pPr>
              <w:pStyle w:val="TableContents"/>
              <w:bidi w:val="0"/>
              <w:spacing w:before="40" w:after="40"/>
              <w:jc w:val="start"/>
              <w:rPr>
                <w:rFonts w:ascii="Arial" w:hAnsi="Arial"/>
                <w:b w:val="false"/>
                <w:color w:val="000000"/>
                <w:sz w:val="18"/>
              </w:rPr>
            </w:pPr>
            <w:r>
              <w:rPr>
                <w:rFonts w:ascii="Arial" w:hAnsi="Arial"/>
                <w:b w:val="false"/>
                <w:color w:val="000000"/>
                <w:sz w:val="18"/>
              </w:rPr>
              <w:t>Sufficient</w:t>
            </w:r>
          </w:p>
        </w:tc>
      </w:tr>
      <w:tr>
        <w:trPr/>
        <w:tc>
          <w:tcPr>
            <w:tcW w:w="2269" w:type="dxa"/>
            <w:tcBorders>
              <w:start w:val="single" w:sz="4" w:space="0" w:color="000000"/>
              <w:bottom w:val="single" w:sz="4" w:space="0" w:color="000000"/>
            </w:tcBorders>
          </w:tcPr>
          <w:p>
            <w:pPr>
              <w:pStyle w:val="TableContents"/>
              <w:bidi w:val="0"/>
              <w:spacing w:before="40" w:after="40"/>
              <w:jc w:val="start"/>
              <w:rPr>
                <w:rFonts w:ascii="Arial" w:hAnsi="Arial"/>
                <w:b w:val="false"/>
                <w:color w:val="000000"/>
                <w:sz w:val="18"/>
              </w:rPr>
            </w:pPr>
            <w:r>
              <w:rPr>
                <w:rFonts w:ascii="Arial" w:hAnsi="Arial"/>
                <w:b w:val="false"/>
                <w:color w:val="000000"/>
                <w:sz w:val="18"/>
              </w:rPr>
              <w:t>D+</w:t>
            </w:r>
          </w:p>
        </w:tc>
        <w:tc>
          <w:tcPr>
            <w:tcW w:w="2664" w:type="dxa"/>
            <w:tcBorders>
              <w:start w:val="single" w:sz="4" w:space="0" w:color="000000"/>
              <w:bottom w:val="single" w:sz="4" w:space="0" w:color="000000"/>
            </w:tcBorders>
          </w:tcPr>
          <w:p>
            <w:pPr>
              <w:pStyle w:val="TableContents"/>
              <w:bidi w:val="0"/>
              <w:spacing w:before="40" w:after="40"/>
              <w:jc w:val="start"/>
              <w:rPr>
                <w:rFonts w:ascii="Arial" w:hAnsi="Arial"/>
                <w:b w:val="false"/>
                <w:color w:val="000000"/>
                <w:sz w:val="18"/>
              </w:rPr>
            </w:pPr>
            <w:r>
              <w:rPr>
                <w:rFonts w:ascii="Arial" w:hAnsi="Arial"/>
                <w:b w:val="false"/>
                <w:color w:val="000000"/>
                <w:sz w:val="18"/>
              </w:rPr>
              <w:t>67 to &lt; 70</w:t>
            </w:r>
          </w:p>
        </w:tc>
        <w:tc>
          <w:tcPr>
            <w:tcW w:w="2663" w:type="dxa"/>
            <w:tcBorders>
              <w:start w:val="single" w:sz="4" w:space="0" w:color="000000"/>
              <w:bottom w:val="single" w:sz="4" w:space="0" w:color="000000"/>
            </w:tcBorders>
          </w:tcPr>
          <w:p>
            <w:pPr>
              <w:pStyle w:val="TableContents"/>
              <w:bidi w:val="0"/>
              <w:spacing w:before="40" w:after="40"/>
              <w:jc w:val="start"/>
              <w:rPr>
                <w:rFonts w:ascii="Arial" w:hAnsi="Arial"/>
                <w:b w:val="false"/>
                <w:color w:val="000000"/>
                <w:sz w:val="18"/>
              </w:rPr>
            </w:pPr>
            <w:r>
              <w:rPr>
                <w:rFonts w:ascii="Arial" w:hAnsi="Arial"/>
                <w:b w:val="false"/>
                <w:color w:val="000000"/>
                <w:sz w:val="18"/>
              </w:rPr>
              <w:t>7</w:t>
            </w:r>
          </w:p>
        </w:tc>
        <w:tc>
          <w:tcPr>
            <w:tcW w:w="2270" w:type="dxa"/>
            <w:tcBorders>
              <w:start w:val="single" w:sz="4" w:space="0" w:color="000000"/>
              <w:bottom w:val="single" w:sz="4" w:space="0" w:color="000000"/>
              <w:end w:val="single" w:sz="4" w:space="0" w:color="000000"/>
            </w:tcBorders>
          </w:tcPr>
          <w:p>
            <w:pPr>
              <w:pStyle w:val="TableContents"/>
              <w:bidi w:val="0"/>
              <w:spacing w:before="40" w:after="40"/>
              <w:jc w:val="start"/>
              <w:rPr>
                <w:rFonts w:ascii="Arial" w:hAnsi="Arial"/>
                <w:b w:val="false"/>
                <w:color w:val="000000"/>
                <w:sz w:val="18"/>
              </w:rPr>
            </w:pPr>
            <w:r>
              <w:rPr>
                <w:rFonts w:ascii="Arial" w:hAnsi="Arial"/>
                <w:b w:val="false"/>
                <w:color w:val="000000"/>
                <w:sz w:val="18"/>
              </w:rPr>
              <w:t>Poor</w:t>
            </w:r>
          </w:p>
        </w:tc>
      </w:tr>
      <w:tr>
        <w:trPr/>
        <w:tc>
          <w:tcPr>
            <w:tcW w:w="2269" w:type="dxa"/>
            <w:tcBorders>
              <w:start w:val="single" w:sz="4" w:space="0" w:color="000000"/>
              <w:bottom w:val="single" w:sz="4" w:space="0" w:color="000000"/>
            </w:tcBorders>
            <w:shd w:fill="F0F0F0" w:val="clear"/>
          </w:tcPr>
          <w:p>
            <w:pPr>
              <w:pStyle w:val="TableContents"/>
              <w:bidi w:val="0"/>
              <w:spacing w:before="40" w:after="40"/>
              <w:jc w:val="start"/>
              <w:rPr>
                <w:rFonts w:ascii="Arial" w:hAnsi="Arial"/>
                <w:b w:val="false"/>
                <w:color w:val="000000"/>
                <w:sz w:val="18"/>
              </w:rPr>
            </w:pPr>
            <w:r>
              <w:rPr>
                <w:rFonts w:ascii="Arial" w:hAnsi="Arial"/>
                <w:b w:val="false"/>
                <w:color w:val="000000"/>
                <w:sz w:val="18"/>
              </w:rPr>
              <w:t>D</w:t>
            </w:r>
          </w:p>
        </w:tc>
        <w:tc>
          <w:tcPr>
            <w:tcW w:w="2664" w:type="dxa"/>
            <w:tcBorders>
              <w:start w:val="single" w:sz="4" w:space="0" w:color="000000"/>
              <w:bottom w:val="single" w:sz="4" w:space="0" w:color="000000"/>
            </w:tcBorders>
            <w:shd w:fill="F0F0F0" w:val="clear"/>
          </w:tcPr>
          <w:p>
            <w:pPr>
              <w:pStyle w:val="TableContents"/>
              <w:bidi w:val="0"/>
              <w:spacing w:before="40" w:after="40"/>
              <w:jc w:val="start"/>
              <w:rPr>
                <w:rFonts w:ascii="Arial" w:hAnsi="Arial"/>
                <w:b w:val="false"/>
                <w:color w:val="000000"/>
                <w:sz w:val="18"/>
              </w:rPr>
            </w:pPr>
            <w:r>
              <w:rPr>
                <w:rFonts w:ascii="Arial" w:hAnsi="Arial"/>
                <w:b w:val="false"/>
                <w:color w:val="000000"/>
                <w:sz w:val="18"/>
              </w:rPr>
              <w:t>65 to &lt; 67</w:t>
            </w:r>
          </w:p>
        </w:tc>
        <w:tc>
          <w:tcPr>
            <w:tcW w:w="2663" w:type="dxa"/>
            <w:tcBorders>
              <w:start w:val="single" w:sz="4" w:space="0" w:color="000000"/>
              <w:bottom w:val="single" w:sz="4" w:space="0" w:color="000000"/>
            </w:tcBorders>
            <w:shd w:fill="F0F0F0" w:val="clear"/>
          </w:tcPr>
          <w:p>
            <w:pPr>
              <w:pStyle w:val="TableContents"/>
              <w:bidi w:val="0"/>
              <w:spacing w:before="40" w:after="40"/>
              <w:jc w:val="start"/>
              <w:rPr>
                <w:rFonts w:ascii="Arial" w:hAnsi="Arial"/>
                <w:b w:val="false"/>
                <w:color w:val="000000"/>
                <w:sz w:val="18"/>
              </w:rPr>
            </w:pPr>
            <w:r>
              <w:rPr>
                <w:rFonts w:ascii="Arial" w:hAnsi="Arial"/>
                <w:b w:val="false"/>
                <w:color w:val="000000"/>
                <w:sz w:val="18"/>
              </w:rPr>
              <w:t>5-6</w:t>
            </w:r>
          </w:p>
        </w:tc>
        <w:tc>
          <w:tcPr>
            <w:tcW w:w="2270" w:type="dxa"/>
            <w:tcBorders>
              <w:start w:val="single" w:sz="4" w:space="0" w:color="000000"/>
              <w:bottom w:val="single" w:sz="4" w:space="0" w:color="000000"/>
              <w:end w:val="single" w:sz="4" w:space="0" w:color="000000"/>
            </w:tcBorders>
            <w:shd w:fill="F0F0F0" w:val="clear"/>
          </w:tcPr>
          <w:p>
            <w:pPr>
              <w:pStyle w:val="TableContents"/>
              <w:bidi w:val="0"/>
              <w:spacing w:before="40" w:after="40"/>
              <w:jc w:val="start"/>
              <w:rPr>
                <w:rFonts w:ascii="Arial" w:hAnsi="Arial"/>
                <w:b w:val="false"/>
                <w:color w:val="000000"/>
                <w:sz w:val="18"/>
              </w:rPr>
            </w:pPr>
            <w:r>
              <w:rPr>
                <w:rFonts w:ascii="Arial" w:hAnsi="Arial"/>
                <w:b w:val="false"/>
                <w:color w:val="000000"/>
                <w:sz w:val="18"/>
              </w:rPr>
              <w:t>Poor</w:t>
            </w:r>
          </w:p>
        </w:tc>
      </w:tr>
      <w:tr>
        <w:trPr/>
        <w:tc>
          <w:tcPr>
            <w:tcW w:w="2269" w:type="dxa"/>
            <w:tcBorders>
              <w:start w:val="single" w:sz="4" w:space="0" w:color="000000"/>
              <w:bottom w:val="single" w:sz="4" w:space="0" w:color="000000"/>
            </w:tcBorders>
          </w:tcPr>
          <w:p>
            <w:pPr>
              <w:pStyle w:val="TableContents"/>
              <w:bidi w:val="0"/>
              <w:spacing w:before="40" w:after="40"/>
              <w:jc w:val="start"/>
              <w:rPr>
                <w:rFonts w:ascii="Arial" w:hAnsi="Arial"/>
                <w:b w:val="false"/>
                <w:color w:val="000000"/>
                <w:sz w:val="18"/>
              </w:rPr>
            </w:pPr>
            <w:r>
              <w:rPr>
                <w:rFonts w:ascii="Arial" w:hAnsi="Arial"/>
                <w:b w:val="false"/>
                <w:color w:val="000000"/>
                <w:sz w:val="18"/>
              </w:rPr>
              <w:t>F</w:t>
            </w:r>
          </w:p>
        </w:tc>
        <w:tc>
          <w:tcPr>
            <w:tcW w:w="2664" w:type="dxa"/>
            <w:tcBorders>
              <w:start w:val="single" w:sz="4" w:space="0" w:color="000000"/>
              <w:bottom w:val="single" w:sz="4" w:space="0" w:color="000000"/>
            </w:tcBorders>
          </w:tcPr>
          <w:p>
            <w:pPr>
              <w:pStyle w:val="TableContents"/>
              <w:bidi w:val="0"/>
              <w:spacing w:before="40" w:after="40"/>
              <w:jc w:val="start"/>
              <w:rPr>
                <w:rFonts w:ascii="Arial" w:hAnsi="Arial"/>
                <w:b w:val="false"/>
                <w:color w:val="000000"/>
                <w:sz w:val="18"/>
              </w:rPr>
            </w:pPr>
            <w:r>
              <w:rPr>
                <w:rFonts w:ascii="Arial" w:hAnsi="Arial"/>
                <w:b w:val="false"/>
                <w:color w:val="000000"/>
                <w:sz w:val="18"/>
              </w:rPr>
              <w:t>0 to &lt; 65</w:t>
            </w:r>
          </w:p>
        </w:tc>
        <w:tc>
          <w:tcPr>
            <w:tcW w:w="2663" w:type="dxa"/>
            <w:tcBorders>
              <w:start w:val="single" w:sz="4" w:space="0" w:color="000000"/>
              <w:bottom w:val="single" w:sz="4" w:space="0" w:color="000000"/>
            </w:tcBorders>
          </w:tcPr>
          <w:p>
            <w:pPr>
              <w:pStyle w:val="TableContents"/>
              <w:bidi w:val="0"/>
              <w:spacing w:before="40" w:after="40"/>
              <w:jc w:val="start"/>
              <w:rPr>
                <w:rFonts w:ascii="Arial" w:hAnsi="Arial"/>
                <w:b w:val="false"/>
                <w:color w:val="000000"/>
                <w:sz w:val="18"/>
              </w:rPr>
            </w:pPr>
            <w:r>
              <w:rPr>
                <w:rFonts w:ascii="Arial" w:hAnsi="Arial"/>
                <w:b w:val="false"/>
                <w:color w:val="000000"/>
                <w:sz w:val="18"/>
              </w:rPr>
              <w:t>1-4</w:t>
            </w:r>
          </w:p>
        </w:tc>
        <w:tc>
          <w:tcPr>
            <w:tcW w:w="2270" w:type="dxa"/>
            <w:tcBorders>
              <w:start w:val="single" w:sz="4" w:space="0" w:color="000000"/>
              <w:bottom w:val="single" w:sz="4" w:space="0" w:color="000000"/>
              <w:end w:val="single" w:sz="4" w:space="0" w:color="000000"/>
            </w:tcBorders>
          </w:tcPr>
          <w:p>
            <w:pPr>
              <w:pStyle w:val="TableContents"/>
              <w:bidi w:val="0"/>
              <w:spacing w:before="40" w:after="40"/>
              <w:jc w:val="start"/>
              <w:rPr>
                <w:rFonts w:ascii="Arial" w:hAnsi="Arial"/>
                <w:b w:val="false"/>
                <w:color w:val="000000"/>
                <w:sz w:val="18"/>
              </w:rPr>
            </w:pPr>
            <w:r>
              <w:rPr>
                <w:rFonts w:ascii="Arial" w:hAnsi="Arial"/>
                <w:b w:val="false"/>
                <w:color w:val="000000"/>
                <w:sz w:val="18"/>
              </w:rPr>
              <w:t>Fail</w:t>
            </w:r>
          </w:p>
        </w:tc>
      </w:tr>
    </w:tbl>
    <w:p>
      <w:pPr>
        <w:pStyle w:val="Normal"/>
        <w:bidi w:val="0"/>
        <w:spacing w:before="0" w:after="102"/>
        <w:ind w:hanging="0" w:start="0"/>
        <w:jc w:val="start"/>
        <w:rPr>
          <w:rFonts w:ascii="Arial" w:hAnsi="Arial"/>
          <w:b w:val="false"/>
          <w:i w:val="false"/>
          <w:color w:val="000000"/>
          <w:sz w:val="21"/>
          <w:u w:val="none"/>
        </w:rPr>
      </w:pPr>
      <w:r>
        <w:rPr>
          <w:rFonts w:ascii="Arial" w:hAnsi="Arial"/>
          <w:b w:val="false"/>
          <w:i w:val="false"/>
          <w:color w:val="000000"/>
          <w:sz w:val="21"/>
          <w:u w:val="none"/>
        </w:rPr>
      </w:r>
    </w:p>
    <w:p>
      <w:pPr>
        <w:pStyle w:val="Normal"/>
        <w:keepNext w:val="false"/>
        <w:pageBreakBefore w:val="false"/>
        <w:bidi w:val="0"/>
        <w:spacing w:before="0" w:after="102"/>
        <w:ind w:hanging="0" w:start="0"/>
        <w:jc w:val="start"/>
        <w:rPr>
          <w:rFonts w:ascii="Arial" w:hAnsi="Arial"/>
          <w:b w:val="false"/>
          <w:i w:val="false"/>
          <w:color w:val="000000"/>
          <w:sz w:val="21"/>
          <w:u w:val="none"/>
        </w:rPr>
      </w:pPr>
      <w:r>
        <w:rPr>
          <w:rFonts w:ascii="Arial" w:hAnsi="Arial"/>
          <w:b w:val="false"/>
          <w:i w:val="false"/>
          <w:color w:val="000000"/>
          <w:sz w:val="21"/>
          <w:u w:val="none"/>
        </w:rPr>
        <w:t>Site policy does not allow grading of work outside the assignments included in this syllabus. The final grade will be calculated only from the assessment components listed above; no additional or substituted work is permitted.</w:t>
      </w:r>
    </w:p>
    <w:p>
      <w:pPr>
        <w:pStyle w:val="Normal"/>
        <w:keepNext w:val="true"/>
        <w:pageBreakBefore w:val="false"/>
        <w:bidi w:val="0"/>
        <w:spacing w:before="125" w:after="45"/>
        <w:ind w:hanging="0" w:start="0"/>
        <w:jc w:val="start"/>
        <w:rPr>
          <w:rFonts w:ascii="Arial" w:hAnsi="Arial"/>
          <w:b/>
          <w:i w:val="false"/>
          <w:color w:val="000000"/>
          <w:sz w:val="23"/>
          <w:u w:val="none"/>
        </w:rPr>
      </w:pPr>
      <w:r>
        <w:rPr>
          <w:rFonts w:ascii="Arial" w:hAnsi="Arial"/>
          <w:b/>
          <w:i w:val="false"/>
          <w:color w:val="000000"/>
          <w:sz w:val="23"/>
          <w:u w:val="none"/>
        </w:rPr>
        <w:t>Attendance Policy</w:t>
      </w:r>
    </w:p>
    <w:p>
      <w:pPr>
        <w:pStyle w:val="Normal"/>
        <w:keepNext w:val="false"/>
        <w:pageBreakBefore w:val="false"/>
        <w:bidi w:val="0"/>
        <w:spacing w:before="0" w:after="102"/>
        <w:ind w:hanging="0" w:start="0"/>
        <w:jc w:val="start"/>
        <w:rPr>
          <w:rFonts w:ascii="Arial" w:hAnsi="Arial"/>
          <w:b w:val="false"/>
          <w:i w:val="false"/>
          <w:color w:val="000000"/>
          <w:sz w:val="21"/>
          <w:u w:val="none"/>
        </w:rPr>
      </w:pPr>
      <w:r>
        <w:rPr>
          <w:rFonts w:ascii="Arial" w:hAnsi="Arial"/>
          <w:b w:val="false"/>
          <w:i w:val="false"/>
          <w:color w:val="000000"/>
          <w:sz w:val="21"/>
          <w:u w:val="none"/>
        </w:rPr>
        <w:t>Studying at Global Academic Centers is an academically intensive and immersive experience, in which students from a wide range of backgrounds exchange ideas in discussion-based seminars. Learning in such an environment depends on the active participation of all students. Since classes typically meet once or twice a week, even a single absence can cause a student to miss a significant portion of a course. To ensure the integrity of this academic experience, class attendance at the centers, or online through NYU Brightspace if the course is remote synchronous/blended, is expected promptly when class begins. Attendance will be checked at each class meeting. If you have scheduled a remote course immediately preceding or following an in-person class, you may write to nyu.paris.academics@nyu.edu to ask whether you can take your remote class at the Academic Center.</w:t>
      </w:r>
    </w:p>
    <w:p>
      <w:pPr>
        <w:pStyle w:val="Normal"/>
        <w:keepNext w:val="false"/>
        <w:pageBreakBefore w:val="false"/>
        <w:bidi w:val="0"/>
        <w:spacing w:before="0" w:after="102"/>
        <w:ind w:hanging="0" w:start="0"/>
        <w:jc w:val="start"/>
        <w:rPr>
          <w:rFonts w:ascii="Arial" w:hAnsi="Arial"/>
          <w:b w:val="false"/>
          <w:i w:val="false"/>
          <w:color w:val="000000"/>
          <w:sz w:val="21"/>
          <w:u w:val="none"/>
        </w:rPr>
      </w:pPr>
      <w:r>
        <w:rPr>
          <w:rFonts w:ascii="Arial" w:hAnsi="Arial"/>
          <w:b w:val="false"/>
          <w:i w:val="false"/>
          <w:color w:val="000000"/>
          <w:sz w:val="21"/>
          <w:u w:val="none"/>
        </w:rPr>
        <w:t>As soon as it becomes clear that you cannot attend a class, you must inform your professor and follow the study away site's procedures for reporting an absence immediately, before the start of class. Absences are excused only when due to illness, Moses Center accommodations, religious observance, or emergencies. Site staff may ask you to present a doctor's note or exceptional permission from an NYU staff member as proof. Emergencies or other exceptional circumstances that you wish to be treated confidentially must be presented to staff.</w:t>
      </w:r>
    </w:p>
    <w:p>
      <w:pPr>
        <w:pStyle w:val="Normal"/>
        <w:keepNext w:val="false"/>
        <w:pageBreakBefore w:val="false"/>
        <w:bidi w:val="0"/>
        <w:spacing w:before="0" w:after="102"/>
        <w:ind w:hanging="0" w:start="0"/>
        <w:jc w:val="start"/>
        <w:rPr>
          <w:rFonts w:ascii="Arial" w:hAnsi="Arial"/>
          <w:b w:val="false"/>
          <w:i w:val="false"/>
          <w:color w:val="000000"/>
          <w:sz w:val="21"/>
          <w:u w:val="none"/>
        </w:rPr>
      </w:pPr>
      <w:r>
        <w:rPr>
          <w:rFonts w:ascii="Arial" w:hAnsi="Arial"/>
          <w:b w:val="false"/>
          <w:i w:val="false"/>
          <w:color w:val="000000"/>
          <w:sz w:val="21"/>
          <w:u w:val="none"/>
        </w:rPr>
        <w:t>Unexcused absences may be penalized with a two percent deduction from the student’s final participation grade for every week's worth of classes missed, and may negatively affect your final grade. Accumulated absences in one course may lead to an F (Fail) in that course. Being more than 15 minutes late counts as an unexcused absence. Furthermore, your professor may deduct points for frequently joining the class late.</w:t>
      </w:r>
    </w:p>
    <w:p>
      <w:pPr>
        <w:pStyle w:val="Normal"/>
        <w:keepNext w:val="false"/>
        <w:pageBreakBefore w:val="false"/>
        <w:bidi w:val="0"/>
        <w:spacing w:before="0" w:after="102"/>
        <w:ind w:hanging="0" w:start="0"/>
        <w:jc w:val="start"/>
        <w:rPr>
          <w:rFonts w:ascii="Arial" w:hAnsi="Arial"/>
          <w:b w:val="false"/>
          <w:i w:val="false"/>
          <w:color w:val="000000"/>
          <w:sz w:val="21"/>
          <w:u w:val="none"/>
        </w:rPr>
      </w:pPr>
      <w:r>
        <w:rPr>
          <w:rFonts w:ascii="Arial" w:hAnsi="Arial"/>
          <w:b w:val="false"/>
          <w:i w:val="false"/>
          <w:color w:val="000000"/>
          <w:sz w:val="21"/>
          <w:u w:val="none"/>
        </w:rPr>
        <w:t>Exams, tests, quizzes, deadlines, and presentations missed due to illness may require a doctor's note as documentation. It is the student's responsibility to produce this doctor's note and submit it to site staff; until the note is produced, the missed assessment is graded with an F and no make-up assessment is permitted.</w:t>
      </w:r>
    </w:p>
    <w:p>
      <w:pPr>
        <w:pStyle w:val="Normal"/>
        <w:keepNext w:val="false"/>
        <w:pageBreakBefore w:val="false"/>
        <w:bidi w:val="0"/>
        <w:spacing w:before="0" w:after="102"/>
        <w:ind w:hanging="0" w:start="0"/>
        <w:jc w:val="start"/>
        <w:rPr>
          <w:rFonts w:ascii="Arial" w:hAnsi="Arial"/>
          <w:b w:val="false"/>
          <w:i w:val="false"/>
          <w:color w:val="000000"/>
          <w:sz w:val="21"/>
          <w:u w:val="none"/>
        </w:rPr>
      </w:pPr>
      <w:r>
        <w:rPr>
          <w:rFonts w:ascii="Arial" w:hAnsi="Arial"/>
          <w:b w:val="false"/>
          <w:i w:val="false"/>
          <w:color w:val="000000"/>
          <w:sz w:val="21"/>
          <w:u w:val="none"/>
        </w:rPr>
        <w:t>Exams, tests, quizzes, deadlines, and presentations missed for any other reason may or may not be made up at the discretion of the instructor in consultation with site staff and the Office of Global Programs. Regardless of whether an absence is excused, it is the student's responsibility to catch up with missed work.</w:t>
      </w:r>
    </w:p>
    <w:p>
      <w:pPr>
        <w:pStyle w:val="Normal"/>
        <w:keepNext w:val="true"/>
        <w:pageBreakBefore w:val="false"/>
        <w:bidi w:val="0"/>
        <w:spacing w:before="125" w:after="45"/>
        <w:ind w:hanging="0" w:start="0"/>
        <w:jc w:val="start"/>
        <w:rPr>
          <w:rFonts w:ascii="Arial" w:hAnsi="Arial"/>
          <w:b/>
          <w:i w:val="false"/>
          <w:color w:val="000000"/>
          <w:sz w:val="23"/>
          <w:u w:val="none"/>
        </w:rPr>
      </w:pPr>
      <w:r>
        <w:rPr>
          <w:rFonts w:ascii="Arial" w:hAnsi="Arial"/>
          <w:b/>
          <w:i w:val="false"/>
          <w:color w:val="000000"/>
          <w:sz w:val="23"/>
          <w:u w:val="none"/>
        </w:rPr>
        <w:t>Final Exams</w:t>
      </w:r>
    </w:p>
    <w:p>
      <w:pPr>
        <w:pStyle w:val="Normal"/>
        <w:keepNext w:val="false"/>
        <w:pageBreakBefore w:val="false"/>
        <w:bidi w:val="0"/>
        <w:spacing w:before="0" w:after="102"/>
        <w:ind w:hanging="0" w:start="0"/>
        <w:jc w:val="start"/>
        <w:rPr>
          <w:rFonts w:ascii="Arial" w:hAnsi="Arial"/>
          <w:b w:val="false"/>
          <w:i w:val="false"/>
          <w:color w:val="000000"/>
          <w:sz w:val="21"/>
          <w:u w:val="none"/>
        </w:rPr>
      </w:pPr>
      <w:r>
        <w:rPr>
          <w:rFonts w:ascii="Arial" w:hAnsi="Arial"/>
          <w:b w:val="false"/>
          <w:i w:val="false"/>
          <w:color w:val="000000"/>
          <w:sz w:val="21"/>
          <w:u w:val="none"/>
        </w:rPr>
        <w:t>Final exams must be taken at their designated times. If there is a conflict between final exams, students must bring it to the attention of the Academics team. Final exams may not be taken early or late, and students should not plan to leave the site before the end of the finals period.</w:t>
      </w:r>
    </w:p>
    <w:p>
      <w:pPr>
        <w:pStyle w:val="Normal"/>
        <w:keepNext w:val="true"/>
        <w:pageBreakBefore w:val="false"/>
        <w:bidi w:val="0"/>
        <w:spacing w:before="125" w:after="45"/>
        <w:ind w:hanging="0" w:start="0"/>
        <w:jc w:val="start"/>
        <w:rPr>
          <w:rFonts w:ascii="Arial" w:hAnsi="Arial"/>
          <w:b/>
          <w:i w:val="false"/>
          <w:color w:val="000000"/>
          <w:sz w:val="23"/>
          <w:u w:val="none"/>
        </w:rPr>
      </w:pPr>
      <w:r>
        <w:rPr>
          <w:rFonts w:ascii="Arial" w:hAnsi="Arial"/>
          <w:b/>
          <w:i w:val="false"/>
          <w:color w:val="000000"/>
          <w:sz w:val="23"/>
          <w:u w:val="none"/>
        </w:rPr>
        <w:t>Late Submission of Work</w:t>
      </w:r>
    </w:p>
    <w:p>
      <w:pPr>
        <w:pStyle w:val="Normal"/>
        <w:keepNext w:val="false"/>
        <w:pageBreakBefore w:val="false"/>
        <w:bidi w:val="0"/>
        <w:spacing w:before="0" w:after="62"/>
        <w:ind w:hanging="283" w:start="397"/>
        <w:jc w:val="start"/>
        <w:rPr>
          <w:rFonts w:ascii="Arial" w:hAnsi="Arial"/>
          <w:b w:val="false"/>
          <w:i w:val="false"/>
          <w:color w:val="000000"/>
          <w:sz w:val="21"/>
          <w:u w:val="none"/>
        </w:rPr>
      </w:pPr>
      <w:r>
        <w:rPr>
          <w:rFonts w:ascii="Arial" w:hAnsi="Arial"/>
          <w:b w:val="false"/>
          <w:i w:val="false"/>
          <w:color w:val="000000"/>
          <w:sz w:val="21"/>
          <w:u w:val="none"/>
        </w:rPr>
        <w:t>(1)  Work submitted late may be declined or may receive a penalty for each day it is late, including weekends and public holidays.</w:t>
      </w:r>
    </w:p>
    <w:p>
      <w:pPr>
        <w:pStyle w:val="Normal"/>
        <w:keepNext w:val="false"/>
        <w:pageBreakBefore w:val="false"/>
        <w:bidi w:val="0"/>
        <w:spacing w:before="0" w:after="62"/>
        <w:ind w:hanging="283" w:start="397"/>
        <w:jc w:val="start"/>
        <w:rPr>
          <w:rFonts w:ascii="Arial" w:hAnsi="Arial"/>
          <w:b w:val="false"/>
          <w:i w:val="false"/>
          <w:color w:val="000000"/>
          <w:sz w:val="21"/>
          <w:u w:val="none"/>
        </w:rPr>
      </w:pPr>
      <w:r>
        <w:rPr>
          <w:rFonts w:ascii="Arial" w:hAnsi="Arial"/>
          <w:b w:val="false"/>
          <w:i w:val="false"/>
          <w:color w:val="000000"/>
          <w:sz w:val="21"/>
          <w:u w:val="none"/>
        </w:rPr>
        <w:t>(2)  Students may request extensions, which may or may not be approved at the discretion of the instructor in consultation with site staff and the Office of Global Programs.</w:t>
      </w:r>
    </w:p>
    <w:p>
      <w:pPr>
        <w:pStyle w:val="Normal"/>
        <w:keepNext w:val="false"/>
        <w:pageBreakBefore w:val="false"/>
        <w:bidi w:val="0"/>
        <w:spacing w:before="0" w:after="62"/>
        <w:ind w:hanging="283" w:start="397"/>
        <w:jc w:val="start"/>
        <w:rPr>
          <w:rFonts w:ascii="Arial" w:hAnsi="Arial"/>
          <w:b w:val="false"/>
          <w:i w:val="false"/>
          <w:color w:val="000000"/>
          <w:sz w:val="21"/>
          <w:u w:val="none"/>
        </w:rPr>
      </w:pPr>
      <w:r>
        <w:rPr>
          <w:rFonts w:ascii="Arial" w:hAnsi="Arial"/>
          <w:b w:val="false"/>
          <w:i w:val="false"/>
          <w:color w:val="000000"/>
          <w:sz w:val="21"/>
          <w:u w:val="none"/>
        </w:rPr>
        <w:t>(3)  Without an approved extension, written work submitted more than 5 days after the submission deadline, including weekends and public holidays, may receive an F.</w:t>
      </w:r>
    </w:p>
    <w:p>
      <w:pPr>
        <w:pStyle w:val="Normal"/>
        <w:keepNext w:val="false"/>
        <w:pageBreakBefore w:val="false"/>
        <w:bidi w:val="0"/>
        <w:spacing w:before="0" w:after="62"/>
        <w:ind w:hanging="283" w:start="397"/>
        <w:jc w:val="start"/>
        <w:rPr>
          <w:rFonts w:ascii="Arial" w:hAnsi="Arial"/>
          <w:b w:val="false"/>
          <w:i w:val="false"/>
          <w:color w:val="000000"/>
          <w:sz w:val="21"/>
          <w:u w:val="none"/>
        </w:rPr>
      </w:pPr>
      <w:r>
        <w:rPr>
          <w:rFonts w:ascii="Arial" w:hAnsi="Arial"/>
          <w:b w:val="false"/>
          <w:i w:val="false"/>
          <w:color w:val="000000"/>
          <w:sz w:val="21"/>
          <w:u w:val="none"/>
        </w:rPr>
        <w:t>(4)  Assignments due during finals week that are submitted more than 3 days late, including weekends and public holidays, without a previously arranged extension may not be accepted and may receive a zero. Exceptions or extensions are at the discretion of the instructor in consultation with site staff and the Office of Global Programs.</w:t>
      </w:r>
    </w:p>
    <w:p>
      <w:pPr>
        <w:pStyle w:val="Normal"/>
        <w:keepNext w:val="false"/>
        <w:pageBreakBefore w:val="false"/>
        <w:bidi w:val="0"/>
        <w:spacing w:before="0" w:after="62"/>
        <w:ind w:hanging="283" w:start="397"/>
        <w:jc w:val="start"/>
        <w:rPr>
          <w:rFonts w:ascii="Arial" w:hAnsi="Arial"/>
          <w:b w:val="false"/>
          <w:i w:val="false"/>
          <w:color w:val="000000"/>
          <w:sz w:val="21"/>
          <w:u w:val="none"/>
        </w:rPr>
      </w:pPr>
      <w:r>
        <w:rPr>
          <w:rFonts w:ascii="Arial" w:hAnsi="Arial"/>
          <w:b w:val="false"/>
          <w:i w:val="false"/>
          <w:color w:val="000000"/>
          <w:sz w:val="21"/>
          <w:u w:val="none"/>
        </w:rPr>
        <w:t>(5)  Students who miss any part of a timed assignment or exam may or may not receive an extension or opportunity to make up missed work. Exceptions or extensions are at the discretion of the instructor in consultation with site staff and the Office of Global Programs.</w:t>
      </w:r>
    </w:p>
    <w:p>
      <w:pPr>
        <w:pStyle w:val="Normal"/>
        <w:keepNext w:val="true"/>
        <w:pageBreakBefore w:val="false"/>
        <w:bidi w:val="0"/>
        <w:spacing w:before="125" w:after="45"/>
        <w:ind w:hanging="0" w:start="0"/>
        <w:jc w:val="start"/>
        <w:rPr>
          <w:rFonts w:ascii="Arial" w:hAnsi="Arial"/>
          <w:b/>
          <w:i w:val="false"/>
          <w:color w:val="000000"/>
          <w:sz w:val="23"/>
          <w:u w:val="none"/>
        </w:rPr>
      </w:pPr>
      <w:r>
        <w:rPr>
          <w:rFonts w:ascii="Arial" w:hAnsi="Arial"/>
          <w:b/>
          <w:i w:val="false"/>
          <w:color w:val="000000"/>
          <w:sz w:val="23"/>
          <w:u w:val="none"/>
        </w:rPr>
        <w:t>Incompletes</w:t>
      </w:r>
    </w:p>
    <w:p>
      <w:pPr>
        <w:pStyle w:val="Normal"/>
        <w:keepNext w:val="false"/>
        <w:pageBreakBefore w:val="false"/>
        <w:bidi w:val="0"/>
        <w:spacing w:before="0" w:after="102"/>
        <w:ind w:hanging="0" w:start="0"/>
        <w:jc w:val="start"/>
        <w:rPr>
          <w:rFonts w:ascii="Arial" w:hAnsi="Arial"/>
          <w:b w:val="false"/>
          <w:i w:val="false"/>
          <w:color w:val="000000"/>
          <w:sz w:val="21"/>
          <w:u w:val="none"/>
        </w:rPr>
      </w:pPr>
      <w:r>
        <w:rPr>
          <w:rFonts w:ascii="Arial" w:hAnsi="Arial"/>
          <w:b w:val="false"/>
          <w:i w:val="false"/>
          <w:color w:val="000000"/>
          <w:sz w:val="21"/>
          <w:u w:val="none"/>
        </w:rPr>
        <w:t>An incomplete is a temporary grade indicating that a student has, for good reason, not completed all course work. This grade is not awarded automatically or guaranteed. Incompletes are at the discretion of the instructor in consultation with site staff and the Office of Global Programs.</w:t>
      </w:r>
    </w:p>
    <w:p>
      <w:pPr>
        <w:pStyle w:val="Normal"/>
        <w:keepNext w:val="true"/>
        <w:pageBreakBefore w:val="false"/>
        <w:bidi w:val="0"/>
        <w:spacing w:before="125" w:after="45"/>
        <w:ind w:hanging="0" w:start="0"/>
        <w:jc w:val="start"/>
        <w:rPr>
          <w:rFonts w:ascii="Arial" w:hAnsi="Arial"/>
          <w:b/>
          <w:i w:val="false"/>
          <w:color w:val="000000"/>
          <w:sz w:val="23"/>
          <w:u w:val="none"/>
        </w:rPr>
      </w:pPr>
      <w:r>
        <w:rPr>
          <w:rFonts w:ascii="Arial" w:hAnsi="Arial"/>
          <w:b/>
          <w:i w:val="false"/>
          <w:color w:val="000000"/>
          <w:sz w:val="23"/>
          <w:u w:val="none"/>
        </w:rPr>
        <w:t>Academic Honesty and Plagiarism</w:t>
      </w:r>
    </w:p>
    <w:p>
      <w:pPr>
        <w:pStyle w:val="Normal"/>
        <w:keepNext w:val="false"/>
        <w:pageBreakBefore w:val="false"/>
        <w:bidi w:val="0"/>
        <w:spacing w:before="0" w:after="102"/>
        <w:ind w:hanging="0" w:start="0"/>
        <w:jc w:val="start"/>
        <w:rPr>
          <w:rFonts w:ascii="Arial" w:hAnsi="Arial"/>
          <w:b w:val="false"/>
          <w:i w:val="false"/>
          <w:color w:val="000000"/>
          <w:sz w:val="21"/>
          <w:u w:val="none"/>
        </w:rPr>
      </w:pPr>
      <w:r>
        <w:rPr>
          <w:rFonts w:ascii="Arial" w:hAnsi="Arial"/>
          <w:b w:val="false"/>
          <w:i w:val="false"/>
          <w:color w:val="000000"/>
          <w:sz w:val="21"/>
          <w:u w:val="none"/>
        </w:rPr>
        <w:t>As the University's policy on Academic Integrity for Students at NYU states: At NYU, a commitment to excellence, fairness, honesty, and respect within and outside the classroom is essential to maintaining the integrity of our community. By accepting membership in this community, students take responsibility for demonstrating these values in their own conduct and for recognizing and supporting these values in others. Students at Global Academic Centers must follow University and school policies.</w:t>
      </w:r>
    </w:p>
    <w:p>
      <w:pPr>
        <w:pStyle w:val="Normal"/>
        <w:keepNext w:val="false"/>
        <w:pageBreakBefore w:val="false"/>
        <w:bidi w:val="0"/>
        <w:spacing w:before="0" w:after="102"/>
        <w:ind w:hanging="0" w:start="0"/>
        <w:jc w:val="start"/>
        <w:rPr>
          <w:rFonts w:ascii="Arial" w:hAnsi="Arial"/>
          <w:b w:val="false"/>
          <w:i w:val="false"/>
          <w:color w:val="000000"/>
          <w:sz w:val="21"/>
          <w:u w:val="none"/>
        </w:rPr>
      </w:pPr>
      <w:r>
        <w:rPr>
          <w:rFonts w:ascii="Arial" w:hAnsi="Arial"/>
          <w:b w:val="false"/>
          <w:i w:val="false"/>
          <w:color w:val="000000"/>
          <w:sz w:val="21"/>
          <w:u w:val="none"/>
        </w:rPr>
        <w:t>NYU takes plagiarism very seriously; penalties follow and may exceed those set by a student's home school. The lecturer may ask students to sign a declaration of authorship and may check assignments using Turnitin or other software designed to detect academic-integrity offenses.</w:t>
      </w:r>
    </w:p>
    <w:p>
      <w:pPr>
        <w:pStyle w:val="Normal"/>
        <w:keepNext w:val="false"/>
        <w:pageBreakBefore w:val="false"/>
        <w:bidi w:val="0"/>
        <w:spacing w:before="0" w:after="102"/>
        <w:ind w:hanging="0" w:start="0"/>
        <w:jc w:val="start"/>
        <w:rPr>
          <w:rFonts w:ascii="Arial" w:hAnsi="Arial"/>
          <w:b w:val="false"/>
          <w:i w:val="false"/>
          <w:color w:val="000000"/>
          <w:sz w:val="21"/>
          <w:u w:val="none"/>
        </w:rPr>
      </w:pPr>
      <w:r>
        <w:rPr>
          <w:rFonts w:ascii="Arial" w:hAnsi="Arial"/>
          <w:b w:val="false"/>
          <w:i w:val="false"/>
          <w:color w:val="000000"/>
          <w:sz w:val="21"/>
          <w:u w:val="none"/>
        </w:rPr>
        <w:t>The presentation of any improperly cited work other than your own as though it is your own, including words, ideas, judgment, images, data, or AI-generated work such as output from ChatGPT or Google Gemini, whether intentionally or unintentionally, constitutes a breach of academic integrity. All work submitted for this course must be your own. It is also an offense to submit your own work for assignments from two different courses that are substantially the same. If an assignment overlaps with work produced for another course in the current or a previous semester, you must inform your professor.</w:t>
      </w:r>
    </w:p>
    <w:p>
      <w:pPr>
        <w:pStyle w:val="Normal"/>
        <w:bidi w:val="0"/>
        <w:spacing w:before="0" w:after="102"/>
        <w:ind w:hanging="0" w:start="0"/>
        <w:jc w:val="start"/>
        <w:rPr>
          <w:rFonts w:ascii="Arial" w:hAnsi="Arial"/>
          <w:b w:val="false"/>
          <w:i w:val="false"/>
          <w:color w:val="000000"/>
          <w:sz w:val="21"/>
          <w:u w:val="none"/>
        </w:rPr>
      </w:pPr>
      <w:hyperlink r:id="rId18">
        <w:r>
          <w:rPr>
            <w:rFonts w:ascii="Arial" w:hAnsi="Arial"/>
            <w:b w:val="false"/>
            <w:i w:val="false"/>
            <w:color w:val="000000"/>
            <w:sz w:val="21"/>
            <w:u w:val="none"/>
          </w:rPr>
          <w:t xml:space="preserve">For guidelines, examples, procedures, sanctions, and citation resources, see the </w:t>
        </w:r>
      </w:hyperlink>
      <w:hyperlink r:id="rId19">
        <w:r>
          <w:rPr>
            <w:rFonts w:ascii="Arial" w:hAnsi="Arial"/>
            <w:b w:val="false"/>
            <w:i w:val="false"/>
            <w:color w:val="000000"/>
            <w:sz w:val="21"/>
            <w:u w:val="single"/>
          </w:rPr>
          <w:t>NYU Academic Integrity Policies and Guidelines</w:t>
        </w:r>
      </w:hyperlink>
      <w:hyperlink r:id="rId20">
        <w:r>
          <w:rPr>
            <w:rFonts w:ascii="Arial" w:hAnsi="Arial"/>
            <w:b w:val="false"/>
            <w:i w:val="false"/>
            <w:color w:val="000000"/>
            <w:sz w:val="21"/>
            <w:u w:val="none"/>
          </w:rPr>
          <w:t xml:space="preserve"> and </w:t>
        </w:r>
      </w:hyperlink>
      <w:hyperlink r:id="rId21">
        <w:r>
          <w:rPr>
            <w:rFonts w:ascii="Arial" w:hAnsi="Arial"/>
            <w:b w:val="false"/>
            <w:i w:val="false"/>
            <w:color w:val="000000"/>
            <w:sz w:val="21"/>
            <w:u w:val="single"/>
          </w:rPr>
          <w:t>NYU Library Guides</w:t>
        </w:r>
      </w:hyperlink>
      <w:hyperlink r:id="rId22">
        <w:r>
          <w:rPr>
            <w:rFonts w:ascii="Arial" w:hAnsi="Arial"/>
            <w:b w:val="false"/>
            <w:i w:val="false"/>
            <w:color w:val="000000"/>
            <w:sz w:val="21"/>
            <w:u w:val="none"/>
          </w:rPr>
          <w:t>.</w:t>
        </w:r>
      </w:hyperlink>
    </w:p>
    <w:p>
      <w:pPr>
        <w:pStyle w:val="Normal"/>
        <w:keepNext w:val="true"/>
        <w:pageBreakBefore w:val="false"/>
        <w:bidi w:val="0"/>
        <w:spacing w:before="125" w:after="45"/>
        <w:ind w:hanging="0" w:start="0"/>
        <w:jc w:val="start"/>
        <w:rPr>
          <w:rFonts w:ascii="Arial" w:hAnsi="Arial"/>
          <w:b/>
          <w:i w:val="false"/>
          <w:color w:val="000000"/>
          <w:sz w:val="23"/>
          <w:u w:val="none"/>
        </w:rPr>
      </w:pPr>
      <w:r>
        <w:rPr>
          <w:rFonts w:ascii="Arial" w:hAnsi="Arial"/>
          <w:b/>
          <w:i w:val="false"/>
          <w:color w:val="000000"/>
          <w:sz w:val="23"/>
          <w:u w:val="none"/>
        </w:rPr>
        <w:t>Inclusivity Policies and Priorities</w:t>
      </w:r>
    </w:p>
    <w:p>
      <w:pPr>
        <w:pStyle w:val="Normal"/>
        <w:keepNext w:val="false"/>
        <w:pageBreakBefore w:val="false"/>
        <w:bidi w:val="0"/>
        <w:spacing w:before="0" w:after="102"/>
        <w:ind w:hanging="0" w:start="0"/>
        <w:jc w:val="start"/>
        <w:rPr>
          <w:rFonts w:ascii="Arial" w:hAnsi="Arial"/>
          <w:b w:val="false"/>
          <w:i w:val="false"/>
          <w:color w:val="000000"/>
          <w:sz w:val="21"/>
          <w:u w:val="none"/>
        </w:rPr>
      </w:pPr>
      <w:r>
        <w:rPr>
          <w:rFonts w:ascii="Arial" w:hAnsi="Arial"/>
          <w:b w:val="false"/>
          <w:i w:val="false"/>
          <w:color w:val="000000"/>
          <w:sz w:val="21"/>
          <w:u w:val="none"/>
        </w:rPr>
        <w:t>NYU's Office of Global Programs and NYU's global sites are committed to equity, diversity, and inclusion. To nurture a more inclusive global university, NYU affirms the value of sharing differing perspectives and encourages open dialogue through a variety of pedagogical approaches. The goal is to make all students feel included and welcome in all aspects of academic life, including syllabi, classrooms, and educational activities and spaces.</w:t>
      </w:r>
    </w:p>
    <w:p>
      <w:pPr>
        <w:pStyle w:val="Normal"/>
        <w:keepNext w:val="true"/>
        <w:pageBreakBefore w:val="false"/>
        <w:bidi w:val="0"/>
        <w:spacing w:before="125" w:after="45"/>
        <w:ind w:hanging="0" w:start="0"/>
        <w:jc w:val="start"/>
        <w:rPr>
          <w:rFonts w:ascii="Arial" w:hAnsi="Arial"/>
          <w:b/>
          <w:i w:val="false"/>
          <w:color w:val="000000"/>
          <w:sz w:val="23"/>
          <w:u w:val="none"/>
        </w:rPr>
      </w:pPr>
      <w:r>
        <w:rPr>
          <w:rFonts w:ascii="Arial" w:hAnsi="Arial"/>
          <w:b/>
          <w:i w:val="false"/>
          <w:color w:val="000000"/>
          <w:sz w:val="23"/>
          <w:u w:val="none"/>
        </w:rPr>
        <w:t>Attendance Rules on Religious Holidays</w:t>
      </w:r>
    </w:p>
    <w:p>
      <w:pPr>
        <w:pStyle w:val="Normal"/>
        <w:bidi w:val="0"/>
        <w:spacing w:before="0" w:after="102"/>
        <w:ind w:hanging="0" w:start="0"/>
        <w:jc w:val="start"/>
        <w:rPr>
          <w:rFonts w:ascii="Arial" w:hAnsi="Arial"/>
          <w:b w:val="false"/>
          <w:i w:val="false"/>
          <w:color w:val="000000"/>
          <w:sz w:val="21"/>
          <w:u w:val="none"/>
        </w:rPr>
      </w:pPr>
      <w:hyperlink r:id="rId23">
        <w:r>
          <w:rPr>
            <w:rFonts w:ascii="Arial" w:hAnsi="Arial"/>
            <w:b w:val="false"/>
            <w:i w:val="false"/>
            <w:color w:val="000000"/>
            <w:sz w:val="21"/>
            <w:u w:val="single"/>
          </w:rPr>
          <w:t>NYU's Calendar Policy on Religious Holidays</w:t>
        </w:r>
      </w:hyperlink>
      <w:hyperlink r:id="rId24">
        <w:r>
          <w:rPr>
            <w:rFonts w:ascii="Arial" w:hAnsi="Arial"/>
            <w:b w:val="false"/>
            <w:i w:val="false"/>
            <w:color w:val="000000"/>
            <w:sz w:val="21"/>
            <w:u w:val="none"/>
          </w:rPr>
          <w:t xml:space="preserve"> states that members of any religious group may, without penalty, excuse themselves from classes when required by their religious obligations. Students must check for conflicts at the beginning of the semester and notify the lecturer and NYU Paris Academics Office in writing by email at least one week before an anticipated absence. If an exam or assignment deadline falls on that day, the Academics Office will facilitate an alternative. The holiday absence is excused, but travel days before or after it are not.</w:t>
        </w:r>
      </w:hyperlink>
    </w:p>
    <w:p>
      <w:pPr>
        <w:pStyle w:val="Normal"/>
        <w:keepNext w:val="true"/>
        <w:pageBreakBefore w:val="false"/>
        <w:bidi w:val="0"/>
        <w:spacing w:before="125" w:after="45"/>
        <w:ind w:hanging="0" w:start="0"/>
        <w:jc w:val="start"/>
        <w:rPr>
          <w:rFonts w:ascii="Arial" w:hAnsi="Arial"/>
          <w:b/>
          <w:i w:val="false"/>
          <w:color w:val="000000"/>
          <w:sz w:val="23"/>
          <w:u w:val="none"/>
        </w:rPr>
      </w:pPr>
      <w:r>
        <w:rPr>
          <w:rFonts w:ascii="Arial" w:hAnsi="Arial"/>
          <w:b/>
          <w:i w:val="false"/>
          <w:color w:val="000000"/>
          <w:sz w:val="23"/>
          <w:u w:val="none"/>
        </w:rPr>
        <w:t>Pronouns and Name Pronunciation (Albert and Zoom)</w:t>
      </w:r>
    </w:p>
    <w:p>
      <w:pPr>
        <w:pStyle w:val="Normal"/>
        <w:bidi w:val="0"/>
        <w:spacing w:before="0" w:after="102"/>
        <w:ind w:hanging="0" w:start="0"/>
        <w:jc w:val="start"/>
        <w:rPr>
          <w:rFonts w:ascii="Arial" w:hAnsi="Arial"/>
          <w:b w:val="false"/>
          <w:i w:val="false"/>
          <w:color w:val="000000"/>
          <w:sz w:val="21"/>
          <w:u w:val="none"/>
        </w:rPr>
      </w:pPr>
      <w:hyperlink r:id="rId25">
        <w:r>
          <w:rPr>
            <w:rFonts w:ascii="Arial" w:hAnsi="Arial"/>
            <w:b w:val="false"/>
            <w:i w:val="false"/>
            <w:color w:val="000000"/>
            <w:sz w:val="21"/>
            <w:u w:val="none"/>
          </w:rPr>
          <w:t xml:space="preserve">Students, staff, and faculty may add their pronouns and the pronunciation of their names in Albert and control where this information is displayed. For instructions, see the </w:t>
        </w:r>
      </w:hyperlink>
      <w:hyperlink r:id="rId26">
        <w:r>
          <w:rPr>
            <w:rFonts w:ascii="Arial" w:hAnsi="Arial"/>
            <w:b w:val="false"/>
            <w:i w:val="false"/>
            <w:color w:val="000000"/>
            <w:sz w:val="21"/>
            <w:u w:val="single"/>
          </w:rPr>
          <w:t>Pronouns and Name Pronunciation website</w:t>
        </w:r>
      </w:hyperlink>
      <w:hyperlink r:id="rId27">
        <w:r>
          <w:rPr>
            <w:rFonts w:ascii="Arial" w:hAnsi="Arial"/>
            <w:b w:val="false"/>
            <w:i w:val="false"/>
            <w:color w:val="000000"/>
            <w:sz w:val="21"/>
            <w:u w:val="none"/>
          </w:rPr>
          <w:t xml:space="preserve">. Students, staff, and faculty are also encouraged, though not required, to list their pronouns and update their display names in Zoom; see the </w:t>
        </w:r>
      </w:hyperlink>
      <w:hyperlink r:id="rId28">
        <w:r>
          <w:rPr>
            <w:rFonts w:ascii="Arial" w:hAnsi="Arial"/>
            <w:b w:val="false"/>
            <w:i w:val="false"/>
            <w:color w:val="000000"/>
            <w:sz w:val="21"/>
            <w:u w:val="single"/>
          </w:rPr>
          <w:t>Personalizing Zoom Display Names website</w:t>
        </w:r>
      </w:hyperlink>
      <w:hyperlink r:id="rId29">
        <w:r>
          <w:rPr>
            <w:rFonts w:ascii="Arial" w:hAnsi="Arial"/>
            <w:b w:val="false"/>
            <w:i w:val="false"/>
            <w:color w:val="000000"/>
            <w:sz w:val="21"/>
            <w:u w:val="none"/>
          </w:rPr>
          <w:t>.</w:t>
        </w:r>
      </w:hyperlink>
    </w:p>
    <w:p>
      <w:pPr>
        <w:pStyle w:val="Normal"/>
        <w:keepNext w:val="true"/>
        <w:pageBreakBefore w:val="false"/>
        <w:bidi w:val="0"/>
        <w:spacing w:before="125" w:after="45"/>
        <w:ind w:hanging="0" w:start="0"/>
        <w:jc w:val="start"/>
        <w:rPr>
          <w:rFonts w:ascii="Arial" w:hAnsi="Arial"/>
          <w:b/>
          <w:i w:val="false"/>
          <w:color w:val="000000"/>
          <w:sz w:val="23"/>
          <w:u w:val="none"/>
        </w:rPr>
      </w:pPr>
      <w:r>
        <w:rPr>
          <w:rFonts w:ascii="Arial" w:hAnsi="Arial"/>
          <w:b/>
          <w:i w:val="false"/>
          <w:color w:val="000000"/>
          <w:sz w:val="23"/>
          <w:u w:val="none"/>
        </w:rPr>
        <w:t>Moses Accommodations Statement</w:t>
      </w:r>
    </w:p>
    <w:p>
      <w:pPr>
        <w:pStyle w:val="Normal"/>
        <w:keepNext w:val="false"/>
        <w:pageBreakBefore w:val="false"/>
        <w:bidi w:val="0"/>
        <w:spacing w:before="0" w:after="102"/>
        <w:ind w:hanging="0" w:start="0"/>
        <w:jc w:val="start"/>
        <w:rPr>
          <w:rFonts w:ascii="Arial" w:hAnsi="Arial"/>
          <w:b w:val="false"/>
          <w:i w:val="false"/>
          <w:color w:val="000000"/>
          <w:sz w:val="21"/>
          <w:u w:val="none"/>
        </w:rPr>
      </w:pPr>
      <w:r>
        <w:rPr>
          <w:rFonts w:ascii="Arial" w:hAnsi="Arial"/>
          <w:b w:val="false"/>
          <w:i w:val="false"/>
          <w:color w:val="000000"/>
          <w:sz w:val="21"/>
          <w:u w:val="none"/>
        </w:rPr>
        <w:t>Academic accommodations are available for students with documented and registered disabilities. Please contact the Moses Center for Student Accessibility and Inclusive Culture (+1 212-998-4980 or mosescsd@nyu.edu) for further information. Students requesting academic accommodations are advised to contact the Moses Center as early as possible in the semester. Retroactive accommodations are not permitted in accordance with Moses Center policies. Accommodations for this course are managed through NYU Paris.</w:t>
      </w:r>
    </w:p>
    <w:p>
      <w:pPr>
        <w:pStyle w:val="Normal"/>
        <w:keepNext w:val="true"/>
        <w:pageBreakBefore w:val="false"/>
        <w:bidi w:val="0"/>
        <w:spacing w:before="125" w:after="45"/>
        <w:ind w:hanging="0" w:start="0"/>
        <w:jc w:val="start"/>
        <w:rPr>
          <w:rFonts w:ascii="Arial" w:hAnsi="Arial"/>
          <w:b/>
          <w:i w:val="false"/>
          <w:color w:val="000000"/>
          <w:sz w:val="23"/>
          <w:u w:val="none"/>
        </w:rPr>
      </w:pPr>
      <w:r>
        <w:rPr>
          <w:rFonts w:ascii="Arial" w:hAnsi="Arial"/>
          <w:b/>
          <w:i w:val="false"/>
          <w:color w:val="000000"/>
          <w:sz w:val="23"/>
          <w:u w:val="none"/>
        </w:rPr>
        <w:t>Bias Response</w:t>
      </w:r>
    </w:p>
    <w:p>
      <w:pPr>
        <w:pStyle w:val="Normal"/>
        <w:keepNext w:val="false"/>
        <w:pageBreakBefore w:val="false"/>
        <w:bidi w:val="0"/>
        <w:spacing w:before="0" w:after="102"/>
        <w:ind w:hanging="0" w:start="0"/>
        <w:jc w:val="start"/>
        <w:rPr>
          <w:rFonts w:ascii="Arial" w:hAnsi="Arial"/>
          <w:b w:val="false"/>
          <w:i w:val="false"/>
          <w:color w:val="000000"/>
          <w:sz w:val="21"/>
          <w:u w:val="none"/>
        </w:rPr>
      </w:pPr>
      <w:r>
        <w:rPr>
          <w:rFonts w:ascii="Arial" w:hAnsi="Arial"/>
          <w:b w:val="false"/>
          <w:i w:val="false"/>
          <w:color w:val="000000"/>
          <w:sz w:val="21"/>
          <w:u w:val="none"/>
        </w:rPr>
        <w:t>The New York University Bias Response Line provides a mechanism through which community members can share or report experiences and concerns involving bias, discrimination, or harassing behavior. Administrators in the Office of Equal Opportunity receive and assess reports and facilitate responses, which may include referral to another University school or unit or an investigation under the University's Non-Discrimination and Anti-Harassment Policy.</w:t>
      </w:r>
    </w:p>
    <w:p>
      <w:pPr>
        <w:pStyle w:val="Normal"/>
        <w:keepNext w:val="false"/>
        <w:pageBreakBefore w:val="false"/>
        <w:bidi w:val="0"/>
        <w:spacing w:before="0" w:after="102"/>
        <w:ind w:hanging="0" w:start="0"/>
        <w:jc w:val="start"/>
        <w:rPr>
          <w:rFonts w:ascii="Arial" w:hAnsi="Arial"/>
          <w:b w:val="false"/>
          <w:i w:val="false"/>
          <w:color w:val="000000"/>
          <w:sz w:val="21"/>
          <w:u w:val="none"/>
        </w:rPr>
      </w:pPr>
      <w:r>
        <w:rPr>
          <w:rFonts w:ascii="Arial" w:hAnsi="Arial"/>
          <w:b w:val="false"/>
          <w:i w:val="false"/>
          <w:color w:val="000000"/>
          <w:sz w:val="21"/>
          <w:u w:val="none"/>
        </w:rPr>
        <w:t>To report an incident:</w:t>
      </w:r>
    </w:p>
    <w:p>
      <w:pPr>
        <w:pStyle w:val="Normal"/>
        <w:keepNext w:val="false"/>
        <w:pageBreakBefore w:val="false"/>
        <w:bidi w:val="0"/>
        <w:spacing w:before="0" w:after="40"/>
        <w:ind w:hanging="198" w:start="397"/>
        <w:jc w:val="start"/>
        <w:rPr>
          <w:rFonts w:ascii="Arial" w:hAnsi="Arial"/>
          <w:b w:val="false"/>
          <w:i w:val="false"/>
          <w:color w:val="000000"/>
          <w:sz w:val="21"/>
          <w:u w:val="none"/>
        </w:rPr>
      </w:pPr>
      <w:r>
        <w:rPr>
          <w:rFonts w:ascii="Arial" w:hAnsi="Arial"/>
          <w:b w:val="false"/>
          <w:i w:val="false"/>
          <w:color w:val="000000"/>
          <w:sz w:val="21"/>
          <w:u w:val="none"/>
        </w:rPr>
        <w:t xml:space="preserve">• </w:t>
      </w:r>
      <w:r>
        <w:rPr>
          <w:rFonts w:ascii="Arial" w:hAnsi="Arial"/>
          <w:b w:val="false"/>
          <w:i w:val="false"/>
          <w:color w:val="000000"/>
          <w:sz w:val="21"/>
          <w:u w:val="none"/>
        </w:rPr>
        <w:t>Online using the Bias Response web form: https://nyu.qualtrics.com/jfe/form/SV_55x3HRqPYDsI0uN</w:t>
      </w:r>
    </w:p>
    <w:p>
      <w:pPr>
        <w:pStyle w:val="Normal"/>
        <w:keepNext w:val="false"/>
        <w:pageBreakBefore w:val="false"/>
        <w:bidi w:val="0"/>
        <w:spacing w:before="0" w:after="40"/>
        <w:ind w:hanging="198" w:start="397"/>
        <w:jc w:val="start"/>
        <w:rPr>
          <w:rFonts w:ascii="Arial" w:hAnsi="Arial"/>
          <w:b w:val="false"/>
          <w:i w:val="false"/>
          <w:color w:val="000000"/>
          <w:sz w:val="21"/>
          <w:u w:val="none"/>
        </w:rPr>
      </w:pPr>
      <w:r>
        <w:rPr>
          <w:rFonts w:ascii="Arial" w:hAnsi="Arial"/>
          <w:b w:val="false"/>
          <w:i w:val="false"/>
          <w:color w:val="000000"/>
          <w:sz w:val="21"/>
          <w:u w:val="none"/>
        </w:rPr>
        <w:t xml:space="preserve">• </w:t>
      </w:r>
      <w:r>
        <w:rPr>
          <w:rFonts w:ascii="Arial" w:hAnsi="Arial"/>
          <w:b w:val="false"/>
          <w:i w:val="false"/>
          <w:color w:val="000000"/>
          <w:sz w:val="21"/>
          <w:u w:val="none"/>
        </w:rPr>
        <w:t>Email: bias.response@nyu.edu</w:t>
      </w:r>
    </w:p>
    <w:p>
      <w:pPr>
        <w:pStyle w:val="Normal"/>
        <w:keepNext w:val="false"/>
        <w:pageBreakBefore w:val="false"/>
        <w:bidi w:val="0"/>
        <w:spacing w:before="0" w:after="40"/>
        <w:ind w:hanging="198" w:start="397"/>
        <w:jc w:val="start"/>
        <w:rPr>
          <w:rFonts w:ascii="Arial" w:hAnsi="Arial"/>
          <w:b w:val="false"/>
          <w:i w:val="false"/>
          <w:color w:val="000000"/>
          <w:sz w:val="21"/>
          <w:u w:val="none"/>
        </w:rPr>
      </w:pPr>
      <w:r>
        <w:rPr>
          <w:rFonts w:ascii="Arial" w:hAnsi="Arial"/>
          <w:b w:val="false"/>
          <w:i w:val="false"/>
          <w:color w:val="000000"/>
          <w:sz w:val="21"/>
          <w:u w:val="none"/>
        </w:rPr>
        <w:t xml:space="preserve">• </w:t>
      </w:r>
      <w:r>
        <w:rPr>
          <w:rFonts w:ascii="Arial" w:hAnsi="Arial"/>
          <w:b w:val="false"/>
          <w:i w:val="false"/>
          <w:color w:val="000000"/>
          <w:sz w:val="21"/>
          <w:u w:val="none"/>
        </w:rPr>
        <w:t>Phone (New York): +1 212-998-2277</w:t>
      </w:r>
    </w:p>
    <w:p>
      <w:pPr>
        <w:pStyle w:val="Normal"/>
        <w:keepNext w:val="false"/>
        <w:pageBreakBefore w:val="false"/>
        <w:bidi w:val="0"/>
        <w:spacing w:before="0" w:after="40"/>
        <w:ind w:hanging="198" w:start="397"/>
        <w:jc w:val="start"/>
        <w:rPr>
          <w:rFonts w:ascii="Arial" w:hAnsi="Arial"/>
          <w:b w:val="false"/>
          <w:i w:val="false"/>
          <w:color w:val="000000"/>
          <w:sz w:val="21"/>
          <w:u w:val="none"/>
        </w:rPr>
      </w:pPr>
      <w:r>
        <w:rPr>
          <w:rFonts w:ascii="Arial" w:hAnsi="Arial"/>
          <w:b w:val="false"/>
          <w:i w:val="false"/>
          <w:color w:val="000000"/>
          <w:sz w:val="21"/>
          <w:u w:val="none"/>
        </w:rPr>
        <w:t xml:space="preserve">• </w:t>
      </w:r>
      <w:r>
        <w:rPr>
          <w:rFonts w:ascii="Arial" w:hAnsi="Arial"/>
          <w:b w:val="false"/>
          <w:i w:val="false"/>
          <w:color w:val="000000"/>
          <w:sz w:val="21"/>
          <w:u w:val="none"/>
        </w:rPr>
        <w:t>Local phone (Paris): +33 (0)1 53 73 29 77</w:t>
      </w:r>
    </w:p>
    <w:p>
      <w:pPr>
        <w:pStyle w:val="Normal"/>
        <w:keepNext w:val="true"/>
        <w:pageBreakBefore w:val="false"/>
        <w:bidi w:val="0"/>
        <w:spacing w:before="125" w:after="45"/>
        <w:ind w:hanging="0" w:start="0"/>
        <w:jc w:val="start"/>
        <w:rPr>
          <w:rFonts w:ascii="Arial" w:hAnsi="Arial"/>
          <w:b/>
          <w:i w:val="false"/>
          <w:color w:val="000000"/>
          <w:sz w:val="23"/>
          <w:u w:val="none"/>
        </w:rPr>
      </w:pPr>
      <w:r>
        <w:rPr>
          <w:rFonts w:ascii="Arial" w:hAnsi="Arial"/>
          <w:b/>
          <w:i w:val="false"/>
          <w:color w:val="000000"/>
          <w:sz w:val="23"/>
          <w:u w:val="none"/>
        </w:rPr>
        <w:t>Wellness and Counseling Resources</w:t>
      </w:r>
    </w:p>
    <w:p>
      <w:pPr>
        <w:pStyle w:val="Normal"/>
        <w:keepNext w:val="false"/>
        <w:pageBreakBefore w:val="false"/>
        <w:bidi w:val="0"/>
        <w:spacing w:before="0" w:after="102"/>
        <w:ind w:hanging="0" w:start="0"/>
        <w:jc w:val="start"/>
        <w:rPr>
          <w:rFonts w:ascii="Arial" w:hAnsi="Arial"/>
          <w:b w:val="false"/>
          <w:i w:val="false"/>
          <w:color w:val="000000"/>
          <w:sz w:val="21"/>
          <w:u w:val="none"/>
        </w:rPr>
      </w:pPr>
      <w:r>
        <w:rPr>
          <w:rFonts w:ascii="Arial" w:hAnsi="Arial"/>
          <w:b w:val="false"/>
          <w:i w:val="false"/>
          <w:color w:val="000000"/>
          <w:sz w:val="21"/>
          <w:u w:val="none"/>
        </w:rPr>
        <w:t>Mental-health resources are available to students studying at NYU Paris through NYU's Wellness Exchange. Students may call the Paris 24-hour hotline at +33 6 83 75 16 10; chat through the Wellness Exchange app for iPhone or Android; call +1 212-443-9999 to arrange a same-day urgent counseling session; or email wellness.exchange@nyu.edu during business hours. Students may also contact NYU Paris's onsite Global Wellness Counselor at paris.counseling@nyu.edu.</w:t>
      </w:r>
    </w:p>
    <w:p>
      <w:pPr>
        <w:pStyle w:val="Normal"/>
        <w:bidi w:val="0"/>
        <w:spacing w:before="0" w:after="102"/>
        <w:ind w:hanging="0" w:start="0"/>
        <w:jc w:val="start"/>
        <w:rPr>
          <w:rFonts w:ascii="Arial" w:hAnsi="Arial"/>
          <w:b w:val="false"/>
          <w:i w:val="false"/>
          <w:color w:val="000000"/>
          <w:sz w:val="21"/>
          <w:u w:val="none"/>
        </w:rPr>
      </w:pPr>
      <w:r>
        <w:rPr>
          <w:rFonts w:ascii="Arial" w:hAnsi="Arial"/>
          <w:b w:val="false"/>
          <w:i w:val="false"/>
          <w:color w:val="000000"/>
          <w:sz w:val="21"/>
          <w:u w:val="none"/>
        </w:rPr>
      </w:r>
    </w:p>
    <w:sectPr>
      <w:headerReference w:type="default" r:id="rId30"/>
      <w:footerReference w:type="default" r:id="rId31"/>
      <w:type w:val="nextPage"/>
      <w:pgSz w:w="11906" w:h="16838"/>
      <w:pgMar w:left="1020" w:right="1020" w:gutter="0" w:header="964" w:top="2030" w:footer="907" w:bottom="1312"/>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Arial">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rFonts w:ascii="Arial" w:hAnsi="Arial"/>
        <w:sz w:val="18"/>
      </w:rPr>
    </w:pPr>
    <w:r>
      <w:rPr>
        <w:rFonts w:ascii="Arial" w:hAnsi="Arial"/>
        <w:sz w:val="18"/>
      </w:rPr>
      <w:fldChar w:fldCharType="begin"/>
    </w:r>
    <w:r>
      <w:rPr>
        <w:rFonts w:ascii="Arial" w:hAnsi="Arial"/>
        <w:sz w:val="18"/>
      </w:rPr>
      <w:instrText xml:space="preserve"> PAGE \* ARABIC </w:instrText>
    </w:r>
    <w:r>
      <w:rPr>
        <w:rFonts w:ascii="Arial" w:hAnsi="Arial"/>
        <w:sz w:val="18"/>
      </w:rPr>
      <w:fldChar w:fldCharType="separate"/>
    </w:r>
    <w:r>
      <w:rPr>
        <w:rFonts w:ascii="Arial" w:hAnsi="Arial"/>
        <w:sz w:val="18"/>
      </w:rPr>
      <w:t>7</w:t>
    </w:r>
    <w:r>
      <w:rPr>
        <w:rFonts w:ascii="Arial" w:hAnsi="Arial"/>
        <w:sz w:val="1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uppressLineNumbers/>
      <w:bidi w:val="0"/>
      <w:jc w:val="start"/>
      <w:rPr/>
    </w:pPr>
    <w:r>
      <w:rPr/>
      <w:drawing>
        <wp:inline distT="0" distB="0" distL="0" distR="0">
          <wp:extent cx="2941320" cy="51498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
                  <a:stretch>
                    <a:fillRect/>
                  </a:stretch>
                </pic:blipFill>
                <pic:spPr bwMode="auto">
                  <a:xfrm>
                    <a:off x="0" y="0"/>
                    <a:ext cx="2941320" cy="514985"/>
                  </a:xfrm>
                  <a:prstGeom prst="rect">
                    <a:avLst/>
                  </a:prstGeom>
                  <a:noFill/>
                </pic:spPr>
              </pic:pic>
            </a:graphicData>
          </a:graphic>
        </wp:inline>
      </w:drawing>
    </w:r>
  </w:p>
</w:hdr>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DejaVu Sans" w:cs="FreeSans"/>
      <w:color w:val="auto"/>
      <w:kern w:val="2"/>
      <w:sz w:val="24"/>
      <w:szCs w:val="24"/>
      <w:lang w:val="en-US"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09"/>
        <w:tab w:val="center" w:pos="4933" w:leader="none"/>
        <w:tab w:val="right" w:pos="9866" w:leader="none"/>
      </w:tabs>
    </w:pPr>
    <w:rPr/>
  </w:style>
  <w:style w:type="paragraph" w:styleId="Header">
    <w:name w:val="header"/>
    <w:basedOn w:val="HeaderandFooter"/>
    <w:pPr>
      <w:suppressLineNumbers/>
    </w:pPr>
    <w:rPr/>
  </w:style>
  <w:style w:type="paragraph" w:styleId="Footer">
    <w:name w:val="footer"/>
    <w:basedOn w:val="HeaderandFooter"/>
    <w:pPr>
      <w:suppressLineNumber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 TargetMode="External"/><Relationship Id="rId3" Type="http://schemas.openxmlformats.org/officeDocument/2006/relationships/hyperlink" Target="" TargetMode="External"/><Relationship Id="rId4" Type="http://schemas.openxmlformats.org/officeDocument/2006/relationships/hyperlink" Target="" TargetMode="External"/><Relationship Id="rId5" Type="http://schemas.openxmlformats.org/officeDocument/2006/relationships/hyperlink" Target="" TargetMode="External"/><Relationship Id="rId6" Type="http://schemas.openxmlformats.org/officeDocument/2006/relationships/hyperlink" Target="" TargetMode="External"/><Relationship Id="rId7" Type="http://schemas.openxmlformats.org/officeDocument/2006/relationships/hyperlink" Target="" TargetMode="External"/><Relationship Id="rId8" Type="http://schemas.openxmlformats.org/officeDocument/2006/relationships/hyperlink" Target="" TargetMode="External"/><Relationship Id="rId9" Type="http://schemas.openxmlformats.org/officeDocument/2006/relationships/hyperlink" Target="https://nyu-numerical-analysis.github.io/docs/index.html" TargetMode="External"/><Relationship Id="rId10" Type="http://schemas.openxmlformats.org/officeDocument/2006/relationships/hyperlink" Target="" TargetMode="External"/><Relationship Id="rId11" Type="http://schemas.openxmlformats.org/officeDocument/2006/relationships/hyperlink" Target="https://nyu-numerical-analysis.github.io/docs/index.html" TargetMode="External"/><Relationship Id="rId12" Type="http://schemas.openxmlformats.org/officeDocument/2006/relationships/hyperlink" Target="" TargetMode="External"/><Relationship Id="rId13" Type="http://schemas.openxmlformats.org/officeDocument/2006/relationships/hyperlink" Target="" TargetMode="External"/><Relationship Id="rId14" Type="http://schemas.openxmlformats.org/officeDocument/2006/relationships/hyperlink" Target="https://julialang.org/downloads/" TargetMode="External"/><Relationship Id="rId15" Type="http://schemas.openxmlformats.org/officeDocument/2006/relationships/hyperlink" Target="" TargetMode="External"/><Relationship Id="rId16" Type="http://schemas.openxmlformats.org/officeDocument/2006/relationships/hyperlink" Target="https://code.visualstudio.com/" TargetMode="External"/><Relationship Id="rId17" Type="http://schemas.openxmlformats.org/officeDocument/2006/relationships/hyperlink" Target="" TargetMode="External"/><Relationship Id="rId18" Type="http://schemas.openxmlformats.org/officeDocument/2006/relationships/hyperlink" Target="" TargetMode="External"/><Relationship Id="rId19" Type="http://schemas.openxmlformats.org/officeDocument/2006/relationships/hyperlink" Target="https://www.nyu.edu/about/policies-guidelines-compliance/policies-and-guidelines/academic-integrity-for-students-at-nyu.html" TargetMode="External"/><Relationship Id="rId20" Type="http://schemas.openxmlformats.org/officeDocument/2006/relationships/hyperlink" Target="" TargetMode="External"/><Relationship Id="rId21" Type="http://schemas.openxmlformats.org/officeDocument/2006/relationships/hyperlink" Target="http://nyu.libguides.com/content.php?pid=123054&amp;sid=1057581" TargetMode="External"/><Relationship Id="rId22" Type="http://schemas.openxmlformats.org/officeDocument/2006/relationships/hyperlink" Target="" TargetMode="External"/><Relationship Id="rId23" Type="http://schemas.openxmlformats.org/officeDocument/2006/relationships/hyperlink" Target="https://www.nyu.edu/about/policies-guidelines-compliance/policies-and-guidelines/university-calendar-policy-on-religious-holidays.html" TargetMode="External"/><Relationship Id="rId24" Type="http://schemas.openxmlformats.org/officeDocument/2006/relationships/hyperlink" Target="" TargetMode="External"/><Relationship Id="rId25" Type="http://schemas.openxmlformats.org/officeDocument/2006/relationships/hyperlink" Target="" TargetMode="External"/><Relationship Id="rId26" Type="http://schemas.openxmlformats.org/officeDocument/2006/relationships/hyperlink" Target="https://www.nyu.edu/students/student-information-and-resources/registration-records-and-graduation/forms-policies-procedures/pronouns-and-name-pronunciation.html" TargetMode="External"/><Relationship Id="rId27" Type="http://schemas.openxmlformats.org/officeDocument/2006/relationships/hyperlink" Target="" TargetMode="External"/><Relationship Id="rId28" Type="http://schemas.openxmlformats.org/officeDocument/2006/relationships/hyperlink" Target="https://www.nyu.edu/life/information-technology/communication-and-collaboration/email-and-communication/nyu-zoom/personalizing-nyu-zoom-display-names.html" TargetMode="External"/><Relationship Id="rId29" Type="http://schemas.openxmlformats.org/officeDocument/2006/relationships/hyperlink" Target="" TargetMode="External"/><Relationship Id="rId30" Type="http://schemas.openxmlformats.org/officeDocument/2006/relationships/header" Target="header1.xml"/><Relationship Id="rId31" Type="http://schemas.openxmlformats.org/officeDocument/2006/relationships/footer" Target="footer1.xml"/><Relationship Id="rId32" Type="http://schemas.openxmlformats.org/officeDocument/2006/relationships/fontTable" Target="fontTable.xml"/><Relationship Id="rId33" Type="http://schemas.openxmlformats.org/officeDocument/2006/relationships/settings" Target="settings.xml"/><Relationship Id="rId34"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LibreOffice_project/620$Build-2</Application>
  <AppVersion>15.0000</AppVersion>
  <Pages>7</Pages>
  <Words>2678</Words>
  <Characters>15219</Characters>
  <CharactersWithSpaces>17663</CharactersWithSpaces>
  <Paragraphs>240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2026-09-07T15:16:20Z</dcterms:created>
  <dc:creator>Urbain Vaes</dc:creator>
  <dc:description>NYU Paris course syllabus for Fall 2026</dc:description>
  <dc:language>en-US</dc:language>
  <cp:lastModifiedBy/>
  <dcterms:modified xsi:type="dcterms:W3CDTF">2026-09-07T15:16:21Z</dcterms:modified>
  <cp:revision>1</cp:revision>
  <dc:subject>MATH-UA 9252</dc:subject>
  <dc:title>Numerical Analysis - Fall 2026 Syllabus</dc:title>
</cp:coreProperties>
</file>