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1A2E"/>
          <w:sz w:val="56"/>
          <w:szCs w:val="56"/>
        </w:rPr>
        <w:t xml:space="preserve">URBAN AI</w:t>
      </w:r>
    </w:p>
    <w:p>
      <w:pPr>
        <w:pBdr>
          <w:bottom w:val="single" w:color="E8500A" w:sz="16" w:space="6"/>
        </w:pBdr>
        <w:spacing w:after="200"/>
        <w:jc w:val="center"/>
      </w:pPr>
      <w:r>
        <w:rPr>
          <w:rFonts w:ascii="Arial" w:cs="Arial" w:eastAsia="Arial" w:hAnsi="Arial"/>
          <w:sz w:val="16"/>
          <w:szCs w:val="16"/>
        </w:rPr>
        <w:t xml:space="preserve"> </w:t>
      </w:r>
    </w:p>
    <w:p>
      <w:pPr>
        <w:spacing w:after="600"/>
        <w:jc w:val="center"/>
      </w:pPr>
      <w:r>
        <w:rPr>
          <w:rFonts w:ascii="Arial" w:cs="Arial" w:eastAsia="Arial" w:hAnsi="Arial"/>
          <w:b/>
          <w:bCs/>
          <w:color w:val="1A1A2E"/>
          <w:sz w:val="32"/>
          <w:szCs w:val="32"/>
        </w:rPr>
        <w:t xml:space="preserve">BRIEFING COMPLETO — TERMOS DE USO E POLÍTICA DE PRIVACIDADE</w:t>
      </w:r>
    </w:p>
    <w:p>
      <w:pPr>
        <w:spacing w:after="200"/>
        <w:jc w:val="center"/>
      </w:pPr>
      <w:r>
        <w:rPr>
          <w:rFonts w:ascii="Arial" w:cs="Arial" w:eastAsia="Arial" w:hAnsi="Arial"/>
          <w:i/>
          <w:iCs/>
          <w:color w:val="374151"/>
          <w:sz w:val="24"/>
          <w:szCs w:val="24"/>
        </w:rPr>
        <w:t xml:space="preserve">Documento de subsídio para o time jurídico</w:t>
      </w:r>
    </w:p>
    <w:p>
      <w:pPr>
        <w:spacing w:after="800"/>
        <w:jc w:val="center"/>
      </w:pPr>
      <w:r>
        <w:rPr>
          <w:rFonts w:ascii="Arial" w:cs="Arial" w:eastAsia="Arial" w:hAnsi="Arial"/>
          <w:color w:val="374151"/>
          <w:sz w:val="22"/>
          <w:szCs w:val="22"/>
        </w:rPr>
        <w:t xml:space="preserve">MP IA Tecnologia Ltda · CNPJ 62.497.936/0001-27</w:t>
      </w:r>
    </w:p>
    <w:p>
      <w:pPr>
        <w:spacing w:after="200"/>
        <w:jc w:val="center"/>
      </w:pPr>
      <w:r>
        <w:rPr>
          <w:rFonts w:ascii="Arial" w:cs="Arial" w:eastAsia="Arial" w:hAnsi="Arial"/>
          <w:b/>
          <w:bCs/>
          <w:color w:val="1A1A2E"/>
          <w:sz w:val="22"/>
          <w:szCs w:val="22"/>
        </w:rPr>
        <w:t xml:space="preserve">Versão 3.0 · 05 de maio de 2026</w:t>
      </w:r>
    </w:p>
    <w:p>
      <w:pPr>
        <w:spacing w:after="200"/>
        <w:jc w:val="center"/>
      </w:pPr>
      <w:r>
        <w:rPr>
          <w:rFonts w:ascii="Arial" w:cs="Arial" w:eastAsia="Arial" w:hAnsi="Arial"/>
          <w:color w:val="374151"/>
          <w:sz w:val="20"/>
          <w:szCs w:val="20"/>
        </w:rPr>
        <w:t xml:space="preserve">Responsável pela elaboração: Gustavo Macedo (CTO, co-fundador operacional)</w:t>
      </w:r>
    </w:p>
    <w:p>
      <w:pPr>
        <w:spacing w:after="200"/>
        <w:jc w:val="center"/>
      </w:pPr>
      <w:r>
        <w:rPr>
          <w:rFonts w:ascii="Arial" w:cs="Arial" w:eastAsia="Arial" w:hAnsi="Arial"/>
          <w:color w:val="374151"/>
          <w:sz w:val="20"/>
          <w:szCs w:val="20"/>
        </w:rPr>
        <w:t xml:space="preserve">Contato: gustavo.macedo@guilds.com.br</w:t>
      </w:r>
    </w:p>
    <w:p>
      <w:r>
        <w:br w:type="page"/>
      </w:r>
    </w:p>
    <w:p>
      <w:pPr>
        <w:pStyle w:val="Heading1"/>
        <w:pBdr>
          <w:bottom w:val="single" w:color="E8500A" w:sz="12" w:space="6"/>
        </w:pBdr>
        <w:spacing w:after="200" w:before="360"/>
      </w:pPr>
      <w:r>
        <w:rPr>
          <w:rFonts w:ascii="Arial" w:cs="Arial" w:eastAsia="Arial" w:hAnsi="Arial"/>
          <w:b/>
          <w:bCs/>
          <w:color w:val="1A1A2E"/>
          <w:sz w:val="32"/>
          <w:szCs w:val="32"/>
        </w:rPr>
        <w:t xml:space="preserve">Como ler este documento</w:t>
      </w:r>
    </w:p>
    <w:p>
      <w:pPr>
        <w:spacing w:after="80" w:line="300"/>
      </w:pPr>
      <w:r>
        <w:rPr>
          <w:rFonts w:ascii="Arial" w:cs="Arial" w:eastAsia="Arial" w:hAnsi="Arial"/>
          <w:sz w:val="22"/>
          <w:szCs w:val="22"/>
        </w:rPr>
        <w:t xml:space="preserve">Este briefing reúne em linguagem estruturada todas as informações que o time jurídico precisa para redigir os Termos de Uso e a Política de Privacidade do Urban AI. O conteúdo cobre análise dos fluxos do SaaS, dados coletados, bases legais da LGPD, operadores e suboperadores, cookies, pagamentos, cancelamento, reembolso, planos, limitação de responsabilidade, propriedade intelectual, uso de IA, segurança, retenção e canal do titular.</w:t>
      </w:r>
    </w:p>
    <w:p>
      <w:pPr>
        <w:spacing w:after="80" w:line="300"/>
      </w:pPr>
      <w:r>
        <w:rPr>
          <w:rFonts w:ascii="Arial" w:cs="Arial" w:eastAsia="Arial" w:hAnsi="Arial"/>
          <w:sz w:val="22"/>
          <w:szCs w:val="22"/>
        </w:rPr>
        <w:t xml:space="preserve">As informações aqui foram extraídas diretamente do código-fonte em produção (NestJS + Next.js + MySQL hospedados no Railway), da política interna LGPD redigida em 24/04/2026 e atualizada em 05/05/2026 (docs/lgpd/politica-privacidade-interna.md v1.1), do contrato social registrado na JUCESP em 01/09/2025, do roadmap pós-sprint v2.9 e das definições comerciais validadas pelos sócios.</w:t>
      </w:r>
    </w:p>
    <w:p>
      <w:pPr>
        <w:spacing w:after="80" w:line="300"/>
      </w:pPr>
      <w:r>
        <w:rPr>
          <w:rFonts w:ascii="Arial" w:cs="Arial" w:eastAsia="Arial" w:hAnsi="Arial"/>
          <w:sz w:val="22"/>
          <w:szCs w:val="22"/>
        </w:rPr>
        <w:t xml:space="preserve">Versão 3.0 (05/05/2026) consolida o modelo operacional Guilds-MP IA Tecnologia: a Guilds (Gustavo Gouveia Macedo LTDA, CNPJ 44.361.255/0001-55) opera o produto Urban AI desde fevereiro de 2026 como prestadora contínua de serviço da MP IA Tecnologia (controladora). Gustavo é COO+CTO operador via Guilds, NÃO é sócio da MP IA Tecnologia (existe expectativa de entrada futura como sócio, ainda não formalizada). Provedores de e-mail: SendGrid e MailerSend coexistem no código (módulos EmailService e MailerService). RapidAPI confirmado em uso ativo em 3 hosts (airbnb19, airbnb45, airbnb-search) — adicionado como sub-operador formal. Contato único do Gustavo: gustavo.macedo@guilds.com.br.</w:t>
      </w:r>
    </w:p>
    <w:p>
      <w:pPr>
        <w:pBdr>
          <w:top w:val="single" w:color="E8500A" w:sz="8"/>
          <w:bottom w:val="single" w:color="E8500A" w:sz="8"/>
        </w:pBdr>
        <w:shd w:fill="FEF3C7" w:color="auto" w:val="clear"/>
        <w:spacing w:after="200" w:before="120"/>
        <w:ind w:left="200" w:right="200"/>
      </w:pPr>
      <w:r>
        <w:rPr>
          <w:rFonts w:ascii="Arial" w:cs="Arial" w:eastAsia="Arial" w:hAnsi="Arial"/>
          <w:i/>
          <w:iCs/>
          <w:color w:val="374151"/>
          <w:sz w:val="22"/>
          <w:szCs w:val="22"/>
        </w:rPr>
        <w:t xml:space="preserve">Pontos marcados como (a confirmar) ou (a definir com advogado) precisam de orientação jurídica para fechar. O Resumo Executivo e a Lista de Pendências ao final do documento consolidam essas decisões.</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1. Informações gerais do produto</w:t>
      </w:r>
    </w:p>
    <w:p>
      <w:pPr>
        <w:pStyle w:val="ListParagraph"/>
        <w:numPr>
          <w:ilvl w:val="0"/>
          <w:numId w:val="2"/>
        </w:numPr>
        <w:spacing w:after="60" w:line="290"/>
      </w:pPr>
      <w:r>
        <w:rPr>
          <w:rFonts w:ascii="Arial" w:cs="Arial" w:eastAsia="Arial" w:hAnsi="Arial"/>
          <w:b/>
          <w:bCs/>
          <w:sz w:val="22"/>
          <w:szCs w:val="22"/>
        </w:rPr>
        <w:t xml:space="preserve">Nome do produto: </w:t>
      </w:r>
      <w:r>
        <w:rPr>
          <w:rFonts w:ascii="Arial" w:cs="Arial" w:eastAsia="Arial" w:hAnsi="Arial"/>
          <w:sz w:val="22"/>
          <w:szCs w:val="22"/>
        </w:rPr>
        <w:t xml:space="preserve">Urban AI</w:t>
      </w:r>
    </w:p>
    <w:p>
      <w:pPr>
        <w:pStyle w:val="ListParagraph"/>
        <w:numPr>
          <w:ilvl w:val="0"/>
          <w:numId w:val="2"/>
        </w:numPr>
        <w:spacing w:after="60" w:line="290"/>
      </w:pPr>
      <w:r>
        <w:rPr>
          <w:rFonts w:ascii="Arial" w:cs="Arial" w:eastAsia="Arial" w:hAnsi="Arial"/>
          <w:b/>
          <w:bCs/>
          <w:sz w:val="22"/>
          <w:szCs w:val="22"/>
        </w:rPr>
        <w:t xml:space="preserve">Tipo de produto: </w:t>
      </w:r>
      <w:r>
        <w:rPr>
          <w:rFonts w:ascii="Arial" w:cs="Arial" w:eastAsia="Arial" w:hAnsi="Arial"/>
          <w:sz w:val="22"/>
          <w:szCs w:val="22"/>
        </w:rPr>
        <w:t xml:space="preserve"/>
      </w:r>
    </w:p>
    <w:p>
      <w:pPr>
        <w:pStyle w:val="ListParagraph"/>
        <w:numPr>
          <w:ilvl w:val="1"/>
          <w:numId w:val="2"/>
        </w:numPr>
        <w:spacing w:after="40" w:line="280"/>
      </w:pPr>
      <w:r>
        <w:rPr>
          <w:rFonts w:ascii="Arial" w:cs="Arial" w:eastAsia="Arial" w:hAnsi="Arial"/>
          <w:sz w:val="22"/>
          <w:szCs w:val="22"/>
        </w:rPr>
        <w:t xml:space="preserve">Sistema web responsivo (com Copilot conversacional integrado via Chainlit)</w:t>
      </w:r>
    </w:p>
    <w:p>
      <w:pPr>
        <w:pStyle w:val="ListParagraph"/>
        <w:numPr>
          <w:ilvl w:val="1"/>
          <w:numId w:val="2"/>
        </w:numPr>
        <w:spacing w:after="40" w:line="280"/>
      </w:pPr>
      <w:r>
        <w:rPr>
          <w:rFonts w:ascii="Arial" w:cs="Arial" w:eastAsia="Arial" w:hAnsi="Arial"/>
          <w:sz w:val="22"/>
          <w:szCs w:val="22"/>
        </w:rPr>
        <w:t xml:space="preserve">Modalidade SaaS B2C / B2B (anfitriões pessoa física, MEI, microempresa e administradoras de temporada)</w:t>
      </w:r>
    </w:p>
    <w:p>
      <w:pPr>
        <w:spacing w:after="80" w:line="300"/>
      </w:pPr>
      <w:r>
        <w:rPr>
          <w:rFonts w:ascii="Arial" w:cs="Arial" w:eastAsia="Arial" w:hAnsi="Arial"/>
          <w:b/>
          <w:bCs/>
          <w:sz w:val="22"/>
          <w:szCs w:val="22"/>
        </w:rPr>
        <w:t xml:space="preserve">Resumo (3–5 linhas):</w:t>
      </w:r>
      <w:r>
        <w:rPr>
          <w:rFonts w:ascii="Arial" w:cs="Arial" w:eastAsia="Arial" w:hAnsi="Arial"/>
          <w:sz w:val="22"/>
          <w:szCs w:val="22"/>
        </w:rPr>
        <w:t xml:space="preserve"/>
      </w:r>
    </w:p>
    <w:p>
      <w:pPr>
        <w:spacing w:after="80" w:line="300"/>
      </w:pPr>
      <w:r>
        <w:rPr>
          <w:rFonts w:ascii="Arial" w:cs="Arial" w:eastAsia="Arial" w:hAnsi="Arial"/>
          <w:sz w:val="22"/>
          <w:szCs w:val="22"/>
        </w:rPr>
        <w:t xml:space="preserve">Plataforma de inteligência de mercado e precificação dinâmica para anfitriões de aluguel por temporada (foco inicial Airbnb). O motor de IA proprietário (KNN híbrido, com camadas de eventos, sazonalidade e demanda) sugere o melhor preço por diária para cada imóvel cadastrado. Anfitriões podem operar em modo "notificação" (receber sugestão e aplicar manualmente) ou modo "automático" (push de preço para canais conectados, como Stays, em F6.4). O diferencial frente a PriceLabs/Beyond/Wheelhouse é a simplicidade da interface e foco em resultado mensurável de receita.</w:t>
      </w:r>
    </w:p>
    <w:p>
      <w:pPr>
        <w:pStyle w:val="ListParagraph"/>
        <w:numPr>
          <w:ilvl w:val="0"/>
          <w:numId w:val="2"/>
        </w:numPr>
        <w:spacing w:after="60" w:line="290"/>
      </w:pPr>
      <w:r>
        <w:rPr>
          <w:rFonts w:ascii="Arial" w:cs="Arial" w:eastAsia="Arial" w:hAnsi="Arial"/>
          <w:b/>
          <w:bCs/>
          <w:sz w:val="22"/>
          <w:szCs w:val="22"/>
        </w:rPr>
        <w:t xml:space="preserve">Público principal: </w:t>
      </w:r>
      <w:r>
        <w:rPr>
          <w:rFonts w:ascii="Arial" w:cs="Arial" w:eastAsia="Arial" w:hAnsi="Arial"/>
          <w:sz w:val="22"/>
          <w:szCs w:val="22"/>
        </w:rPr>
        <w:t xml:space="preserve">Proprietários e anfitriões de Airbnb (do casual ao enterprise), investidores imobiliários de locação de curta duração e administradoras de temporada (Property Management Companies — PMCs). Foco geográfico atual: Brasil, com ênfase em São Paulo e Rio de Janeiro. Roadmap de expansão LATAM previsto para 2027.</w:t>
      </w:r>
    </w:p>
    <w:p>
      <w:pPr>
        <w:pStyle w:val="ListParagraph"/>
        <w:numPr>
          <w:ilvl w:val="0"/>
          <w:numId w:val="2"/>
        </w:numPr>
        <w:spacing w:after="60" w:line="290"/>
      </w:pPr>
      <w:r>
        <w:rPr>
          <w:rFonts w:ascii="Arial" w:cs="Arial" w:eastAsia="Arial" w:hAnsi="Arial"/>
          <w:b/>
          <w:bCs/>
          <w:sz w:val="22"/>
          <w:szCs w:val="22"/>
        </w:rPr>
        <w:t xml:space="preserve">Status atual (05/05/2026): </w:t>
      </w:r>
      <w:r>
        <w:rPr>
          <w:rFonts w:ascii="Arial" w:cs="Arial" w:eastAsia="Arial" w:hAnsi="Arial"/>
          <w:sz w:val="22"/>
          <w:szCs w:val="22"/>
        </w:rPr>
        <w:t xml:space="preserve"/>
      </w:r>
    </w:p>
    <w:p>
      <w:pPr>
        <w:pStyle w:val="ListParagraph"/>
        <w:numPr>
          <w:ilvl w:val="1"/>
          <w:numId w:val="2"/>
        </w:numPr>
        <w:spacing w:after="40" w:line="280"/>
      </w:pPr>
      <w:r>
        <w:rPr>
          <w:rFonts w:ascii="Arial" w:cs="Arial" w:eastAsia="Arial" w:hAnsi="Arial"/>
          <w:sz w:val="22"/>
          <w:szCs w:val="22"/>
        </w:rPr>
        <w:t xml:space="preserve">Pré-lançamento (PRELAUNCH_MODE=true no backend) — cadastro público desviado para waitlist com sistema de fila e referral</w:t>
      </w:r>
    </w:p>
    <w:p>
      <w:pPr>
        <w:pStyle w:val="ListParagraph"/>
        <w:numPr>
          <w:ilvl w:val="1"/>
          <w:numId w:val="2"/>
        </w:numPr>
        <w:spacing w:after="40" w:line="280"/>
      </w:pPr>
      <w:r>
        <w:rPr>
          <w:rFonts w:ascii="Arial" w:cs="Arial" w:eastAsia="Arial" w:hAnsi="Arial"/>
          <w:sz w:val="22"/>
          <w:szCs w:val="22"/>
        </w:rPr>
        <w:t xml:space="preserve">Sistema 100% operacional em infra própria desde 20/03/2026 (saída da Lumina Lab)</w:t>
      </w:r>
    </w:p>
    <w:p>
      <w:pPr>
        <w:pStyle w:val="ListParagraph"/>
        <w:numPr>
          <w:ilvl w:val="1"/>
          <w:numId w:val="2"/>
        </w:numPr>
        <w:spacing w:after="40" w:line="280"/>
      </w:pPr>
      <w:r>
        <w:rPr>
          <w:rFonts w:ascii="Arial" w:cs="Arial" w:eastAsia="Arial" w:hAnsi="Arial"/>
          <w:sz w:val="22"/>
          <w:szCs w:val="22"/>
        </w:rPr>
        <w:t xml:space="preserve">KYC Stripe pendente (bloqueia cobrança real em produção; teste mode funcional)</w:t>
      </w:r>
    </w:p>
    <w:p>
      <w:pPr>
        <w:pStyle w:val="ListParagraph"/>
        <w:numPr>
          <w:ilvl w:val="1"/>
          <w:numId w:val="2"/>
        </w:numPr>
        <w:spacing w:after="40" w:line="280"/>
      </w:pPr>
      <w:r>
        <w:rPr>
          <w:rFonts w:ascii="Arial" w:cs="Arial" w:eastAsia="Arial" w:hAnsi="Arial"/>
          <w:sz w:val="22"/>
          <w:szCs w:val="22"/>
        </w:rPr>
        <w:t xml:space="preserve">Beta fechado planejado para semanas 7–8 do roadmap pós-sprint</w:t>
      </w:r>
    </w:p>
    <w:p>
      <w:pPr>
        <w:pStyle w:val="ListParagraph"/>
        <w:numPr>
          <w:ilvl w:val="1"/>
          <w:numId w:val="2"/>
        </w:numPr>
        <w:spacing w:after="40" w:line="280"/>
      </w:pPr>
      <w:r>
        <w:rPr>
          <w:rFonts w:ascii="Arial" w:cs="Arial" w:eastAsia="Arial" w:hAnsi="Arial"/>
          <w:sz w:val="22"/>
          <w:szCs w:val="22"/>
        </w:rPr>
        <w:t xml:space="preserve">Política interna LGPD escrita; DPAs com operadores em fase de assinatura</w:t>
      </w:r>
    </w:p>
    <w:p>
      <w:pPr>
        <w:pStyle w:val="ListParagraph"/>
        <w:numPr>
          <w:ilvl w:val="0"/>
          <w:numId w:val="2"/>
        </w:numPr>
        <w:spacing w:after="60" w:line="290"/>
      </w:pPr>
      <w:r>
        <w:rPr>
          <w:rFonts w:ascii="Arial" w:cs="Arial" w:eastAsia="Arial" w:hAnsi="Arial"/>
          <w:b/>
          <w:bCs/>
          <w:sz w:val="22"/>
          <w:szCs w:val="22"/>
        </w:rPr>
        <w:t xml:space="preserve">Links: </w:t>
      </w:r>
      <w:r>
        <w:rPr>
          <w:rFonts w:ascii="Arial" w:cs="Arial" w:eastAsia="Arial" w:hAnsi="Arial"/>
          <w:sz w:val="22"/>
          <w:szCs w:val="22"/>
        </w:rPr>
        <w:t xml:space="preserve"/>
      </w:r>
    </w:p>
    <w:p>
      <w:pPr>
        <w:pStyle w:val="ListParagraph"/>
        <w:numPr>
          <w:ilvl w:val="1"/>
          <w:numId w:val="2"/>
        </w:numPr>
        <w:spacing w:after="40" w:line="280"/>
      </w:pPr>
      <w:r>
        <w:rPr>
          <w:rFonts w:ascii="Arial" w:cs="Arial" w:eastAsia="Arial" w:hAnsi="Arial"/>
          <w:sz w:val="22"/>
          <w:szCs w:val="22"/>
        </w:rPr>
        <w:t xml:space="preserve">Domínio principal padronizado: myurbanai.com (definição 05/05/2026)</w:t>
      </w:r>
    </w:p>
    <w:p>
      <w:pPr>
        <w:pStyle w:val="ListParagraph"/>
        <w:numPr>
          <w:ilvl w:val="1"/>
          <w:numId w:val="2"/>
        </w:numPr>
        <w:spacing w:after="40" w:line="280"/>
      </w:pPr>
      <w:r>
        <w:rPr>
          <w:rFonts w:ascii="Arial" w:cs="Arial" w:eastAsia="Arial" w:hAnsi="Arial"/>
          <w:sz w:val="22"/>
          <w:szCs w:val="22"/>
        </w:rPr>
        <w:t xml:space="preserve">Sistema / app: https://app.myurbanai.com</w:t>
      </w:r>
    </w:p>
    <w:p>
      <w:pPr>
        <w:pStyle w:val="ListParagraph"/>
        <w:numPr>
          <w:ilvl w:val="1"/>
          <w:numId w:val="2"/>
        </w:numPr>
        <w:spacing w:after="40" w:line="280"/>
      </w:pPr>
      <w:r>
        <w:rPr>
          <w:rFonts w:ascii="Arial" w:cs="Arial" w:eastAsia="Arial" w:hAnsi="Arial"/>
          <w:sz w:val="22"/>
          <w:szCs w:val="22"/>
        </w:rPr>
        <w:t xml:space="preserve">Landing pública / waitlist: https://myurbanai.com</w:t>
      </w:r>
    </w:p>
    <w:p>
      <w:pPr>
        <w:pStyle w:val="ListParagraph"/>
        <w:numPr>
          <w:ilvl w:val="1"/>
          <w:numId w:val="2"/>
        </w:numPr>
        <w:spacing w:after="40" w:line="280"/>
      </w:pPr>
      <w:r>
        <w:rPr>
          <w:rFonts w:ascii="Arial" w:cs="Arial" w:eastAsia="Arial" w:hAnsi="Arial"/>
          <w:sz w:val="22"/>
          <w:szCs w:val="22"/>
        </w:rPr>
        <w:t xml:space="preserve">Página de privacidade pública (draft): https://myurbanai.com/privacidade</w:t>
      </w:r>
    </w:p>
    <w:p>
      <w:pPr>
        <w:pStyle w:val="ListParagraph"/>
        <w:numPr>
          <w:ilvl w:val="1"/>
          <w:numId w:val="2"/>
        </w:numPr>
        <w:spacing w:after="40" w:line="280"/>
      </w:pPr>
      <w:r>
        <w:rPr>
          <w:rFonts w:ascii="Arial" w:cs="Arial" w:eastAsia="Arial" w:hAnsi="Arial"/>
          <w:sz w:val="22"/>
          <w:szCs w:val="22"/>
        </w:rPr>
        <w:t xml:space="preserve">Domínio urbanai.com.br: ainda em poder da Lumina Lab (transferência pendente)</w:t>
      </w:r>
    </w:p>
    <w:p>
      <w:pPr>
        <w:pBdr>
          <w:top w:val="single" w:color="E8500A" w:sz="8"/>
          <w:bottom w:val="single" w:color="E8500A" w:sz="8"/>
        </w:pBdr>
        <w:shd w:fill="FEF3C7" w:color="auto" w:val="clear"/>
        <w:spacing w:after="200" w:before="120"/>
        <w:ind w:left="200" w:right="200"/>
      </w:pPr>
      <w:r>
        <w:rPr>
          <w:rFonts w:ascii="Arial" w:cs="Arial" w:eastAsia="Arial" w:hAnsi="Arial"/>
          <w:i/>
          <w:iCs/>
          <w:color w:val="374151"/>
          <w:sz w:val="22"/>
          <w:szCs w:val="22"/>
        </w:rPr>
        <w:t xml:space="preserve">Decisão fechada (05/05/2026): toda comunicação institucional, e-mails de produto e canais oficiais ficam sob myurbanai.com. Aliases LGPD e suporte: privacidade@myurbanai.com, suporte@myurbanai.com (a configurar). A versão pública anterior da Política de Privacidade ainda exibia aliases sob urban.ai e dpo@urban.ai — corrigido em 05/05/2026 no draft do código (Urban-front-main/src/app/(public)/privacidade/page.tsx).</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2. Controlador / responsável legal</w:t>
      </w:r>
    </w:p>
    <w:p>
      <w:pPr>
        <w:spacing w:after="80" w:line="300"/>
      </w:pPr>
      <w:r>
        <w:rPr>
          <w:rFonts w:ascii="Arial" w:cs="Arial" w:eastAsia="Arial" w:hAnsi="Arial"/>
          <w:b/>
          <w:bCs/>
          <w:sz w:val="22"/>
          <w:szCs w:val="22"/>
        </w:rPr>
        <w:t xml:space="preserve">Controladora dos dados (Urban AI):</w:t>
      </w:r>
      <w:r>
        <w:rPr>
          <w:rFonts w:ascii="Arial" w:cs="Arial" w:eastAsia="Arial" w:hAnsi="Arial"/>
          <w:sz w:val="22"/>
          <w:szCs w:val="22"/>
        </w:rPr>
        <w:t xml:space="preserve"/>
      </w:r>
    </w:p>
    <w:p>
      <w:pPr>
        <w:pStyle w:val="ListParagraph"/>
        <w:numPr>
          <w:ilvl w:val="1"/>
          <w:numId w:val="2"/>
        </w:numPr>
        <w:spacing w:after="40" w:line="280"/>
      </w:pPr>
      <w:r>
        <w:rPr>
          <w:rFonts w:ascii="Arial" w:cs="Arial" w:eastAsia="Arial" w:hAnsi="Arial"/>
          <w:b/>
          <w:bCs/>
          <w:sz w:val="22"/>
          <w:szCs w:val="22"/>
        </w:rPr>
        <w:t xml:space="preserve">Razão social: </w:t>
      </w:r>
      <w:r>
        <w:rPr>
          <w:rFonts w:ascii="Arial" w:cs="Arial" w:eastAsia="Arial" w:hAnsi="Arial"/>
          <w:sz w:val="22"/>
          <w:szCs w:val="22"/>
        </w:rPr>
        <w:t xml:space="preserve">MP IA Tecnologia Ltda</w:t>
      </w:r>
    </w:p>
    <w:p>
      <w:pPr>
        <w:pStyle w:val="ListParagraph"/>
        <w:numPr>
          <w:ilvl w:val="1"/>
          <w:numId w:val="2"/>
        </w:numPr>
        <w:spacing w:after="40" w:line="280"/>
      </w:pPr>
      <w:r>
        <w:rPr>
          <w:rFonts w:ascii="Arial" w:cs="Arial" w:eastAsia="Arial" w:hAnsi="Arial"/>
          <w:b/>
          <w:bCs/>
          <w:sz w:val="22"/>
          <w:szCs w:val="22"/>
        </w:rPr>
        <w:t xml:space="preserve">Nome fantasia / produto: </w:t>
      </w:r>
      <w:r>
        <w:rPr>
          <w:rFonts w:ascii="Arial" w:cs="Arial" w:eastAsia="Arial" w:hAnsi="Arial"/>
          <w:sz w:val="22"/>
          <w:szCs w:val="22"/>
        </w:rPr>
        <w:t xml:space="preserve">Urban AI</w:t>
      </w:r>
    </w:p>
    <w:p>
      <w:pPr>
        <w:pStyle w:val="ListParagraph"/>
        <w:numPr>
          <w:ilvl w:val="1"/>
          <w:numId w:val="2"/>
        </w:numPr>
        <w:spacing w:after="40" w:line="280"/>
      </w:pPr>
      <w:r>
        <w:rPr>
          <w:rFonts w:ascii="Arial" w:cs="Arial" w:eastAsia="Arial" w:hAnsi="Arial"/>
          <w:b/>
          <w:bCs/>
          <w:sz w:val="22"/>
          <w:szCs w:val="22"/>
        </w:rPr>
        <w:t xml:space="preserve">CNPJ: </w:t>
      </w:r>
      <w:r>
        <w:rPr>
          <w:rFonts w:ascii="Arial" w:cs="Arial" w:eastAsia="Arial" w:hAnsi="Arial"/>
          <w:sz w:val="22"/>
          <w:szCs w:val="22"/>
        </w:rPr>
        <w:t xml:space="preserve">62.497.936/0001-27</w:t>
      </w:r>
    </w:p>
    <w:p>
      <w:pPr>
        <w:pStyle w:val="ListParagraph"/>
        <w:numPr>
          <w:ilvl w:val="1"/>
          <w:numId w:val="2"/>
        </w:numPr>
        <w:spacing w:after="40" w:line="280"/>
      </w:pPr>
      <w:r>
        <w:rPr>
          <w:rFonts w:ascii="Arial" w:cs="Arial" w:eastAsia="Arial" w:hAnsi="Arial"/>
          <w:b/>
          <w:bCs/>
          <w:sz w:val="22"/>
          <w:szCs w:val="22"/>
        </w:rPr>
        <w:t xml:space="preserve">NIRE: </w:t>
      </w:r>
      <w:r>
        <w:rPr>
          <w:rFonts w:ascii="Arial" w:cs="Arial" w:eastAsia="Arial" w:hAnsi="Arial"/>
          <w:sz w:val="22"/>
          <w:szCs w:val="22"/>
        </w:rPr>
        <w:t xml:space="preserve">35267832213</w:t>
      </w:r>
    </w:p>
    <w:p>
      <w:pPr>
        <w:pStyle w:val="ListParagraph"/>
        <w:numPr>
          <w:ilvl w:val="1"/>
          <w:numId w:val="2"/>
        </w:numPr>
        <w:spacing w:after="40" w:line="280"/>
      </w:pPr>
      <w:r>
        <w:rPr>
          <w:rFonts w:ascii="Arial" w:cs="Arial" w:eastAsia="Arial" w:hAnsi="Arial"/>
          <w:b/>
          <w:bCs/>
          <w:sz w:val="22"/>
          <w:szCs w:val="22"/>
        </w:rPr>
        <w:t xml:space="preserve">Porte: </w:t>
      </w:r>
      <w:r>
        <w:rPr>
          <w:rFonts w:ascii="Arial" w:cs="Arial" w:eastAsia="Arial" w:hAnsi="Arial"/>
          <w:sz w:val="22"/>
          <w:szCs w:val="22"/>
        </w:rPr>
        <w:t xml:space="preserve">ME — Microempresa (Lei Complementar nº 123/2006)</w:t>
      </w:r>
    </w:p>
    <w:p>
      <w:pPr>
        <w:pStyle w:val="ListParagraph"/>
        <w:numPr>
          <w:ilvl w:val="1"/>
          <w:numId w:val="2"/>
        </w:numPr>
        <w:spacing w:after="40" w:line="280"/>
      </w:pPr>
      <w:r>
        <w:rPr>
          <w:rFonts w:ascii="Arial" w:cs="Arial" w:eastAsia="Arial" w:hAnsi="Arial"/>
          <w:b/>
          <w:bCs/>
          <w:sz w:val="22"/>
          <w:szCs w:val="22"/>
        </w:rPr>
        <w:t xml:space="preserve">Constituição: </w:t>
      </w:r>
      <w:r>
        <w:rPr>
          <w:rFonts w:ascii="Arial" w:cs="Arial" w:eastAsia="Arial" w:hAnsi="Arial"/>
          <w:sz w:val="22"/>
          <w:szCs w:val="22"/>
        </w:rPr>
        <w:t xml:space="preserve">01/09/2025 (registro JUCESP, protocolo SPP2531125770)</w:t>
      </w:r>
    </w:p>
    <w:p>
      <w:pPr>
        <w:pStyle w:val="ListParagraph"/>
        <w:numPr>
          <w:ilvl w:val="1"/>
          <w:numId w:val="2"/>
        </w:numPr>
        <w:spacing w:after="40" w:line="280"/>
      </w:pPr>
      <w:r>
        <w:rPr>
          <w:rFonts w:ascii="Arial" w:cs="Arial" w:eastAsia="Arial" w:hAnsi="Arial"/>
          <w:b/>
          <w:bCs/>
          <w:sz w:val="22"/>
          <w:szCs w:val="22"/>
        </w:rPr>
        <w:t xml:space="preserve">Sede: </w:t>
      </w:r>
      <w:r>
        <w:rPr>
          <w:rFonts w:ascii="Arial" w:cs="Arial" w:eastAsia="Arial" w:hAnsi="Arial"/>
          <w:sz w:val="22"/>
          <w:szCs w:val="22"/>
        </w:rPr>
        <w:t xml:space="preserve">Rua Doutor Cesar, 530, Conj 804, Santana, São Paulo/SP, CEP 02013-002</w:t>
      </w:r>
    </w:p>
    <w:p>
      <w:pPr>
        <w:pStyle w:val="ListParagraph"/>
        <w:numPr>
          <w:ilvl w:val="1"/>
          <w:numId w:val="2"/>
        </w:numPr>
        <w:spacing w:after="40" w:line="280"/>
      </w:pPr>
      <w:r>
        <w:rPr>
          <w:rFonts w:ascii="Arial" w:cs="Arial" w:eastAsia="Arial" w:hAnsi="Arial"/>
          <w:b/>
          <w:bCs/>
          <w:sz w:val="22"/>
          <w:szCs w:val="22"/>
        </w:rPr>
        <w:t xml:space="preserve">Foro contratual eleito: </w:t>
      </w:r>
      <w:r>
        <w:rPr>
          <w:rFonts w:ascii="Arial" w:cs="Arial" w:eastAsia="Arial" w:hAnsi="Arial"/>
          <w:sz w:val="22"/>
          <w:szCs w:val="22"/>
        </w:rPr>
        <w:t xml:space="preserve">Comarca de Barueri/SP (cláusula 17 do contrato social)</w:t>
      </w:r>
    </w:p>
    <w:p>
      <w:pPr>
        <w:pStyle w:val="ListParagraph"/>
        <w:numPr>
          <w:ilvl w:val="1"/>
          <w:numId w:val="2"/>
        </w:numPr>
        <w:spacing w:after="40" w:line="280"/>
      </w:pPr>
      <w:r>
        <w:rPr>
          <w:rFonts w:ascii="Arial" w:cs="Arial" w:eastAsia="Arial" w:hAnsi="Arial"/>
          <w:b/>
          <w:bCs/>
          <w:sz w:val="22"/>
          <w:szCs w:val="22"/>
        </w:rPr>
        <w:t xml:space="preserve">Capital social: </w:t>
      </w:r>
      <w:r>
        <w:rPr>
          <w:rFonts w:ascii="Arial" w:cs="Arial" w:eastAsia="Arial" w:hAnsi="Arial"/>
          <w:sz w:val="22"/>
          <w:szCs w:val="22"/>
        </w:rPr>
        <w:t xml:space="preserve">R$ 20.000,00 totalmente integralizado em 20.000 quotas de R$ 1,00</w:t>
      </w:r>
    </w:p>
    <w:p>
      <w:pPr>
        <w:pStyle w:val="ListParagraph"/>
        <w:numPr>
          <w:ilvl w:val="1"/>
          <w:numId w:val="2"/>
        </w:numPr>
        <w:spacing w:after="40" w:line="280"/>
      </w:pPr>
      <w:r>
        <w:rPr>
          <w:rFonts w:ascii="Arial" w:cs="Arial" w:eastAsia="Arial" w:hAnsi="Arial"/>
          <w:b/>
          <w:bCs/>
          <w:sz w:val="22"/>
          <w:szCs w:val="22"/>
        </w:rPr>
        <w:t xml:space="preserve">E-mail oficial registrado na JUCESP: </w:t>
      </w:r>
      <w:r>
        <w:rPr>
          <w:rFonts w:ascii="Arial" w:cs="Arial" w:eastAsia="Arial" w:hAnsi="Arial"/>
          <w:sz w:val="22"/>
          <w:szCs w:val="22"/>
        </w:rPr>
        <w:t xml:space="preserve">drfabriciopadovan@gmail.com (Fabrício Padovan, sócio-administrador)</w:t>
      </w:r>
    </w:p>
    <w:p>
      <w:pPr>
        <w:pStyle w:val="ListParagraph"/>
        <w:numPr>
          <w:ilvl w:val="1"/>
          <w:numId w:val="2"/>
        </w:numPr>
        <w:spacing w:after="40" w:line="280"/>
      </w:pPr>
      <w:r>
        <w:rPr>
          <w:rFonts w:ascii="Arial" w:cs="Arial" w:eastAsia="Arial" w:hAnsi="Arial"/>
          <w:b/>
          <w:bCs/>
          <w:sz w:val="22"/>
          <w:szCs w:val="22"/>
        </w:rPr>
        <w:t xml:space="preserve">Contato operacional / técnico: </w:t>
      </w:r>
      <w:r>
        <w:rPr>
          <w:rFonts w:ascii="Arial" w:cs="Arial" w:eastAsia="Arial" w:hAnsi="Arial"/>
          <w:sz w:val="22"/>
          <w:szCs w:val="22"/>
        </w:rPr>
        <w:t xml:space="preserve">gustavo.macedo@guilds.com.br (Gustavo Macedo, COO+CTO via Guilds — operadora)</w:t>
      </w:r>
    </w:p>
    <w:p>
      <w:pPr>
        <w:pStyle w:val="ListParagraph"/>
        <w:numPr>
          <w:ilvl w:val="1"/>
          <w:numId w:val="2"/>
        </w:numPr>
        <w:spacing w:after="40" w:line="280"/>
      </w:pPr>
      <w:r>
        <w:rPr>
          <w:rFonts w:ascii="Arial" w:cs="Arial" w:eastAsia="Arial" w:hAnsi="Arial"/>
          <w:b/>
          <w:bCs/>
          <w:sz w:val="22"/>
          <w:szCs w:val="22"/>
        </w:rPr>
        <w:t xml:space="preserve">Canal LGPD oficial (a configurar): </w:t>
      </w:r>
      <w:r>
        <w:rPr>
          <w:rFonts w:ascii="Arial" w:cs="Arial" w:eastAsia="Arial" w:hAnsi="Arial"/>
          <w:sz w:val="22"/>
          <w:szCs w:val="22"/>
        </w:rPr>
        <w:t xml:space="preserve">privacidade@myurbanai.com — alias a criar no provedor de e-mail (MX já aponta para notify.myurbanai.com)</w:t>
      </w:r>
    </w:p>
    <w:p>
      <w:pPr>
        <w:spacing w:after="80" w:line="300"/>
      </w:pPr>
      <w:r>
        <w:rPr>
          <w:rFonts w:ascii="Arial" w:cs="Arial" w:eastAsia="Arial" w:hAnsi="Arial"/>
          <w:b/>
          <w:bCs/>
          <w:sz w:val="22"/>
          <w:szCs w:val="22"/>
        </w:rPr>
        <w:t xml:space="preserve">Objeto social (CNAEs registrados):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6209-01/00 — Suporte técnico, manutenção e outros serviços em tecnologia da informação</w:t>
      </w:r>
    </w:p>
    <w:p>
      <w:pPr>
        <w:pStyle w:val="ListParagraph"/>
        <w:numPr>
          <w:ilvl w:val="0"/>
          <w:numId w:val="2"/>
        </w:numPr>
        <w:spacing w:after="60" w:line="290"/>
      </w:pPr>
      <w:r>
        <w:rPr>
          <w:rFonts w:ascii="Arial" w:cs="Arial" w:eastAsia="Arial" w:hAnsi="Arial"/>
          <w:sz w:val="22"/>
          <w:szCs w:val="22"/>
        </w:rPr>
        <w:t xml:space="preserve">6311-9/00 — Tratamento de dados, provedores de serviços de aplicação e serviços de hospedagem na internet (cobre cloud, hosting, gestão de bancos de dados, plataformas para terceiros)</w:t>
      </w:r>
    </w:p>
    <w:p>
      <w:pPr>
        <w:pStyle w:val="ListParagraph"/>
        <w:numPr>
          <w:ilvl w:val="0"/>
          <w:numId w:val="2"/>
        </w:numPr>
        <w:spacing w:after="60" w:line="290"/>
      </w:pPr>
      <w:r>
        <w:rPr>
          <w:rFonts w:ascii="Arial" w:cs="Arial" w:eastAsia="Arial" w:hAnsi="Arial"/>
          <w:sz w:val="22"/>
          <w:szCs w:val="22"/>
        </w:rPr>
        <w:t xml:space="preserve">6204-0/00 — Consultoria em tecnologia da informação</w:t>
      </w:r>
    </w:p>
    <w:p>
      <w:pPr>
        <w:pStyle w:val="ListParagraph"/>
        <w:numPr>
          <w:ilvl w:val="0"/>
          <w:numId w:val="2"/>
        </w:numPr>
        <w:spacing w:after="60" w:line="290"/>
      </w:pPr>
      <w:r>
        <w:rPr>
          <w:rFonts w:ascii="Arial" w:cs="Arial" w:eastAsia="Arial" w:hAnsi="Arial"/>
          <w:sz w:val="22"/>
          <w:szCs w:val="22"/>
        </w:rPr>
        <w:t xml:space="preserve">6202-3/00 — Desenvolvimento e licenciamento de programas de computador customizáveis (cobre licenciamento SaaS sob medida)</w:t>
      </w:r>
    </w:p>
    <w:p>
      <w:pPr>
        <w:pStyle w:val="ListParagraph"/>
        <w:numPr>
          <w:ilvl w:val="0"/>
          <w:numId w:val="2"/>
        </w:numPr>
        <w:spacing w:after="60" w:line="290"/>
      </w:pPr>
      <w:r>
        <w:rPr>
          <w:rFonts w:ascii="Arial" w:cs="Arial" w:eastAsia="Arial" w:hAnsi="Arial"/>
          <w:sz w:val="22"/>
          <w:szCs w:val="22"/>
        </w:rPr>
        <w:t xml:space="preserve">6201-5/01 — Desenvolvimento de programas de computador sob encomenda</w:t>
      </w:r>
    </w:p>
    <w:p>
      <w:pPr>
        <w:pStyle w:val="ListParagraph"/>
        <w:numPr>
          <w:ilvl w:val="0"/>
          <w:numId w:val="2"/>
        </w:numPr>
        <w:spacing w:after="60" w:line="290"/>
      </w:pPr>
      <w:r>
        <w:rPr>
          <w:rFonts w:ascii="Arial" w:cs="Arial" w:eastAsia="Arial" w:hAnsi="Arial"/>
          <w:sz w:val="22"/>
          <w:szCs w:val="22"/>
        </w:rPr>
        <w:t xml:space="preserve">6319-4/00 — Portais, provedores de conteúdo e outros serviços de informação na internet</w:t>
      </w:r>
    </w:p>
    <w:p>
      <w:pPr>
        <w:pStyle w:val="ListParagraph"/>
        <w:numPr>
          <w:ilvl w:val="0"/>
          <w:numId w:val="2"/>
        </w:numPr>
        <w:spacing w:after="60" w:line="290"/>
      </w:pPr>
      <w:r>
        <w:rPr>
          <w:rFonts w:ascii="Arial" w:cs="Arial" w:eastAsia="Arial" w:hAnsi="Arial"/>
          <w:sz w:val="22"/>
          <w:szCs w:val="22"/>
        </w:rPr>
        <w:t xml:space="preserve">6203-1/00 — Desenvolvimento e licenciamento de programas de computador não customizáveis (cobre SaaS padronizado por assinatura)</w:t>
      </w:r>
    </w:p>
    <w:p>
      <w:pPr>
        <w:spacing w:after="80" w:line="300"/>
      </w:pPr>
      <w:r>
        <w:rPr>
          <w:rFonts w:ascii="Arial" w:cs="Arial" w:eastAsia="Arial" w:hAnsi="Arial"/>
          <w:b/>
          <w:bCs/>
          <w:sz w:val="22"/>
          <w:szCs w:val="22"/>
        </w:rPr>
        <w:t xml:space="preserve">Quadro societário formal (contrato social):</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b/>
          <w:bCs/>
          <w:sz w:val="22"/>
          <w:szCs w:val="22"/>
        </w:rPr>
        <w:t xml:space="preserve">Carlos Fabricio Mata Padovan — </w:t>
      </w:r>
      <w:r>
        <w:rPr>
          <w:rFonts w:ascii="Arial" w:cs="Arial" w:eastAsia="Arial" w:hAnsi="Arial"/>
          <w:sz w:val="22"/>
          <w:szCs w:val="22"/>
        </w:rPr>
        <w:t xml:space="preserve">60% (12.000 quotas, R$ 12.000) — sócio-administrador com poderes individuais e isolados — CPF 224.996.488-21 — RG 29.170.335-5 SSP/SP — domiciliado em Rua Conego Amaral Mello, 28, apt 94, Edif Biarritz, Casa Verde, São Paulo/SP, CEP 02513-030</w:t>
      </w:r>
    </w:p>
    <w:p>
      <w:pPr>
        <w:pStyle w:val="ListParagraph"/>
        <w:numPr>
          <w:ilvl w:val="0"/>
          <w:numId w:val="2"/>
        </w:numPr>
        <w:spacing w:after="60" w:line="290"/>
      </w:pPr>
      <w:r>
        <w:rPr>
          <w:rFonts w:ascii="Arial" w:cs="Arial" w:eastAsia="Arial" w:hAnsi="Arial"/>
          <w:b/>
          <w:bCs/>
          <w:sz w:val="22"/>
          <w:szCs w:val="22"/>
        </w:rPr>
        <w:t xml:space="preserve">Rogério Mata Padovan — </w:t>
      </w:r>
      <w:r>
        <w:rPr>
          <w:rFonts w:ascii="Arial" w:cs="Arial" w:eastAsia="Arial" w:hAnsi="Arial"/>
          <w:sz w:val="22"/>
          <w:szCs w:val="22"/>
        </w:rPr>
        <w:t xml:space="preserve">40% (8.000 quotas, R$ 8.000) — sócio-administrador com poderes individuais e isolados — CPF 275.429.038-96 — RG 29.170.331-8 SSP/SP — domiciliado em Rua Carlos Escobar, 141, apt 43, Santana, São Paulo/SP, CEP 02013-050</w:t>
      </w:r>
    </w:p>
    <w:p>
      <w:pPr>
        <w:spacing w:after="80" w:line="300"/>
      </w:pPr>
      <w:r>
        <w:rPr>
          <w:rFonts w:ascii="Arial" w:cs="Arial" w:eastAsia="Arial" w:hAnsi="Arial"/>
          <w:sz w:val="22"/>
          <w:szCs w:val="22"/>
        </w:rPr>
        <w:t xml:space="preserve">Os dois sócios são irmãos. Ambos são sócios-administradores, com poderes para representar a sociedade ativa e passivamente, judicial e extrajudicialmente, de forma individual e isolada (cláusula 8ª do contrato social).</w:t>
      </w:r>
    </w:p>
    <w:p>
      <w:pPr>
        <w:spacing w:after="80" w:line="300"/>
      </w:pPr>
      <w:r>
        <w:rPr>
          <w:rFonts w:ascii="Arial" w:cs="Arial" w:eastAsia="Arial" w:hAnsi="Arial"/>
          <w:b/>
          <w:bCs/>
          <w:sz w:val="22"/>
          <w:szCs w:val="22"/>
        </w:rPr>
        <w:t xml:space="preserve">Operadora declarada (PJ que executa a operação do produto):</w:t>
      </w:r>
      <w:r>
        <w:rPr>
          <w:rFonts w:ascii="Arial" w:cs="Arial" w:eastAsia="Arial" w:hAnsi="Arial"/>
          <w:sz w:val="22"/>
          <w:szCs w:val="22"/>
        </w:rPr>
        <w:t xml:space="preserve"/>
      </w:r>
    </w:p>
    <w:p>
      <w:pPr>
        <w:pStyle w:val="ListParagraph"/>
        <w:numPr>
          <w:ilvl w:val="1"/>
          <w:numId w:val="2"/>
        </w:numPr>
        <w:spacing w:after="40" w:line="280"/>
      </w:pPr>
      <w:r>
        <w:rPr>
          <w:rFonts w:ascii="Arial" w:cs="Arial" w:eastAsia="Arial" w:hAnsi="Arial"/>
          <w:b/>
          <w:bCs/>
          <w:sz w:val="22"/>
          <w:szCs w:val="22"/>
        </w:rPr>
        <w:t xml:space="preserve">Razão social: </w:t>
      </w:r>
      <w:r>
        <w:rPr>
          <w:rFonts w:ascii="Arial" w:cs="Arial" w:eastAsia="Arial" w:hAnsi="Arial"/>
          <w:sz w:val="22"/>
          <w:szCs w:val="22"/>
        </w:rPr>
        <w:t xml:space="preserve">Gustavo Gouveia Macedo LTDA</w:t>
      </w:r>
    </w:p>
    <w:p>
      <w:pPr>
        <w:pStyle w:val="ListParagraph"/>
        <w:numPr>
          <w:ilvl w:val="1"/>
          <w:numId w:val="2"/>
        </w:numPr>
        <w:spacing w:after="40" w:line="280"/>
      </w:pPr>
      <w:r>
        <w:rPr>
          <w:rFonts w:ascii="Arial" w:cs="Arial" w:eastAsia="Arial" w:hAnsi="Arial"/>
          <w:b/>
          <w:bCs/>
          <w:sz w:val="22"/>
          <w:szCs w:val="22"/>
        </w:rPr>
        <w:t xml:space="preserve">Nome fantasia: </w:t>
      </w:r>
      <w:r>
        <w:rPr>
          <w:rFonts w:ascii="Arial" w:cs="Arial" w:eastAsia="Arial" w:hAnsi="Arial"/>
          <w:sz w:val="22"/>
          <w:szCs w:val="22"/>
        </w:rPr>
        <w:t xml:space="preserve">Guilds</w:t>
      </w:r>
    </w:p>
    <w:p>
      <w:pPr>
        <w:pStyle w:val="ListParagraph"/>
        <w:numPr>
          <w:ilvl w:val="1"/>
          <w:numId w:val="2"/>
        </w:numPr>
        <w:spacing w:after="40" w:line="280"/>
      </w:pPr>
      <w:r>
        <w:rPr>
          <w:rFonts w:ascii="Arial" w:cs="Arial" w:eastAsia="Arial" w:hAnsi="Arial"/>
          <w:b/>
          <w:bCs/>
          <w:sz w:val="22"/>
          <w:szCs w:val="22"/>
        </w:rPr>
        <w:t xml:space="preserve">CNPJ: </w:t>
      </w:r>
      <w:r>
        <w:rPr>
          <w:rFonts w:ascii="Arial" w:cs="Arial" w:eastAsia="Arial" w:hAnsi="Arial"/>
          <w:sz w:val="22"/>
          <w:szCs w:val="22"/>
        </w:rPr>
        <w:t xml:space="preserve">44.361.255/0001-55</w:t>
      </w:r>
    </w:p>
    <w:p>
      <w:pPr>
        <w:pStyle w:val="ListParagraph"/>
        <w:numPr>
          <w:ilvl w:val="1"/>
          <w:numId w:val="2"/>
        </w:numPr>
        <w:spacing w:after="40" w:line="280"/>
      </w:pPr>
      <w:r>
        <w:rPr>
          <w:rFonts w:ascii="Arial" w:cs="Arial" w:eastAsia="Arial" w:hAnsi="Arial"/>
          <w:b/>
          <w:bCs/>
          <w:sz w:val="22"/>
          <w:szCs w:val="22"/>
        </w:rPr>
        <w:t xml:space="preserve">Função: </w:t>
      </w:r>
      <w:r>
        <w:rPr>
          <w:rFonts w:ascii="Arial" w:cs="Arial" w:eastAsia="Arial" w:hAnsi="Arial"/>
          <w:sz w:val="22"/>
          <w:szCs w:val="22"/>
        </w:rPr>
        <w:t xml:space="preserve">desde fevereiro de 2026, presta serviço contínuo de operação técnica e gestão do produto Urban AI à MP IA Tecnologia. Em termos LGPD, processa dados pessoais em nome da controladora — figura como sub-operadora declarada ao lado dos demais (Stripe, Railway, etc.)</w:t>
      </w:r>
    </w:p>
    <w:p>
      <w:pPr>
        <w:pStyle w:val="ListParagraph"/>
        <w:numPr>
          <w:ilvl w:val="1"/>
          <w:numId w:val="2"/>
        </w:numPr>
        <w:spacing w:after="40" w:line="280"/>
      </w:pPr>
      <w:r>
        <w:rPr>
          <w:rFonts w:ascii="Arial" w:cs="Arial" w:eastAsia="Arial" w:hAnsi="Arial"/>
          <w:b/>
          <w:bCs/>
          <w:sz w:val="22"/>
          <w:szCs w:val="22"/>
        </w:rPr>
        <w:t xml:space="preserve">Responsável técnico operacional: </w:t>
      </w:r>
      <w:r>
        <w:rPr>
          <w:rFonts w:ascii="Arial" w:cs="Arial" w:eastAsia="Arial" w:hAnsi="Arial"/>
          <w:sz w:val="22"/>
          <w:szCs w:val="22"/>
        </w:rPr>
        <w:t xml:space="preserve">Gustavo Gouveia Macedo (COO + CTO) — gustavo.macedo@guilds.com.br</w:t>
      </w:r>
    </w:p>
    <w:p>
      <w:pPr>
        <w:spacing w:after="80" w:line="300"/>
      </w:pPr>
      <w:r>
        <w:rPr>
          <w:rFonts w:ascii="Arial" w:cs="Arial" w:eastAsia="Arial" w:hAnsi="Arial"/>
          <w:b/>
          <w:bCs/>
          <w:sz w:val="22"/>
          <w:szCs w:val="22"/>
        </w:rPr>
        <w:t xml:space="preserve">Posição do Gustavo Macedo: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Atua como COO + CTO do Urban AI via sua PJ (Guilds). Lidera produto, infraestrutura, código-fonte, operação técnica e relação com fornecedores.</w:t>
      </w:r>
    </w:p>
    <w:p>
      <w:pPr>
        <w:pStyle w:val="ListParagraph"/>
        <w:numPr>
          <w:ilvl w:val="0"/>
          <w:numId w:val="2"/>
        </w:numPr>
        <w:spacing w:after="60" w:line="290"/>
      </w:pPr>
      <w:r>
        <w:rPr>
          <w:rFonts w:ascii="Arial" w:cs="Arial" w:eastAsia="Arial" w:hAnsi="Arial"/>
          <w:sz w:val="22"/>
          <w:szCs w:val="22"/>
        </w:rPr>
        <w:t xml:space="preserve">NÃO é sócio da MP IA Tecnologia — nem formalmente, nem informalmente. Existe expectativa de entrada futura como sócio, mas hoje não há acordo formalizado nem participação societária declarada.</w:t>
      </w:r>
    </w:p>
    <w:p>
      <w:pPr>
        <w:pStyle w:val="ListParagraph"/>
        <w:numPr>
          <w:ilvl w:val="0"/>
          <w:numId w:val="2"/>
        </w:numPr>
        <w:spacing w:after="60" w:line="290"/>
      </w:pPr>
      <w:r>
        <w:rPr>
          <w:rFonts w:ascii="Arial" w:cs="Arial" w:eastAsia="Arial" w:hAnsi="Arial"/>
          <w:sz w:val="22"/>
          <w:szCs w:val="22"/>
        </w:rPr>
        <w:t xml:space="preserve">Para fins jurídicos (Termos de Uso, Política de Privacidade, KYC Stripe, contratos de fornecedor, responsabilidade civil), os únicos sócios e administradores legais da MP IA Tecnologia são os irmãos Carlos Fabricio e Rogério Padovan.</w:t>
      </w:r>
    </w:p>
    <w:p>
      <w:pPr>
        <w:pBdr>
          <w:top w:val="single" w:color="E8500A" w:sz="8"/>
          <w:bottom w:val="single" w:color="E8500A" w:sz="8"/>
        </w:pBdr>
        <w:shd w:fill="FEF3C7" w:color="auto" w:val="clear"/>
        <w:spacing w:after="200" w:before="120"/>
        <w:ind w:left="200" w:right="200"/>
      </w:pPr>
      <w:r>
        <w:rPr>
          <w:rFonts w:ascii="Arial" w:cs="Arial" w:eastAsia="Arial" w:hAnsi="Arial"/>
          <w:i/>
          <w:iCs/>
          <w:color w:val="374151"/>
          <w:sz w:val="22"/>
          <w:szCs w:val="22"/>
        </w:rPr>
        <w:t xml:space="preserve">Modelo operacional (importante para o jurídico): MP IA Tecnologia (controladora) ↔ contrato de prestação de serviço ↔ Guilds (operadora) ↔ Gustavo (COO+CTO via Guilds). O contrato Guilds-MP IA Tecnologia ainda precisa ser formalizado por escrito como DPA bilateral (cobrindo cláusulas LGPD entre controlador e operador, art. 39 da LGPD).</w:t>
      </w:r>
    </w:p>
    <w:p>
      <w:pPr>
        <w:spacing w:after="80" w:line="300"/>
      </w:pPr>
      <w:r>
        <w:rPr>
          <w:rFonts w:ascii="Arial" w:cs="Arial" w:eastAsia="Arial" w:hAnsi="Arial"/>
          <w:b/>
          <w:bCs/>
          <w:sz w:val="22"/>
          <w:szCs w:val="22"/>
        </w:rPr>
        <w:t xml:space="preserve">Histórico relevante para o jurídico: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O produto Urban AI nasceu em 2022 dentro da Lumina Lab. Em 20/03/2026 a operação técnica foi transferida para a MP IA Tecnologia Ltda (sprint de migração de 14 dias concluído). Toda a infra, código-fonte e contas SaaS estão sob controle da MP IA Tecnologia. A transferência do domínio urbanai.com.br ainda em poder da Lumina Lab está pendente.</w:t>
      </w:r>
    </w:p>
    <w:p>
      <w:pPr>
        <w:spacing w:after="80" w:line="300"/>
      </w:pPr>
      <w:r>
        <w:rPr>
          <w:rFonts w:ascii="Arial" w:cs="Arial" w:eastAsia="Arial" w:hAnsi="Arial"/>
          <w:b/>
          <w:bCs/>
          <w:sz w:val="22"/>
          <w:szCs w:val="22"/>
        </w:rPr>
        <w:t xml:space="preserve">Outras pessoas jurídicas envolvidas (terceiros relevantes):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b/>
          <w:bCs/>
          <w:sz w:val="22"/>
          <w:szCs w:val="22"/>
        </w:rPr>
        <w:t xml:space="preserve">Stripe Brasil — </w:t>
      </w:r>
      <w:r>
        <w:rPr>
          <w:rFonts w:ascii="Arial" w:cs="Arial" w:eastAsia="Arial" w:hAnsi="Arial"/>
          <w:sz w:val="22"/>
          <w:szCs w:val="22"/>
        </w:rPr>
        <w:t xml:space="preserve">processador de pagamentos e KYC (cartão recorrente para a assinatura Urban AI)</w:t>
      </w:r>
    </w:p>
    <w:p>
      <w:pPr>
        <w:pStyle w:val="ListParagraph"/>
        <w:numPr>
          <w:ilvl w:val="0"/>
          <w:numId w:val="2"/>
        </w:numPr>
        <w:spacing w:after="60" w:line="290"/>
      </w:pPr>
      <w:r>
        <w:rPr>
          <w:rFonts w:ascii="Arial" w:cs="Arial" w:eastAsia="Arial" w:hAnsi="Arial"/>
          <w:b/>
          <w:bCs/>
          <w:sz w:val="22"/>
          <w:szCs w:val="22"/>
        </w:rPr>
        <w:t xml:space="preserve">SendGrid (Twilio Inc.) — </w:t>
      </w:r>
      <w:r>
        <w:rPr>
          <w:rFonts w:ascii="Arial" w:cs="Arial" w:eastAsia="Arial" w:hAnsi="Arial"/>
          <w:sz w:val="22"/>
          <w:szCs w:val="22"/>
        </w:rPr>
        <w:t xml:space="preserve">envio de e-mail transacional (recibos, recuperação de senha, alertas)</w:t>
      </w:r>
    </w:p>
    <w:p>
      <w:pPr>
        <w:pStyle w:val="ListParagraph"/>
        <w:numPr>
          <w:ilvl w:val="0"/>
          <w:numId w:val="2"/>
        </w:numPr>
        <w:spacing w:after="60" w:line="290"/>
      </w:pPr>
      <w:r>
        <w:rPr>
          <w:rFonts w:ascii="Arial" w:cs="Arial" w:eastAsia="Arial" w:hAnsi="Arial"/>
          <w:b/>
          <w:bCs/>
          <w:sz w:val="22"/>
          <w:szCs w:val="22"/>
        </w:rPr>
        <w:t xml:space="preserve">RapidAPI / Airbnb19 (terceiro) — </w:t>
      </w:r>
      <w:r>
        <w:rPr>
          <w:rFonts w:ascii="Arial" w:cs="Arial" w:eastAsia="Arial" w:hAnsi="Arial"/>
          <w:sz w:val="22"/>
          <w:szCs w:val="22"/>
        </w:rPr>
        <w:t xml:space="preserve">API que devolve dados públicos do Airbnb usados para enriquecimento de listings cadastrados pelo anfitrião</w:t>
      </w:r>
    </w:p>
    <w:p>
      <w:pPr>
        <w:pStyle w:val="ListParagraph"/>
        <w:numPr>
          <w:ilvl w:val="0"/>
          <w:numId w:val="2"/>
        </w:numPr>
        <w:spacing w:after="60" w:line="290"/>
      </w:pPr>
      <w:r>
        <w:rPr>
          <w:rFonts w:ascii="Arial" w:cs="Arial" w:eastAsia="Arial" w:hAnsi="Arial"/>
          <w:b/>
          <w:bCs/>
          <w:sz w:val="22"/>
          <w:szCs w:val="22"/>
        </w:rPr>
        <w:t xml:space="preserve">Stays.net (planejado, F6.4) — </w:t>
      </w:r>
      <w:r>
        <w:rPr>
          <w:rFonts w:ascii="Arial" w:cs="Arial" w:eastAsia="Arial" w:hAnsi="Arial"/>
          <w:sz w:val="22"/>
          <w:szCs w:val="22"/>
        </w:rPr>
        <w:t xml:space="preserve">PMS / channel manager com Open API para conexão de listings e push de preço automatizado</w:t>
      </w:r>
    </w:p>
    <w:p>
      <w:pPr>
        <w:pStyle w:val="ListParagraph"/>
        <w:numPr>
          <w:ilvl w:val="0"/>
          <w:numId w:val="2"/>
        </w:numPr>
        <w:spacing w:after="60" w:line="290"/>
      </w:pPr>
      <w:r>
        <w:rPr>
          <w:rFonts w:ascii="Arial" w:cs="Arial" w:eastAsia="Arial" w:hAnsi="Arial"/>
          <w:b/>
          <w:bCs/>
          <w:sz w:val="22"/>
          <w:szCs w:val="22"/>
        </w:rPr>
        <w:t xml:space="preserve">AirROI / Inside Airbnb (BigQuery) — </w:t>
      </w:r>
      <w:r>
        <w:rPr>
          <w:rFonts w:ascii="Arial" w:cs="Arial" w:eastAsia="Arial" w:hAnsi="Arial"/>
          <w:sz w:val="22"/>
          <w:szCs w:val="22"/>
        </w:rPr>
        <w:t xml:space="preserve">fontes públicas de mercado para enriquecer dataset proprietário (a integrar)</w:t>
      </w:r>
    </w:p>
    <w:p>
      <w:pPr>
        <w:pBdr>
          <w:top w:val="single" w:color="E8500A" w:sz="8"/>
          <w:bottom w:val="single" w:color="E8500A" w:sz="8"/>
        </w:pBdr>
        <w:shd w:fill="FEF3C7" w:color="auto" w:val="clear"/>
        <w:spacing w:after="200" w:before="120"/>
        <w:ind w:left="200" w:right="200"/>
      </w:pPr>
      <w:r>
        <w:rPr>
          <w:rFonts w:ascii="Arial" w:cs="Arial" w:eastAsia="Arial" w:hAnsi="Arial"/>
          <w:i/>
          <w:iCs/>
          <w:color w:val="374151"/>
          <w:sz w:val="22"/>
          <w:szCs w:val="22"/>
        </w:rPr>
        <w:t xml:space="preserve">Ponto para o advogado: definir claramente, para fins de LGPD, o papel da MP IA Tecnologia (Urban AI) frente aos dados (i) do anfitrião titular, (ii) de terceiros listados nos imóveis (endereços, hóspedes que aparecem em historic Stays), (iii) de eventos públicos coletados via scraping próprio e (iv) do banco de dados público do Airbnb consumido via RapidAPI.</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3. Público-alvo e faixa etária</w:t>
      </w:r>
    </w:p>
    <w:p>
      <w:pPr>
        <w:spacing w:after="80" w:line="300"/>
      </w:pPr>
      <w:r>
        <w:rPr>
          <w:rFonts w:ascii="Arial" w:cs="Arial" w:eastAsia="Arial" w:hAnsi="Arial"/>
          <w:b/>
          <w:bCs/>
          <w:sz w:val="22"/>
          <w:szCs w:val="22"/>
        </w:rPr>
        <w:t xml:space="preserve">Usuários com conta/login:</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Anfitriões pessoa física (proprietários ou inquilinos que sublocam por temporada)</w:t>
      </w:r>
    </w:p>
    <w:p>
      <w:pPr>
        <w:pStyle w:val="ListParagraph"/>
        <w:numPr>
          <w:ilvl w:val="0"/>
          <w:numId w:val="2"/>
        </w:numPr>
        <w:spacing w:after="60" w:line="290"/>
      </w:pPr>
      <w:r>
        <w:rPr>
          <w:rFonts w:ascii="Arial" w:cs="Arial" w:eastAsia="Arial" w:hAnsi="Arial"/>
          <w:sz w:val="22"/>
          <w:szCs w:val="22"/>
        </w:rPr>
        <w:t xml:space="preserve">Anfitriões MEI (Micro-empreendedor Individual)</w:t>
      </w:r>
    </w:p>
    <w:p>
      <w:pPr>
        <w:pStyle w:val="ListParagraph"/>
        <w:numPr>
          <w:ilvl w:val="0"/>
          <w:numId w:val="2"/>
        </w:numPr>
        <w:spacing w:after="60" w:line="290"/>
      </w:pPr>
      <w:r>
        <w:rPr>
          <w:rFonts w:ascii="Arial" w:cs="Arial" w:eastAsia="Arial" w:hAnsi="Arial"/>
          <w:sz w:val="22"/>
          <w:szCs w:val="22"/>
        </w:rPr>
        <w:t xml:space="preserve">Microempresas e PMEs do setor de hospedagem</w:t>
      </w:r>
    </w:p>
    <w:p>
      <w:pPr>
        <w:pStyle w:val="ListParagraph"/>
        <w:numPr>
          <w:ilvl w:val="0"/>
          <w:numId w:val="2"/>
        </w:numPr>
        <w:spacing w:after="60" w:line="290"/>
      </w:pPr>
      <w:r>
        <w:rPr>
          <w:rFonts w:ascii="Arial" w:cs="Arial" w:eastAsia="Arial" w:hAnsi="Arial"/>
          <w:sz w:val="22"/>
          <w:szCs w:val="22"/>
        </w:rPr>
        <w:t xml:space="preserve">Administradoras de temporada (Property Management Companies) — operam carteiras de 10 a 200+ imóveis</w:t>
      </w:r>
    </w:p>
    <w:p>
      <w:pPr>
        <w:pStyle w:val="ListParagraph"/>
        <w:numPr>
          <w:ilvl w:val="0"/>
          <w:numId w:val="2"/>
        </w:numPr>
        <w:spacing w:after="60" w:line="290"/>
      </w:pPr>
      <w:r>
        <w:rPr>
          <w:rFonts w:ascii="Arial" w:cs="Arial" w:eastAsia="Arial" w:hAnsi="Arial"/>
          <w:sz w:val="22"/>
          <w:szCs w:val="22"/>
        </w:rPr>
        <w:t xml:space="preserve">Investidores imobiliários de locação de curta duração</w:t>
      </w:r>
    </w:p>
    <w:p>
      <w:pPr>
        <w:pStyle w:val="ListParagraph"/>
        <w:numPr>
          <w:ilvl w:val="0"/>
          <w:numId w:val="2"/>
        </w:numPr>
        <w:spacing w:after="60" w:line="290"/>
      </w:pPr>
      <w:r>
        <w:rPr>
          <w:rFonts w:ascii="Arial" w:cs="Arial" w:eastAsia="Arial" w:hAnsi="Arial"/>
          <w:sz w:val="22"/>
          <w:szCs w:val="22"/>
        </w:rPr>
        <w:t xml:space="preserve">Operadores internos da Urban AI (role admin/support — Gustavo, sócios e contractors técnicos)</w:t>
      </w:r>
    </w:p>
    <w:p>
      <w:pPr>
        <w:spacing w:after="80" w:line="300"/>
      </w:pPr>
      <w:r>
        <w:rPr>
          <w:rFonts w:ascii="Arial" w:cs="Arial" w:eastAsia="Arial" w:hAnsi="Arial"/>
          <w:b/>
          <w:bCs/>
          <w:sz w:val="22"/>
          <w:szCs w:val="22"/>
        </w:rPr>
        <w:t xml:space="preserve">Pessoa física x jurídica:</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Tanto pessoa física quanto pessoa jurídica podem ser clientes.</w:t>
      </w:r>
    </w:p>
    <w:p>
      <w:pPr>
        <w:pStyle w:val="ListParagraph"/>
        <w:numPr>
          <w:ilvl w:val="0"/>
          <w:numId w:val="2"/>
        </w:numPr>
        <w:spacing w:after="60" w:line="290"/>
      </w:pPr>
      <w:r>
        <w:rPr>
          <w:rFonts w:ascii="Arial" w:cs="Arial" w:eastAsia="Arial" w:hAnsi="Arial"/>
          <w:sz w:val="22"/>
          <w:szCs w:val="22"/>
        </w:rPr>
        <w:t xml:space="preserve">A conta é, por padrão, do anfitrião responsável pelo imóvel. Em PMCs, a conta é da empresa (com possibilidade futura de multi-usuário, ainda não implementado).</w:t>
      </w:r>
    </w:p>
    <w:p>
      <w:pPr>
        <w:spacing w:after="80" w:line="300"/>
      </w:pPr>
      <w:r>
        <w:rPr>
          <w:rFonts w:ascii="Arial" w:cs="Arial" w:eastAsia="Arial" w:hAnsi="Arial"/>
          <w:b/>
          <w:bCs/>
          <w:sz w:val="22"/>
          <w:szCs w:val="22"/>
        </w:rPr>
        <w:t xml:space="preserve">Faixa etária para criação de conta:</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Apenas maiores de 18 anos. O Airbnb também exige 18+; reforçar essa regra nos Termos.</w:t>
      </w:r>
    </w:p>
    <w:p>
      <w:pPr>
        <w:pStyle w:val="ListParagraph"/>
        <w:numPr>
          <w:ilvl w:val="0"/>
          <w:numId w:val="2"/>
        </w:numPr>
        <w:spacing w:after="60" w:line="290"/>
      </w:pPr>
      <w:r>
        <w:rPr>
          <w:rFonts w:ascii="Arial" w:cs="Arial" w:eastAsia="Arial" w:hAnsi="Arial"/>
          <w:sz w:val="22"/>
          <w:szCs w:val="22"/>
        </w:rPr>
        <w:t xml:space="preserve">Hoje não há validação automática de idade no fluxo de cadastro (a definir se será necessário banner ou checkbox no /register).</w:t>
      </w:r>
    </w:p>
    <w:p>
      <w:pPr>
        <w:spacing w:after="80" w:line="300"/>
      </w:pPr>
      <w:r>
        <w:rPr>
          <w:rFonts w:ascii="Arial" w:cs="Arial" w:eastAsia="Arial" w:hAnsi="Arial"/>
          <w:b/>
          <w:bCs/>
          <w:sz w:val="22"/>
          <w:szCs w:val="22"/>
        </w:rPr>
        <w:t xml:space="preserve">Hóspedes dos anfitriões: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Não possuem conta na Urban AI.</w:t>
      </w:r>
    </w:p>
    <w:p>
      <w:pPr>
        <w:pStyle w:val="ListParagraph"/>
        <w:numPr>
          <w:ilvl w:val="0"/>
          <w:numId w:val="2"/>
        </w:numPr>
        <w:spacing w:after="60" w:line="290"/>
      </w:pPr>
      <w:r>
        <w:rPr>
          <w:rFonts w:ascii="Arial" w:cs="Arial" w:eastAsia="Arial" w:hAnsi="Arial"/>
          <w:sz w:val="22"/>
          <w:szCs w:val="22"/>
        </w:rPr>
        <w:t xml:space="preserve">Não temos contato direto com eles.</w:t>
      </w:r>
    </w:p>
    <w:p>
      <w:pPr>
        <w:pStyle w:val="ListParagraph"/>
        <w:numPr>
          <w:ilvl w:val="0"/>
          <w:numId w:val="2"/>
        </w:numPr>
        <w:spacing w:after="60" w:line="290"/>
      </w:pPr>
      <w:r>
        <w:rPr>
          <w:rFonts w:ascii="Arial" w:cs="Arial" w:eastAsia="Arial" w:hAnsi="Arial"/>
          <w:sz w:val="22"/>
          <w:szCs w:val="22"/>
        </w:rPr>
        <w:t xml:space="preserve">Em F6.4 (integração Stays), o sistema receberá histórico de reservas — incluindo nomes/datas de hóspedes — para alimentar o motor de previsão. Esse fluxo precisa de tratamento jurídico específico (ver §6.3 e §15).</w:t>
      </w:r>
    </w:p>
    <w:p>
      <w:pPr>
        <w:spacing w:after="80" w:line="300"/>
      </w:pPr>
      <w:r>
        <w:rPr>
          <w:rFonts w:ascii="Arial" w:cs="Arial" w:eastAsia="Arial" w:hAnsi="Arial"/>
          <w:b/>
          <w:bCs/>
          <w:sz w:val="22"/>
          <w:szCs w:val="22"/>
        </w:rPr>
        <w:t xml:space="preserve">Possível envolvimento de menores: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Não há foco em menores. Anfitriões obrigatoriamente 18+.</w:t>
      </w:r>
    </w:p>
    <w:p>
      <w:pPr>
        <w:pStyle w:val="ListParagraph"/>
        <w:numPr>
          <w:ilvl w:val="0"/>
          <w:numId w:val="2"/>
        </w:numPr>
        <w:spacing w:after="60" w:line="290"/>
      </w:pPr>
      <w:r>
        <w:rPr>
          <w:rFonts w:ascii="Arial" w:cs="Arial" w:eastAsia="Arial" w:hAnsi="Arial"/>
          <w:sz w:val="22"/>
          <w:szCs w:val="22"/>
        </w:rPr>
        <w:t xml:space="preserve">No fluxo F6.4 com Stays, dados de hóspedes podem incluir menores em viagens familiares — risco indireto, dado que a Urban AI não emite comunicação direta para esses titulares.</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4. Cadastro e autenticação</w:t>
      </w:r>
    </w:p>
    <w:p>
      <w:pPr>
        <w:spacing w:after="80" w:line="300"/>
      </w:pPr>
      <w:r>
        <w:rPr>
          <w:rFonts w:ascii="Arial" w:cs="Arial" w:eastAsia="Arial" w:hAnsi="Arial"/>
          <w:b/>
          <w:bCs/>
          <w:sz w:val="22"/>
          <w:szCs w:val="22"/>
        </w:rPr>
        <w:t xml:space="preserve">Modos de criação de conta (anfitriões):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Cadastro manual com e-mail + senha (POST /auth/register no backend NestJS)</w:t>
      </w:r>
    </w:p>
    <w:p>
      <w:pPr>
        <w:pStyle w:val="ListParagraph"/>
        <w:numPr>
          <w:ilvl w:val="0"/>
          <w:numId w:val="2"/>
        </w:numPr>
        <w:spacing w:after="60" w:line="290"/>
      </w:pPr>
      <w:r>
        <w:rPr>
          <w:rFonts w:ascii="Arial" w:cs="Arial" w:eastAsia="Arial" w:hAnsi="Arial"/>
          <w:sz w:val="22"/>
          <w:szCs w:val="22"/>
        </w:rPr>
        <w:t xml:space="preserve">Login social Google OAuth (NextAuth no frontend Next.js → POST /auth/google no backend; senha interna gerada como string google_&lt;uuid&gt;)</w:t>
      </w:r>
    </w:p>
    <w:p>
      <w:pPr>
        <w:spacing w:after="80" w:line="300"/>
      </w:pPr>
      <w:r>
        <w:rPr>
          <w:rFonts w:ascii="Arial" w:cs="Arial" w:eastAsia="Arial" w:hAnsi="Arial"/>
          <w:b/>
          <w:bCs/>
          <w:sz w:val="22"/>
          <w:szCs w:val="22"/>
        </w:rPr>
        <w:t xml:space="preserve">Estado de pré-lançamento: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Quando PRELAUNCH_MODE=true, o /auth/register desvia para a entidade Waitlist em vez de criar User. Isso permite manter login operante para usuários existentes (beta) enquanto a captação pública vira fila com posição numérica e sistema de referral.</w:t>
      </w:r>
    </w:p>
    <w:p>
      <w:pPr>
        <w:spacing w:after="80" w:line="300"/>
      </w:pPr>
      <w:r>
        <w:rPr>
          <w:rFonts w:ascii="Arial" w:cs="Arial" w:eastAsia="Arial" w:hAnsi="Arial"/>
          <w:b/>
          <w:bCs/>
          <w:sz w:val="22"/>
          <w:szCs w:val="22"/>
        </w:rPr>
        <w:t xml:space="preserve">Dados obrigatórios no cadastro inicial:</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Nome completo (campo username)</w:t>
      </w:r>
    </w:p>
    <w:p>
      <w:pPr>
        <w:pStyle w:val="ListParagraph"/>
        <w:numPr>
          <w:ilvl w:val="0"/>
          <w:numId w:val="2"/>
        </w:numPr>
        <w:spacing w:after="60" w:line="290"/>
      </w:pPr>
      <w:r>
        <w:rPr>
          <w:rFonts w:ascii="Arial" w:cs="Arial" w:eastAsia="Arial" w:hAnsi="Arial"/>
          <w:sz w:val="22"/>
          <w:szCs w:val="22"/>
        </w:rPr>
        <w:t xml:space="preserve">E-mail (único na base, usado como identificador)</w:t>
      </w:r>
    </w:p>
    <w:p>
      <w:pPr>
        <w:pStyle w:val="ListParagraph"/>
        <w:numPr>
          <w:ilvl w:val="0"/>
          <w:numId w:val="2"/>
        </w:numPr>
        <w:spacing w:after="60" w:line="290"/>
      </w:pPr>
      <w:r>
        <w:rPr>
          <w:rFonts w:ascii="Arial" w:cs="Arial" w:eastAsia="Arial" w:hAnsi="Arial"/>
          <w:sz w:val="22"/>
          <w:szCs w:val="22"/>
        </w:rPr>
        <w:t xml:space="preserve">Senha (armazenada como hash bcrypt(12) com salt per-user — corrigido em F5C.2 saindo de SHA-256 sem salt)</w:t>
      </w:r>
    </w:p>
    <w:p>
      <w:pPr>
        <w:spacing w:after="80" w:line="300"/>
      </w:pPr>
      <w:r>
        <w:rPr>
          <w:rFonts w:ascii="Arial" w:cs="Arial" w:eastAsia="Arial" w:hAnsi="Arial"/>
          <w:b/>
          <w:bCs/>
          <w:sz w:val="22"/>
          <w:szCs w:val="22"/>
        </w:rPr>
        <w:t xml:space="preserve">Dados opcionais no cadastro / perfil:</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Telefone (campo phone, nullable)</w:t>
      </w:r>
    </w:p>
    <w:p>
      <w:pPr>
        <w:pStyle w:val="ListParagraph"/>
        <w:numPr>
          <w:ilvl w:val="0"/>
          <w:numId w:val="2"/>
        </w:numPr>
        <w:spacing w:after="60" w:line="290"/>
      </w:pPr>
      <w:r>
        <w:rPr>
          <w:rFonts w:ascii="Arial" w:cs="Arial" w:eastAsia="Arial" w:hAnsi="Arial"/>
          <w:sz w:val="22"/>
          <w:szCs w:val="22"/>
        </w:rPr>
        <w:t xml:space="preserve">Empresa (campo company, nullable — para PMCs)</w:t>
      </w:r>
    </w:p>
    <w:p>
      <w:pPr>
        <w:pStyle w:val="ListParagraph"/>
        <w:numPr>
          <w:ilvl w:val="0"/>
          <w:numId w:val="2"/>
        </w:numPr>
        <w:spacing w:after="60" w:line="290"/>
      </w:pPr>
      <w:r>
        <w:rPr>
          <w:rFonts w:ascii="Arial" w:cs="Arial" w:eastAsia="Arial" w:hAnsi="Arial"/>
          <w:sz w:val="22"/>
          <w:szCs w:val="22"/>
        </w:rPr>
        <w:t xml:space="preserve">airbnbHostId (capturado no onboarding passo 3, usado para enriquecer os listings via RapidAPI Airbnb)</w:t>
      </w:r>
    </w:p>
    <w:p>
      <w:pPr>
        <w:pStyle w:val="ListParagraph"/>
        <w:numPr>
          <w:ilvl w:val="0"/>
          <w:numId w:val="2"/>
        </w:numPr>
        <w:spacing w:after="60" w:line="290"/>
      </w:pPr>
      <w:r>
        <w:rPr>
          <w:rFonts w:ascii="Arial" w:cs="Arial" w:eastAsia="Arial" w:hAnsi="Arial"/>
          <w:sz w:val="22"/>
          <w:szCs w:val="22"/>
        </w:rPr>
        <w:t xml:space="preserve">Configurações do motor: distanceKm (raio de comparação), pricingStrategy (conservative/balanced/aggressive/ai), operationMode (notifications/auto), percentualInicial e percentualFinal (limites de variação)</w:t>
      </w:r>
    </w:p>
    <w:p>
      <w:pPr>
        <w:spacing w:after="80" w:line="300"/>
      </w:pPr>
      <w:r>
        <w:rPr>
          <w:rFonts w:ascii="Arial" w:cs="Arial" w:eastAsia="Arial" w:hAnsi="Arial"/>
          <w:b/>
          <w:bCs/>
          <w:sz w:val="22"/>
          <w:szCs w:val="22"/>
        </w:rPr>
        <w:t xml:space="preserve">Verificação de contato: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Hoje NÃO há verificação obrigatória de e-mail (entidade EmailConfirmation existe e é usada para fluxo de recuperação de senha, mas não para confirmação obrigatória após cadastro).</w:t>
      </w:r>
    </w:p>
    <w:p>
      <w:pPr>
        <w:pStyle w:val="ListParagraph"/>
        <w:numPr>
          <w:ilvl w:val="0"/>
          <w:numId w:val="2"/>
        </w:numPr>
        <w:spacing w:after="60" w:line="290"/>
      </w:pPr>
      <w:r>
        <w:rPr>
          <w:rFonts w:ascii="Arial" w:cs="Arial" w:eastAsia="Arial" w:hAnsi="Arial"/>
          <w:sz w:val="22"/>
          <w:szCs w:val="22"/>
        </w:rPr>
        <w:t xml:space="preserve">Não há SMS / WhatsApp.</w:t>
      </w:r>
    </w:p>
    <w:p>
      <w:pPr>
        <w:pStyle w:val="ListParagraph"/>
        <w:numPr>
          <w:ilvl w:val="0"/>
          <w:numId w:val="2"/>
        </w:numPr>
        <w:spacing w:after="60" w:line="290"/>
      </w:pPr>
      <w:r>
        <w:rPr>
          <w:rFonts w:ascii="Arial" w:cs="Arial" w:eastAsia="Arial" w:hAnsi="Arial"/>
          <w:sz w:val="22"/>
          <w:szCs w:val="22"/>
        </w:rPr>
        <w:t xml:space="preserve">Cadastro simples: criou, acessou. (a definir se será obrigatório verificar e-mail antes de cobrar)</w:t>
      </w:r>
    </w:p>
    <w:p>
      <w:pPr>
        <w:spacing w:after="80" w:line="300"/>
      </w:pPr>
      <w:r>
        <w:rPr>
          <w:rFonts w:ascii="Arial" w:cs="Arial" w:eastAsia="Arial" w:hAnsi="Arial"/>
          <w:b/>
          <w:bCs/>
          <w:sz w:val="22"/>
          <w:szCs w:val="22"/>
        </w:rPr>
        <w:t xml:space="preserve">Perfis de usuário (campo role na User):</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host (padrão): anfitrião comum</w:t>
      </w:r>
    </w:p>
    <w:p>
      <w:pPr>
        <w:pStyle w:val="ListParagraph"/>
        <w:numPr>
          <w:ilvl w:val="0"/>
          <w:numId w:val="2"/>
        </w:numPr>
        <w:spacing w:after="60" w:line="290"/>
      </w:pPr>
      <w:r>
        <w:rPr>
          <w:rFonts w:ascii="Arial" w:cs="Arial" w:eastAsia="Arial" w:hAnsi="Arial"/>
          <w:sz w:val="22"/>
          <w:szCs w:val="22"/>
        </w:rPr>
        <w:t xml:space="preserve">admin: operador Urban AI (Gustavo, sócios, contractors com mutação destrutiva)</w:t>
      </w:r>
    </w:p>
    <w:p>
      <w:pPr>
        <w:pStyle w:val="ListParagraph"/>
        <w:numPr>
          <w:ilvl w:val="0"/>
          <w:numId w:val="2"/>
        </w:numPr>
        <w:spacing w:after="60" w:line="290"/>
      </w:pPr>
      <w:r>
        <w:rPr>
          <w:rFonts w:ascii="Arial" w:cs="Arial" w:eastAsia="Arial" w:hAnsi="Arial"/>
          <w:sz w:val="22"/>
          <w:szCs w:val="22"/>
        </w:rPr>
        <w:t xml:space="preserve">support: leitura ampla, sem mutação destrutiva (planejado para suporte ao cliente)</w:t>
      </w:r>
    </w:p>
    <w:p>
      <w:pPr>
        <w:spacing w:after="80" w:line="300"/>
      </w:pPr>
      <w:r>
        <w:rPr>
          <w:rFonts w:ascii="Arial" w:cs="Arial" w:eastAsia="Arial" w:hAnsi="Arial"/>
          <w:b/>
          <w:bCs/>
          <w:sz w:val="22"/>
          <w:szCs w:val="22"/>
        </w:rPr>
        <w:t xml:space="preserve">Forma de login e segurança da sessão: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Local: e-mail + senha → emite JWT em cookie httpOnly, Secure=true, SameSite=lax (em prod/staging)</w:t>
      </w:r>
    </w:p>
    <w:p>
      <w:pPr>
        <w:pStyle w:val="ListParagraph"/>
        <w:numPr>
          <w:ilvl w:val="0"/>
          <w:numId w:val="2"/>
        </w:numPr>
        <w:spacing w:after="60" w:line="290"/>
      </w:pPr>
      <w:r>
        <w:rPr>
          <w:rFonts w:ascii="Arial" w:cs="Arial" w:eastAsia="Arial" w:hAnsi="Arial"/>
          <w:sz w:val="22"/>
          <w:szCs w:val="22"/>
        </w:rPr>
        <w:t xml:space="preserve">Refresh-token armazenado como hash SHA-256 no banco; o raw fica apenas no cookie httpOnly (rotação automática com detecção de reuso — revoga todas as sessões em caso de roubo)</w:t>
      </w:r>
    </w:p>
    <w:p>
      <w:pPr>
        <w:pStyle w:val="ListParagraph"/>
        <w:numPr>
          <w:ilvl w:val="0"/>
          <w:numId w:val="2"/>
        </w:numPr>
        <w:spacing w:after="60" w:line="290"/>
      </w:pPr>
      <w:r>
        <w:rPr>
          <w:rFonts w:ascii="Arial" w:cs="Arial" w:eastAsia="Arial" w:hAnsi="Arial"/>
          <w:sz w:val="22"/>
          <w:szCs w:val="22"/>
        </w:rPr>
        <w:t xml:space="preserve">Google OAuth: NextAuth no frontend, troca o código pelo perfil e chama POST /auth/google no backend, que cria o User com password = google_&lt;uuid&gt; (nunca autentica por senha local)</w:t>
      </w:r>
    </w:p>
    <w:p>
      <w:pPr>
        <w:pStyle w:val="ListParagraph"/>
        <w:numPr>
          <w:ilvl w:val="0"/>
          <w:numId w:val="2"/>
        </w:numPr>
        <w:spacing w:after="60" w:line="290"/>
      </w:pPr>
      <w:r>
        <w:rPr>
          <w:rFonts w:ascii="Arial" w:cs="Arial" w:eastAsia="Arial" w:hAnsi="Arial"/>
          <w:sz w:val="22"/>
          <w:szCs w:val="22"/>
        </w:rPr>
        <w:t xml:space="preserve">Rate limit em /auth/login, /auth/register, /auth/google (5 req/min por IP via @nestjs/throttler)</w:t>
      </w:r>
    </w:p>
    <w:p>
      <w:pPr>
        <w:spacing w:after="80" w:line="300"/>
      </w:pPr>
      <w:r>
        <w:rPr>
          <w:rFonts w:ascii="Arial" w:cs="Arial" w:eastAsia="Arial" w:hAnsi="Arial"/>
          <w:b/>
          <w:bCs/>
          <w:sz w:val="22"/>
          <w:szCs w:val="22"/>
        </w:rPr>
        <w:t xml:space="preserve">Multi-tenant / domínio personalizado: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Sem multi-tenant whitelabel hoje. Toda a operação é unitenant sob a marca Urban AI.</w:t>
      </w:r>
    </w:p>
    <w:p>
      <w:pPr>
        <w:pStyle w:val="ListParagraph"/>
        <w:numPr>
          <w:ilvl w:val="0"/>
          <w:numId w:val="2"/>
        </w:numPr>
        <w:spacing w:after="60" w:line="290"/>
      </w:pPr>
      <w:r>
        <w:rPr>
          <w:rFonts w:ascii="Arial" w:cs="Arial" w:eastAsia="Arial" w:hAnsi="Arial"/>
          <w:sz w:val="22"/>
          <w:szCs w:val="22"/>
        </w:rPr>
        <w:t xml:space="preserve">PMCs com carteira grande podem solicitar painel customizado (planejado, fora do MVP).</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5. Funcionalidades principais (análise dos fluxos do SaaS)</w:t>
      </w:r>
    </w:p>
    <w:p>
      <w:pPr>
        <w:pStyle w:val="Heading2"/>
        <w:spacing w:after="140" w:before="280"/>
      </w:pPr>
      <w:r>
        <w:rPr>
          <w:rFonts w:ascii="Arial" w:cs="Arial" w:eastAsia="Arial" w:hAnsi="Arial"/>
          <w:b/>
          <w:bCs/>
          <w:color w:val="1A1A2E"/>
          <w:sz w:val="26"/>
          <w:szCs w:val="26"/>
        </w:rPr>
        <w:t xml:space="preserve">5.1. Onboarding</w:t>
      </w:r>
    </w:p>
    <w:p>
      <w:pPr>
        <w:pStyle w:val="ListParagraph"/>
        <w:numPr>
          <w:ilvl w:val="0"/>
          <w:numId w:val="2"/>
        </w:numPr>
        <w:spacing w:after="60" w:line="290"/>
      </w:pPr>
      <w:r>
        <w:rPr>
          <w:rFonts w:ascii="Arial" w:cs="Arial" w:eastAsia="Arial" w:hAnsi="Arial"/>
          <w:sz w:val="22"/>
          <w:szCs w:val="22"/>
        </w:rPr>
        <w:t xml:space="preserve">Anfitrião se cadastra → confirma perfil → (passo 3) informa o seu airbnbHostId público para enriquecimento → cadastra primeiro imóvel (endereço, fotos, número de quartos, tipo) → escolhe modo de operação.</w:t>
      </w:r>
    </w:p>
    <w:p>
      <w:pPr>
        <w:pStyle w:val="ListParagraph"/>
        <w:numPr>
          <w:ilvl w:val="0"/>
          <w:numId w:val="2"/>
        </w:numPr>
        <w:spacing w:after="60" w:line="290"/>
      </w:pPr>
      <w:r>
        <w:rPr>
          <w:rFonts w:ascii="Arial" w:cs="Arial" w:eastAsia="Arial" w:hAnsi="Arial"/>
          <w:sz w:val="22"/>
          <w:szCs w:val="22"/>
        </w:rPr>
        <w:t xml:space="preserve">Cobrança recorrente é apresentada na tela /plans (PricingCalculatorV2 com matriz F6.5).</w:t>
      </w:r>
    </w:p>
    <w:p>
      <w:pPr>
        <w:pStyle w:val="Heading2"/>
        <w:spacing w:after="140" w:before="280"/>
      </w:pPr>
      <w:r>
        <w:rPr>
          <w:rFonts w:ascii="Arial" w:cs="Arial" w:eastAsia="Arial" w:hAnsi="Arial"/>
          <w:b/>
          <w:bCs/>
          <w:color w:val="1A1A2E"/>
          <w:sz w:val="26"/>
          <w:szCs w:val="26"/>
        </w:rPr>
        <w:t xml:space="preserve">5.2. Cadastro e enriquecimento de imóveis</w:t>
      </w:r>
    </w:p>
    <w:p>
      <w:pPr>
        <w:pStyle w:val="ListParagraph"/>
        <w:numPr>
          <w:ilvl w:val="0"/>
          <w:numId w:val="2"/>
        </w:numPr>
        <w:spacing w:after="60" w:line="290"/>
      </w:pPr>
      <w:r>
        <w:rPr>
          <w:rFonts w:ascii="Arial" w:cs="Arial" w:eastAsia="Arial" w:hAnsi="Arial"/>
          <w:sz w:val="22"/>
          <w:szCs w:val="22"/>
        </w:rPr>
        <w:t xml:space="preserve">Endereço completo, CEP, coordenadas geográficas (lat/long via Google Maps Geocoding)</w:t>
      </w:r>
    </w:p>
    <w:p>
      <w:pPr>
        <w:pStyle w:val="ListParagraph"/>
        <w:numPr>
          <w:ilvl w:val="0"/>
          <w:numId w:val="2"/>
        </w:numPr>
        <w:spacing w:after="60" w:line="290"/>
      </w:pPr>
      <w:r>
        <w:rPr>
          <w:rFonts w:ascii="Arial" w:cs="Arial" w:eastAsia="Arial" w:hAnsi="Arial"/>
          <w:sz w:val="22"/>
          <w:szCs w:val="22"/>
        </w:rPr>
        <w:t xml:space="preserve">Tipo de imóvel, número de quartos/banheiros/camas/hóspedes, amenidades</w:t>
      </w:r>
    </w:p>
    <w:p>
      <w:pPr>
        <w:pStyle w:val="ListParagraph"/>
        <w:numPr>
          <w:ilvl w:val="0"/>
          <w:numId w:val="2"/>
        </w:numPr>
        <w:spacing w:after="60" w:line="290"/>
      </w:pPr>
      <w:r>
        <w:rPr>
          <w:rFonts w:ascii="Arial" w:cs="Arial" w:eastAsia="Arial" w:hAnsi="Arial"/>
          <w:sz w:val="22"/>
          <w:szCs w:val="22"/>
        </w:rPr>
        <w:t xml:space="preserve">Foto principal (URL pública do CDN do Airbnb — não armazenamos a imagem)</w:t>
      </w:r>
    </w:p>
    <w:p>
      <w:pPr>
        <w:pStyle w:val="ListParagraph"/>
        <w:numPr>
          <w:ilvl w:val="0"/>
          <w:numId w:val="2"/>
        </w:numPr>
        <w:spacing w:after="60" w:line="290"/>
      </w:pPr>
      <w:r>
        <w:rPr>
          <w:rFonts w:ascii="Arial" w:cs="Arial" w:eastAsia="Arial" w:hAnsi="Arial"/>
          <w:sz w:val="22"/>
          <w:szCs w:val="22"/>
        </w:rPr>
        <w:t xml:space="preserve">ID público do anúncio Airbnb (id_do_anuncio) → habilita scraping/enriquecimento (rating, reviews, neighborhood, propertyType, amenitiesCount, lastScrapedAt)</w:t>
      </w:r>
    </w:p>
    <w:p>
      <w:pPr>
        <w:pStyle w:val="Heading2"/>
        <w:spacing w:after="140" w:before="280"/>
      </w:pPr>
      <w:r>
        <w:rPr>
          <w:rFonts w:ascii="Arial" w:cs="Arial" w:eastAsia="Arial" w:hAnsi="Arial"/>
          <w:b/>
          <w:bCs/>
          <w:color w:val="1A1A2E"/>
          <w:sz w:val="26"/>
          <w:szCs w:val="26"/>
        </w:rPr>
        <w:t xml:space="preserve">5.3. Motor de recomendação de preço (KNN proprietário)</w:t>
      </w:r>
    </w:p>
    <w:p>
      <w:pPr>
        <w:pStyle w:val="ListParagraph"/>
        <w:numPr>
          <w:ilvl w:val="0"/>
          <w:numId w:val="2"/>
        </w:numPr>
        <w:spacing w:after="60" w:line="290"/>
      </w:pPr>
      <w:r>
        <w:rPr>
          <w:rFonts w:ascii="Arial" w:cs="Arial" w:eastAsia="Arial" w:hAnsi="Arial"/>
          <w:sz w:val="22"/>
          <w:szCs w:val="22"/>
        </w:rPr>
        <w:t xml:space="preserve">Roda em Node.js dentro do monolito NestJS (módulo knn-engine).</w:t>
      </w:r>
    </w:p>
    <w:p>
      <w:pPr>
        <w:pStyle w:val="ListParagraph"/>
        <w:numPr>
          <w:ilvl w:val="0"/>
          <w:numId w:val="2"/>
        </w:numPr>
        <w:spacing w:after="60" w:line="290"/>
      </w:pPr>
      <w:r>
        <w:rPr>
          <w:rFonts w:ascii="Arial" w:cs="Arial" w:eastAsia="Arial" w:hAnsi="Arial"/>
          <w:sz w:val="22"/>
          <w:szCs w:val="22"/>
        </w:rPr>
        <w:t xml:space="preserve">Tier 1 (atual): KNN clássico com features de localização, atributos do imóvel, sazonalidade.</w:t>
      </w:r>
    </w:p>
    <w:p>
      <w:pPr>
        <w:pStyle w:val="ListParagraph"/>
        <w:numPr>
          <w:ilvl w:val="0"/>
          <w:numId w:val="2"/>
        </w:numPr>
        <w:spacing w:after="60" w:line="290"/>
      </w:pPr>
      <w:r>
        <w:rPr>
          <w:rFonts w:ascii="Arial" w:cs="Arial" w:eastAsia="Arial" w:hAnsi="Arial"/>
          <w:sz w:val="22"/>
          <w:szCs w:val="22"/>
        </w:rPr>
        <w:t xml:space="preserve">Tier 2 (em desenvolvimento): camada de eventos públicos (shows, congressos, jogos) extraídos via webscraping próprio (Sympla, Eventim, Ticketmaster, Even3, Ticket360, Ingresse, Blue Ticket — repositório urban-webscraping-main com Scrapy).</w:t>
      </w:r>
    </w:p>
    <w:p>
      <w:pPr>
        <w:pStyle w:val="ListParagraph"/>
        <w:numPr>
          <w:ilvl w:val="0"/>
          <w:numId w:val="2"/>
        </w:numPr>
        <w:spacing w:after="60" w:line="290"/>
      </w:pPr>
      <w:r>
        <w:rPr>
          <w:rFonts w:ascii="Arial" w:cs="Arial" w:eastAsia="Arial" w:hAnsi="Arial"/>
          <w:sz w:val="22"/>
          <w:szCs w:val="22"/>
        </w:rPr>
        <w:t xml:space="preserve">Tier 3: enriquecimento de eventos com Google Gemini (modelo gemini-2.5-flash) — extrai magnitude, público estimado, sentiment do evento.</w:t>
      </w:r>
    </w:p>
    <w:p>
      <w:pPr>
        <w:pStyle w:val="ListParagraph"/>
        <w:numPr>
          <w:ilvl w:val="0"/>
          <w:numId w:val="2"/>
        </w:numPr>
        <w:spacing w:after="60" w:line="290"/>
      </w:pPr>
      <w:r>
        <w:rPr>
          <w:rFonts w:ascii="Arial" w:cs="Arial" w:eastAsia="Arial" w:hAnsi="Arial"/>
          <w:sz w:val="22"/>
          <w:szCs w:val="22"/>
        </w:rPr>
        <w:t xml:space="preserve">Tier 4 (moat, depende de parceria Stays): loop de receita real com dados de reservas para retreino contínuo.</w:t>
      </w:r>
    </w:p>
    <w:p>
      <w:pPr>
        <w:pStyle w:val="ListParagraph"/>
        <w:numPr>
          <w:ilvl w:val="0"/>
          <w:numId w:val="2"/>
        </w:numPr>
        <w:spacing w:after="60" w:line="290"/>
      </w:pPr>
      <w:r>
        <w:rPr>
          <w:rFonts w:ascii="Arial" w:cs="Arial" w:eastAsia="Arial" w:hAnsi="Arial"/>
          <w:sz w:val="22"/>
          <w:szCs w:val="22"/>
        </w:rPr>
        <w:t xml:space="preserve">Para cada imóvel, o sistema gera AnalisePreco com: preço sugerido, intervalo de confiança, comparáveis usados, fatores aplicados.</w:t>
      </w:r>
    </w:p>
    <w:p>
      <w:pPr>
        <w:pStyle w:val="Heading2"/>
        <w:spacing w:after="140" w:before="280"/>
      </w:pPr>
      <w:r>
        <w:rPr>
          <w:rFonts w:ascii="Arial" w:cs="Arial" w:eastAsia="Arial" w:hAnsi="Arial"/>
          <w:b/>
          <w:bCs/>
          <w:color w:val="1A1A2E"/>
          <w:sz w:val="26"/>
          <w:szCs w:val="26"/>
        </w:rPr>
        <w:t xml:space="preserve">5.4. Aplicação do preço</w:t>
      </w:r>
    </w:p>
    <w:p>
      <w:pPr>
        <w:pStyle w:val="ListParagraph"/>
        <w:numPr>
          <w:ilvl w:val="0"/>
          <w:numId w:val="2"/>
        </w:numPr>
        <w:spacing w:after="60" w:line="290"/>
      </w:pPr>
      <w:r>
        <w:rPr>
          <w:rFonts w:ascii="Arial" w:cs="Arial" w:eastAsia="Arial" w:hAnsi="Arial"/>
          <w:sz w:val="22"/>
          <w:szCs w:val="22"/>
        </w:rPr>
        <w:t xml:space="preserve">Modo notifications: anfitrião recebe sugestão por dashboard / e-mail e aplica manualmente no Airbnb (ou no PMS dele).</w:t>
      </w:r>
    </w:p>
    <w:p>
      <w:pPr>
        <w:pStyle w:val="ListParagraph"/>
        <w:numPr>
          <w:ilvl w:val="0"/>
          <w:numId w:val="2"/>
        </w:numPr>
        <w:spacing w:after="60" w:line="290"/>
      </w:pPr>
      <w:r>
        <w:rPr>
          <w:rFonts w:ascii="Arial" w:cs="Arial" w:eastAsia="Arial" w:hAnsi="Arial"/>
          <w:sz w:val="22"/>
          <w:szCs w:val="22"/>
        </w:rPr>
        <w:t xml:space="preserve">Modo auto (planejado em F6.4): push automático para o canal Stays via Open API (StaysAutoApplyService). Toda aplicação automática gera log auditável (timestamp, listingId, preço anterior/novo, origem IA vs usuário).</w:t>
      </w:r>
    </w:p>
    <w:p>
      <w:pPr>
        <w:pStyle w:val="ListParagraph"/>
        <w:numPr>
          <w:ilvl w:val="0"/>
          <w:numId w:val="2"/>
        </w:numPr>
        <w:spacing w:after="60" w:line="290"/>
      </w:pPr>
      <w:r>
        <w:rPr>
          <w:rFonts w:ascii="Arial" w:cs="Arial" w:eastAsia="Arial" w:hAnsi="Arial"/>
          <w:sz w:val="22"/>
          <w:szCs w:val="22"/>
        </w:rPr>
        <w:t xml:space="preserve">Tela obrigatória de consentimento ANTES de habilitar push automático (texto pronto na §8 da política interna).</w:t>
      </w:r>
    </w:p>
    <w:p>
      <w:pPr>
        <w:pStyle w:val="Heading2"/>
        <w:spacing w:after="140" w:before="280"/>
      </w:pPr>
      <w:r>
        <w:rPr>
          <w:rFonts w:ascii="Arial" w:cs="Arial" w:eastAsia="Arial" w:hAnsi="Arial"/>
          <w:b/>
          <w:bCs/>
          <w:color w:val="1A1A2E"/>
          <w:sz w:val="26"/>
          <w:szCs w:val="26"/>
        </w:rPr>
        <w:t xml:space="preserve">5.5. Dashboard e relatórios</w:t>
      </w:r>
    </w:p>
    <w:p>
      <w:pPr>
        <w:pStyle w:val="ListParagraph"/>
        <w:numPr>
          <w:ilvl w:val="0"/>
          <w:numId w:val="2"/>
        </w:numPr>
        <w:spacing w:after="60" w:line="290"/>
      </w:pPr>
      <w:r>
        <w:rPr>
          <w:rFonts w:ascii="Arial" w:cs="Arial" w:eastAsia="Arial" w:hAnsi="Arial"/>
          <w:sz w:val="22"/>
          <w:szCs w:val="22"/>
        </w:rPr>
        <w:t xml:space="preserve">Visão de receita estimada, ocupação, comparativo "antes Urban AI vs depois Urban AI" (endpoint /propriedades/:id/uplift planejado para alimentar cases F7.1).</w:t>
      </w:r>
    </w:p>
    <w:p>
      <w:pPr>
        <w:pStyle w:val="ListParagraph"/>
        <w:numPr>
          <w:ilvl w:val="0"/>
          <w:numId w:val="2"/>
        </w:numPr>
        <w:spacing w:after="60" w:line="290"/>
      </w:pPr>
      <w:r>
        <w:rPr>
          <w:rFonts w:ascii="Arial" w:cs="Arial" w:eastAsia="Arial" w:hAnsi="Arial"/>
          <w:sz w:val="22"/>
          <w:szCs w:val="22"/>
        </w:rPr>
        <w:t xml:space="preserve">Painel admin (role-restricted): finance (custo por imóvel, MRR, churn), pricing-config (edição de planos sem deploy), KPIs operacionais.</w:t>
      </w:r>
    </w:p>
    <w:p>
      <w:pPr>
        <w:pStyle w:val="Heading2"/>
        <w:spacing w:after="140" w:before="280"/>
      </w:pPr>
      <w:r>
        <w:rPr>
          <w:rFonts w:ascii="Arial" w:cs="Arial" w:eastAsia="Arial" w:hAnsi="Arial"/>
          <w:b/>
          <w:bCs/>
          <w:color w:val="1A1A2E"/>
          <w:sz w:val="26"/>
          <w:szCs w:val="26"/>
        </w:rPr>
        <w:t xml:space="preserve">5.6. Cobrança e billing</w:t>
      </w:r>
    </w:p>
    <w:p>
      <w:pPr>
        <w:pStyle w:val="ListParagraph"/>
        <w:numPr>
          <w:ilvl w:val="0"/>
          <w:numId w:val="2"/>
        </w:numPr>
        <w:spacing w:after="60" w:line="290"/>
      </w:pPr>
      <w:r>
        <w:rPr>
          <w:rFonts w:ascii="Arial" w:cs="Arial" w:eastAsia="Arial" w:hAnsi="Arial"/>
          <w:sz w:val="22"/>
          <w:szCs w:val="22"/>
        </w:rPr>
        <w:t xml:space="preserve">Stripe Checkout para assinatura recorrente (4 ciclos: monthly, quarterly, semestral, annual) com cobrança POR imóvel cadastrado (line_items[].quantity = listingsContratados).</w:t>
      </w:r>
    </w:p>
    <w:p>
      <w:pPr>
        <w:pStyle w:val="ListParagraph"/>
        <w:numPr>
          <w:ilvl w:val="0"/>
          <w:numId w:val="2"/>
        </w:numPr>
        <w:spacing w:after="60" w:line="290"/>
      </w:pPr>
      <w:r>
        <w:rPr>
          <w:rFonts w:ascii="Arial" w:cs="Arial" w:eastAsia="Arial" w:hAnsi="Arial"/>
          <w:sz w:val="22"/>
          <w:szCs w:val="22"/>
        </w:rPr>
        <w:t xml:space="preserve">Webhook Stripe → atualiza Payment.status, expireDate, customerId, subscriptionId.</w:t>
      </w:r>
    </w:p>
    <w:p>
      <w:pPr>
        <w:pStyle w:val="ListParagraph"/>
        <w:numPr>
          <w:ilvl w:val="0"/>
          <w:numId w:val="2"/>
        </w:numPr>
        <w:spacing w:after="60" w:line="290"/>
      </w:pPr>
      <w:r>
        <w:rPr>
          <w:rFonts w:ascii="Arial" w:cs="Arial" w:eastAsia="Arial" w:hAnsi="Arial"/>
          <w:sz w:val="22"/>
          <w:szCs w:val="22"/>
        </w:rPr>
        <w:t xml:space="preserve">PaymentCheckGuard bloqueia rotas autenticadas se a assinatura estiver vencida.</w:t>
      </w:r>
    </w:p>
    <w:p>
      <w:pPr>
        <w:pStyle w:val="ListParagraph"/>
        <w:numPr>
          <w:ilvl w:val="0"/>
          <w:numId w:val="2"/>
        </w:numPr>
        <w:spacing w:after="60" w:line="290"/>
      </w:pPr>
      <w:r>
        <w:rPr>
          <w:rFonts w:ascii="Arial" w:cs="Arial" w:eastAsia="Arial" w:hAnsi="Arial"/>
          <w:sz w:val="22"/>
          <w:szCs w:val="22"/>
        </w:rPr>
        <w:t xml:space="preserve">ListingsQuotaGuard bloqueia cadastro do (N+1)º imóvel acima do contratado, com upsell.</w:t>
      </w:r>
    </w:p>
    <w:p>
      <w:pPr>
        <w:pStyle w:val="ListParagraph"/>
        <w:numPr>
          <w:ilvl w:val="0"/>
          <w:numId w:val="2"/>
        </w:numPr>
        <w:spacing w:after="60" w:line="290"/>
      </w:pPr>
      <w:r>
        <w:rPr>
          <w:rFonts w:ascii="Arial" w:cs="Arial" w:eastAsia="Arial" w:hAnsi="Arial"/>
          <w:sz w:val="22"/>
          <w:szCs w:val="22"/>
        </w:rPr>
        <w:t xml:space="preserve">Página /my-plan permite cancelar assinatura (continua até o fim do período pago).</w:t>
      </w:r>
    </w:p>
    <w:p>
      <w:pPr>
        <w:pStyle w:val="Heading2"/>
        <w:spacing w:after="140" w:before="280"/>
      </w:pPr>
      <w:r>
        <w:rPr>
          <w:rFonts w:ascii="Arial" w:cs="Arial" w:eastAsia="Arial" w:hAnsi="Arial"/>
          <w:b/>
          <w:bCs/>
          <w:color w:val="1A1A2E"/>
          <w:sz w:val="26"/>
          <w:szCs w:val="26"/>
        </w:rPr>
        <w:t xml:space="preserve">5.7. Captação pré-lançamento (waitlist)</w:t>
      </w:r>
    </w:p>
    <w:p>
      <w:pPr>
        <w:pStyle w:val="ListParagraph"/>
        <w:numPr>
          <w:ilvl w:val="0"/>
          <w:numId w:val="2"/>
        </w:numPr>
        <w:spacing w:after="60" w:line="290"/>
      </w:pPr>
      <w:r>
        <w:rPr>
          <w:rFonts w:ascii="Arial" w:cs="Arial" w:eastAsia="Arial" w:hAnsi="Arial"/>
          <w:sz w:val="22"/>
          <w:szCs w:val="22"/>
        </w:rPr>
        <w:t xml:space="preserve">POST /auth/register desviado para entidade Waitlist quando PRELAUNCH_MODE=true.</w:t>
      </w:r>
    </w:p>
    <w:p>
      <w:pPr>
        <w:pStyle w:val="ListParagraph"/>
        <w:numPr>
          <w:ilvl w:val="0"/>
          <w:numId w:val="2"/>
        </w:numPr>
        <w:spacing w:after="60" w:line="290"/>
      </w:pPr>
      <w:r>
        <w:rPr>
          <w:rFonts w:ascii="Arial" w:cs="Arial" w:eastAsia="Arial" w:hAnsi="Arial"/>
          <w:sz w:val="22"/>
          <w:szCs w:val="22"/>
        </w:rPr>
        <w:t xml:space="preserve">Coleta: e-mail, position (auto-increment do banco), referralCode (8 chars URL-safe), referredBy, source.</w:t>
      </w:r>
    </w:p>
    <w:p>
      <w:pPr>
        <w:pStyle w:val="ListParagraph"/>
        <w:numPr>
          <w:ilvl w:val="0"/>
          <w:numId w:val="2"/>
        </w:numPr>
        <w:spacing w:after="60" w:line="290"/>
      </w:pPr>
      <w:r>
        <w:rPr>
          <w:rFonts w:ascii="Arial" w:cs="Arial" w:eastAsia="Arial" w:hAnsi="Arial"/>
          <w:sz w:val="22"/>
          <w:szCs w:val="22"/>
        </w:rPr>
        <w:t xml:space="preserve">Mensagem na tela: "você é o #N na fila". Indicações sobem a posição efetiva do indicador.</w:t>
      </w:r>
    </w:p>
    <w:p>
      <w:pPr>
        <w:pStyle w:val="Heading2"/>
        <w:spacing w:after="140" w:before="280"/>
      </w:pPr>
      <w:r>
        <w:rPr>
          <w:rFonts w:ascii="Arial" w:cs="Arial" w:eastAsia="Arial" w:hAnsi="Arial"/>
          <w:b/>
          <w:bCs/>
          <w:color w:val="1A1A2E"/>
          <w:sz w:val="26"/>
          <w:szCs w:val="26"/>
        </w:rPr>
        <w:t xml:space="preserve">5.8. Copilot conversacional (Chainlit)</w:t>
      </w:r>
    </w:p>
    <w:p>
      <w:pPr>
        <w:pStyle w:val="ListParagraph"/>
        <w:numPr>
          <w:ilvl w:val="0"/>
          <w:numId w:val="2"/>
        </w:numPr>
        <w:spacing w:after="60" w:line="290"/>
      </w:pPr>
      <w:r>
        <w:rPr>
          <w:rFonts w:ascii="Arial" w:cs="Arial" w:eastAsia="Arial" w:hAnsi="Arial"/>
          <w:sz w:val="22"/>
          <w:szCs w:val="22"/>
        </w:rPr>
        <w:t xml:space="preserve">Frontend tem rewrite /copilot/* → URL externa configurada via NEXT_PUBLIC_COPILOT_URL (servidor Chainlit).</w:t>
      </w:r>
    </w:p>
    <w:p>
      <w:pPr>
        <w:pStyle w:val="ListParagraph"/>
        <w:numPr>
          <w:ilvl w:val="0"/>
          <w:numId w:val="2"/>
        </w:numPr>
        <w:spacing w:after="60" w:line="290"/>
      </w:pPr>
      <w:r>
        <w:rPr>
          <w:rFonts w:ascii="Arial" w:cs="Arial" w:eastAsia="Arial" w:hAnsi="Arial"/>
          <w:sz w:val="22"/>
          <w:szCs w:val="22"/>
        </w:rPr>
        <w:t xml:space="preserve">Permite ao anfitrião conversar em linguagem natural sobre suas próprias propriedades (consultas a contexto interno).</w:t>
      </w:r>
    </w:p>
    <w:p>
      <w:pPr>
        <w:pStyle w:val="ListParagraph"/>
        <w:numPr>
          <w:ilvl w:val="0"/>
          <w:numId w:val="2"/>
        </w:numPr>
        <w:spacing w:after="60" w:line="290"/>
      </w:pPr>
      <w:r>
        <w:rPr>
          <w:rFonts w:ascii="Arial" w:cs="Arial" w:eastAsia="Arial" w:hAnsi="Arial"/>
          <w:sz w:val="22"/>
          <w:szCs w:val="22"/>
        </w:rPr>
        <w:t xml:space="preserve">Status atual: configurável; em produção atende como assistente de suporte. (a confirmar) — verificar se ele encaminha mensagens para LLM externa (Anthropic/OpenAI) e tratar como sub-operador.</w:t>
      </w:r>
    </w:p>
    <w:p>
      <w:pPr>
        <w:pStyle w:val="Heading2"/>
        <w:spacing w:after="140" w:before="280"/>
      </w:pPr>
      <w:r>
        <w:rPr>
          <w:rFonts w:ascii="Arial" w:cs="Arial" w:eastAsia="Arial" w:hAnsi="Arial"/>
          <w:b/>
          <w:bCs/>
          <w:color w:val="1A1A2E"/>
          <w:sz w:val="26"/>
          <w:szCs w:val="26"/>
        </w:rPr>
        <w:t xml:space="preserve">5.9. Comunicações automáticas</w:t>
      </w:r>
    </w:p>
    <w:p>
      <w:pPr>
        <w:pStyle w:val="ListParagraph"/>
        <w:numPr>
          <w:ilvl w:val="0"/>
          <w:numId w:val="2"/>
        </w:numPr>
        <w:spacing w:after="60" w:line="290"/>
      </w:pPr>
      <w:r>
        <w:rPr>
          <w:rFonts w:ascii="Arial" w:cs="Arial" w:eastAsia="Arial" w:hAnsi="Arial"/>
          <w:sz w:val="22"/>
          <w:szCs w:val="22"/>
        </w:rPr>
        <w:t xml:space="preserve">Hoje: e-mails transacionais via SendGrid (recibos, alertas de quota, recuperação de senha, confirmação de cancelamento).</w:t>
      </w:r>
    </w:p>
    <w:p>
      <w:pPr>
        <w:pStyle w:val="ListParagraph"/>
        <w:numPr>
          <w:ilvl w:val="0"/>
          <w:numId w:val="2"/>
        </w:numPr>
        <w:spacing w:after="60" w:line="290"/>
      </w:pPr>
      <w:r>
        <w:rPr>
          <w:rFonts w:ascii="Arial" w:cs="Arial" w:eastAsia="Arial" w:hAnsi="Arial"/>
          <w:sz w:val="22"/>
          <w:szCs w:val="22"/>
        </w:rPr>
        <w:t xml:space="preserve">Templates: SENDGRID_FORGOT_PASS_TEMPLATE, templates de boas-vindas, de cobrança.</w:t>
      </w:r>
    </w:p>
    <w:p>
      <w:pPr>
        <w:pStyle w:val="ListParagraph"/>
        <w:numPr>
          <w:ilvl w:val="0"/>
          <w:numId w:val="2"/>
        </w:numPr>
        <w:spacing w:after="60" w:line="290"/>
      </w:pPr>
      <w:r>
        <w:rPr>
          <w:rFonts w:ascii="Arial" w:cs="Arial" w:eastAsia="Arial" w:hAnsi="Arial"/>
          <w:sz w:val="22"/>
          <w:szCs w:val="22"/>
        </w:rPr>
        <w:t xml:space="preserve">NÃO há disparos de marketing ainda. Quando houver, exigirá opt-in separado no perfil (ver §10 da política interna).</w:t>
      </w:r>
    </w:p>
    <w:p>
      <w:pPr>
        <w:pStyle w:val="Heading2"/>
        <w:spacing w:after="140" w:before="280"/>
      </w:pPr>
      <w:r>
        <w:rPr>
          <w:rFonts w:ascii="Arial" w:cs="Arial" w:eastAsia="Arial" w:hAnsi="Arial"/>
          <w:b/>
          <w:bCs/>
          <w:color w:val="1A1A2E"/>
          <w:sz w:val="26"/>
          <w:szCs w:val="26"/>
        </w:rPr>
        <w:t xml:space="preserve">5.10. Interações entre usuários</w:t>
      </w:r>
    </w:p>
    <w:p>
      <w:pPr>
        <w:pStyle w:val="ListParagraph"/>
        <w:numPr>
          <w:ilvl w:val="0"/>
          <w:numId w:val="2"/>
        </w:numPr>
        <w:spacing w:after="60" w:line="290"/>
      </w:pPr>
      <w:r>
        <w:rPr>
          <w:rFonts w:ascii="Arial" w:cs="Arial" w:eastAsia="Arial" w:hAnsi="Arial"/>
          <w:sz w:val="22"/>
          <w:szCs w:val="22"/>
        </w:rPr>
        <w:t xml:space="preserve">NÃO há chat, comentários, fóruns ou comunicação direta entre usuários da plataforma.</w:t>
      </w:r>
    </w:p>
    <w:p>
      <w:pPr>
        <w:pStyle w:val="ListParagraph"/>
        <w:numPr>
          <w:ilvl w:val="0"/>
          <w:numId w:val="2"/>
        </w:numPr>
        <w:spacing w:after="60" w:line="290"/>
      </w:pPr>
      <w:r>
        <w:rPr>
          <w:rFonts w:ascii="Arial" w:cs="Arial" w:eastAsia="Arial" w:hAnsi="Arial"/>
          <w:sz w:val="22"/>
          <w:szCs w:val="22"/>
        </w:rPr>
        <w:t xml:space="preserve">Sem gamificação pública, sem ranking, sem exposição de desempenho de outros anfitriões.</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6. Dados coletados (além do cadastro)</w:t>
      </w:r>
    </w:p>
    <w:p>
      <w:pPr>
        <w:pStyle w:val="Heading2"/>
        <w:spacing w:after="140" w:before="280"/>
      </w:pPr>
      <w:r>
        <w:rPr>
          <w:rFonts w:ascii="Arial" w:cs="Arial" w:eastAsia="Arial" w:hAnsi="Arial"/>
          <w:b/>
          <w:bCs/>
          <w:color w:val="1A1A2E"/>
          <w:sz w:val="26"/>
          <w:szCs w:val="26"/>
        </w:rPr>
        <w:t xml:space="preserve">6.1. Dados informados pelo usuário</w:t>
      </w:r>
    </w:p>
    <w:p>
      <w:pPr>
        <w:spacing w:after="80" w:line="300"/>
      </w:pPr>
      <w:r>
        <w:rPr>
          <w:rFonts w:ascii="Arial" w:cs="Arial" w:eastAsia="Arial" w:hAnsi="Arial"/>
          <w:b/>
          <w:bCs/>
          <w:sz w:val="22"/>
          <w:szCs w:val="22"/>
        </w:rPr>
        <w:t xml:space="preserve">Cadastro / perfil do anfitrião: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username (nome completo), email, password (hash bcrypt), phone (opcional), company (opcional), airbnbHostId (opcional)</w:t>
      </w:r>
    </w:p>
    <w:p>
      <w:pPr>
        <w:pStyle w:val="ListParagraph"/>
        <w:numPr>
          <w:ilvl w:val="0"/>
          <w:numId w:val="2"/>
        </w:numPr>
        <w:spacing w:after="60" w:line="290"/>
      </w:pPr>
      <w:r>
        <w:rPr>
          <w:rFonts w:ascii="Arial" w:cs="Arial" w:eastAsia="Arial" w:hAnsi="Arial"/>
          <w:sz w:val="22"/>
          <w:szCs w:val="22"/>
        </w:rPr>
        <w:t xml:space="preserve">Configuração do motor: distanceKm, pricingStrategy, operationMode, percentualInicial, percentualFinal</w:t>
      </w:r>
    </w:p>
    <w:p>
      <w:pPr>
        <w:pStyle w:val="ListParagraph"/>
        <w:numPr>
          <w:ilvl w:val="0"/>
          <w:numId w:val="2"/>
        </w:numPr>
        <w:spacing w:after="60" w:line="290"/>
      </w:pPr>
      <w:r>
        <w:rPr>
          <w:rFonts w:ascii="Arial" w:cs="Arial" w:eastAsia="Arial" w:hAnsi="Arial"/>
          <w:sz w:val="22"/>
          <w:szCs w:val="22"/>
        </w:rPr>
        <w:t xml:space="preserve">ativo (flag soft-delete), role (host/admin/support), createdAt</w:t>
      </w:r>
    </w:p>
    <w:p>
      <w:pPr>
        <w:spacing w:after="80" w:line="300"/>
      </w:pPr>
      <w:r>
        <w:rPr>
          <w:rFonts w:ascii="Arial" w:cs="Arial" w:eastAsia="Arial" w:hAnsi="Arial"/>
          <w:b/>
          <w:bCs/>
          <w:sz w:val="22"/>
          <w:szCs w:val="22"/>
        </w:rPr>
        <w:t xml:space="preserve">Imóveis cadastrados (entidade List):</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titulo, id_do_anuncio (Airbnb), pictureUrl (CDN público), priceText, raw, currency, dailyPrice, status, hospedes, quartos, camas, banheiros</w:t>
      </w:r>
    </w:p>
    <w:p>
      <w:pPr>
        <w:pStyle w:val="ListParagraph"/>
        <w:numPr>
          <w:ilvl w:val="0"/>
          <w:numId w:val="2"/>
        </w:numPr>
        <w:spacing w:after="60" w:line="290"/>
      </w:pPr>
      <w:r>
        <w:rPr>
          <w:rFonts w:ascii="Arial" w:cs="Arial" w:eastAsia="Arial" w:hAnsi="Arial"/>
          <w:sz w:val="22"/>
          <w:szCs w:val="22"/>
        </w:rPr>
        <w:t xml:space="preserve">Enriquecimento via scraping: rating, propertyType, amenitiesCount, neighborhood, reviewCount, lastScrapedAt</w:t>
      </w:r>
    </w:p>
    <w:p>
      <w:pPr>
        <w:spacing w:after="80" w:line="300"/>
      </w:pPr>
      <w:r>
        <w:rPr>
          <w:rFonts w:ascii="Arial" w:cs="Arial" w:eastAsia="Arial" w:hAnsi="Arial"/>
          <w:b/>
          <w:bCs/>
          <w:sz w:val="22"/>
          <w:szCs w:val="22"/>
        </w:rPr>
        <w:t xml:space="preserve">Endereço dos imóveis (entidade Address — tabela addresses):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CEP (8 chars), número, logradouro, bairro, cidade, UF, complemento</w:t>
      </w:r>
    </w:p>
    <w:p>
      <w:pPr>
        <w:pStyle w:val="ListParagraph"/>
        <w:numPr>
          <w:ilvl w:val="0"/>
          <w:numId w:val="2"/>
        </w:numPr>
        <w:spacing w:after="60" w:line="290"/>
      </w:pPr>
      <w:r>
        <w:rPr>
          <w:rFonts w:ascii="Arial" w:cs="Arial" w:eastAsia="Arial" w:hAnsi="Arial"/>
          <w:sz w:val="22"/>
          <w:szCs w:val="22"/>
        </w:rPr>
        <w:t xml:space="preserve">Latitude/longitude (calculadas via Google Maps Geocoding — NÃO classificadas como dado sensível, mas merecem cláusula específica por se tratarem de endereço residencial em alguns casos)</w:t>
      </w:r>
    </w:p>
    <w:p>
      <w:pPr>
        <w:spacing w:after="80" w:line="300"/>
      </w:pPr>
      <w:r>
        <w:rPr>
          <w:rFonts w:ascii="Arial" w:cs="Arial" w:eastAsia="Arial" w:hAnsi="Arial"/>
          <w:b/>
          <w:bCs/>
          <w:sz w:val="22"/>
          <w:szCs w:val="22"/>
        </w:rPr>
        <w:t xml:space="preserve">Recomendações geradas (entidades AnalisePreco e price-snapshot):</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Preço sugerido por dia, intervalo de confiança, comparáveis usados (anonimizados — apenas IDs internos)</w:t>
      </w:r>
    </w:p>
    <w:p>
      <w:pPr>
        <w:pStyle w:val="ListParagraph"/>
        <w:numPr>
          <w:ilvl w:val="0"/>
          <w:numId w:val="2"/>
        </w:numPr>
        <w:spacing w:after="60" w:line="290"/>
      </w:pPr>
      <w:r>
        <w:rPr>
          <w:rFonts w:ascii="Arial" w:cs="Arial" w:eastAsia="Arial" w:hAnsi="Arial"/>
          <w:sz w:val="22"/>
          <w:szCs w:val="22"/>
        </w:rPr>
        <w:t xml:space="preserve">Histórico de aceite/rejeição (alimenta loop de aprendizado do KNN)</w:t>
      </w:r>
    </w:p>
    <w:p>
      <w:pPr>
        <w:spacing w:after="80" w:line="300"/>
      </w:pPr>
      <w:r>
        <w:rPr>
          <w:rFonts w:ascii="Arial" w:cs="Arial" w:eastAsia="Arial" w:hAnsi="Arial"/>
          <w:b/>
          <w:bCs/>
          <w:sz w:val="22"/>
          <w:szCs w:val="22"/>
        </w:rPr>
        <w:t xml:space="preserve">Eventos cadastrados manualmente (entidade events):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Eventos privados que o anfitrião sabe que afetam a região (formatura, casamento) — opcional</w:t>
      </w:r>
    </w:p>
    <w:p>
      <w:pPr>
        <w:spacing w:after="80" w:line="300"/>
      </w:pPr>
      <w:r>
        <w:rPr>
          <w:rFonts w:ascii="Arial" w:cs="Arial" w:eastAsia="Arial" w:hAnsi="Arial"/>
          <w:b/>
          <w:bCs/>
          <w:sz w:val="22"/>
          <w:szCs w:val="22"/>
        </w:rPr>
        <w:t xml:space="preserve">Dados de pagamento (entidade Payment):</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customerId Stripe (cus_xxx), subscriptionId, status, billingCycle, listingsContratados, planName</w:t>
      </w:r>
    </w:p>
    <w:p>
      <w:pPr>
        <w:pStyle w:val="ListParagraph"/>
        <w:numPr>
          <w:ilvl w:val="0"/>
          <w:numId w:val="2"/>
        </w:numPr>
        <w:spacing w:after="60" w:line="290"/>
      </w:pPr>
      <w:r>
        <w:rPr>
          <w:rFonts w:ascii="Arial" w:cs="Arial" w:eastAsia="Arial" w:hAnsi="Arial"/>
          <w:sz w:val="22"/>
          <w:szCs w:val="22"/>
        </w:rPr>
        <w:t xml:space="preserve">expireDate, startDate, mode (subscription/payment)</w:t>
      </w:r>
    </w:p>
    <w:p>
      <w:pPr>
        <w:pStyle w:val="ListParagraph"/>
        <w:numPr>
          <w:ilvl w:val="0"/>
          <w:numId w:val="2"/>
        </w:numPr>
        <w:spacing w:after="60" w:line="290"/>
      </w:pPr>
      <w:r>
        <w:rPr>
          <w:rFonts w:ascii="Arial" w:cs="Arial" w:eastAsia="Arial" w:hAnsi="Arial"/>
          <w:sz w:val="22"/>
          <w:szCs w:val="22"/>
        </w:rPr>
        <w:t xml:space="preserve">NÃO armazenamos dados de cartão. Stripe é o controlador desses dados (PCI-DSS Level 1).</w:t>
      </w:r>
    </w:p>
    <w:p>
      <w:pPr>
        <w:pStyle w:val="ListParagraph"/>
        <w:numPr>
          <w:ilvl w:val="0"/>
          <w:numId w:val="2"/>
        </w:numPr>
        <w:spacing w:after="60" w:line="290"/>
      </w:pPr>
      <w:r>
        <w:rPr>
          <w:rFonts w:ascii="Arial" w:cs="Arial" w:eastAsia="Arial" w:hAnsi="Arial"/>
          <w:sz w:val="22"/>
          <w:szCs w:val="22"/>
        </w:rPr>
        <w:t xml:space="preserve">CPF do responsável financeiro coletado pelo Stripe no KYC — é também a base legal de retenção fiscal por 5 anos.</w:t>
      </w:r>
    </w:p>
    <w:p>
      <w:pPr>
        <w:spacing w:after="80" w:line="300"/>
      </w:pPr>
      <w:r>
        <w:rPr>
          <w:rFonts w:ascii="Arial" w:cs="Arial" w:eastAsia="Arial" w:hAnsi="Arial"/>
          <w:b/>
          <w:bCs/>
          <w:sz w:val="22"/>
          <w:szCs w:val="22"/>
        </w:rPr>
        <w:t xml:space="preserve">Pré-cadastro / waitlist (entidade Waitlist):</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email, position, referralCode, referredBy, source, createdAt, updatedAt</w:t>
      </w:r>
    </w:p>
    <w:p>
      <w:pPr>
        <w:pStyle w:val="Heading2"/>
        <w:spacing w:after="140" w:before="280"/>
      </w:pPr>
      <w:r>
        <w:rPr>
          <w:rFonts w:ascii="Arial" w:cs="Arial" w:eastAsia="Arial" w:hAnsi="Arial"/>
          <w:b/>
          <w:bCs/>
          <w:color w:val="1A1A2E"/>
          <w:sz w:val="26"/>
          <w:szCs w:val="26"/>
        </w:rPr>
        <w:t xml:space="preserve">6.2. Dados coletados automaticamente</w:t>
      </w:r>
    </w:p>
    <w:p>
      <w:pPr>
        <w:spacing w:after="80" w:line="300"/>
      </w:pPr>
      <w:r>
        <w:rPr>
          <w:rFonts w:ascii="Arial" w:cs="Arial" w:eastAsia="Arial" w:hAnsi="Arial"/>
          <w:b/>
          <w:bCs/>
          <w:sz w:val="22"/>
          <w:szCs w:val="22"/>
        </w:rPr>
        <w:t xml:space="preserve">Logs de autenticação (entidade refresh-token):</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IP de origem do login</w:t>
      </w:r>
    </w:p>
    <w:p>
      <w:pPr>
        <w:pStyle w:val="ListParagraph"/>
        <w:numPr>
          <w:ilvl w:val="0"/>
          <w:numId w:val="2"/>
        </w:numPr>
        <w:spacing w:after="60" w:line="290"/>
      </w:pPr>
      <w:r>
        <w:rPr>
          <w:rFonts w:ascii="Arial" w:cs="Arial" w:eastAsia="Arial" w:hAnsi="Arial"/>
          <w:sz w:val="22"/>
          <w:szCs w:val="22"/>
        </w:rPr>
        <w:t xml:space="preserve">user-agent (navegador, dispositivo)</w:t>
      </w:r>
    </w:p>
    <w:p>
      <w:pPr>
        <w:pStyle w:val="ListParagraph"/>
        <w:numPr>
          <w:ilvl w:val="0"/>
          <w:numId w:val="2"/>
        </w:numPr>
        <w:spacing w:after="60" w:line="290"/>
      </w:pPr>
      <w:r>
        <w:rPr>
          <w:rFonts w:ascii="Arial" w:cs="Arial" w:eastAsia="Arial" w:hAnsi="Arial"/>
          <w:sz w:val="22"/>
          <w:szCs w:val="22"/>
        </w:rPr>
        <w:t xml:space="preserve">Timestamp de criação e expiração</w:t>
      </w:r>
    </w:p>
    <w:p>
      <w:pPr>
        <w:pStyle w:val="ListParagraph"/>
        <w:numPr>
          <w:ilvl w:val="0"/>
          <w:numId w:val="2"/>
        </w:numPr>
        <w:spacing w:after="60" w:line="290"/>
      </w:pPr>
      <w:r>
        <w:rPr>
          <w:rFonts w:ascii="Arial" w:cs="Arial" w:eastAsia="Arial" w:hAnsi="Arial"/>
          <w:sz w:val="22"/>
          <w:szCs w:val="22"/>
        </w:rPr>
        <w:t xml:space="preserve">Hash SHA-256 do refresh-token (raw só no cookie httpOnly)</w:t>
      </w:r>
    </w:p>
    <w:p>
      <w:pPr>
        <w:pStyle w:val="ListParagraph"/>
        <w:numPr>
          <w:ilvl w:val="0"/>
          <w:numId w:val="2"/>
        </w:numPr>
        <w:spacing w:after="60" w:line="290"/>
      </w:pPr>
      <w:r>
        <w:rPr>
          <w:rFonts w:ascii="Arial" w:cs="Arial" w:eastAsia="Arial" w:hAnsi="Arial"/>
          <w:sz w:val="22"/>
          <w:szCs w:val="22"/>
        </w:rPr>
        <w:t xml:space="preserve">Retenção: 90 dias (definição da política interna)</w:t>
      </w:r>
    </w:p>
    <w:p>
      <w:pPr>
        <w:spacing w:after="80" w:line="300"/>
      </w:pPr>
      <w:r>
        <w:rPr>
          <w:rFonts w:ascii="Arial" w:cs="Arial" w:eastAsia="Arial" w:hAnsi="Arial"/>
          <w:b/>
          <w:bCs/>
          <w:sz w:val="22"/>
          <w:szCs w:val="22"/>
        </w:rPr>
        <w:t xml:space="preserve">Logs de aplicação (Sentry):</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Stack traces de exceções, IP, user-agent, userId quando disponível</w:t>
      </w:r>
    </w:p>
    <w:p>
      <w:pPr>
        <w:pStyle w:val="ListParagraph"/>
        <w:numPr>
          <w:ilvl w:val="0"/>
          <w:numId w:val="2"/>
        </w:numPr>
        <w:spacing w:after="60" w:line="290"/>
      </w:pPr>
      <w:r>
        <w:rPr>
          <w:rFonts w:ascii="Arial" w:cs="Arial" w:eastAsia="Arial" w:hAnsi="Arial"/>
          <w:sz w:val="22"/>
          <w:szCs w:val="22"/>
        </w:rPr>
        <w:t xml:space="preserve">Scrubbing automático de PII no frontend via beforeSend (a revisar — ver pendência 7)</w:t>
      </w:r>
    </w:p>
    <w:p>
      <w:pPr>
        <w:pStyle w:val="ListParagraph"/>
        <w:numPr>
          <w:ilvl w:val="0"/>
          <w:numId w:val="2"/>
        </w:numPr>
        <w:spacing w:after="60" w:line="290"/>
      </w:pPr>
      <w:r>
        <w:rPr>
          <w:rFonts w:ascii="Arial" w:cs="Arial" w:eastAsia="Arial" w:hAnsi="Arial"/>
          <w:sz w:val="22"/>
          <w:szCs w:val="22"/>
        </w:rPr>
        <w:t xml:space="preserve">Retenção: 30–90 dias conforme plano Sentry</w:t>
      </w:r>
    </w:p>
    <w:p>
      <w:pPr>
        <w:spacing w:after="80" w:line="300"/>
      </w:pPr>
      <w:r>
        <w:rPr>
          <w:rFonts w:ascii="Arial" w:cs="Arial" w:eastAsia="Arial" w:hAnsi="Arial"/>
          <w:b/>
          <w:bCs/>
          <w:sz w:val="22"/>
          <w:szCs w:val="22"/>
        </w:rPr>
        <w:t xml:space="preserve">Cookies e telemetria web (frontend Next.js):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Essenciais (sempre ativos): cookie de autenticação JWT (httpOnly, Secure), cookie de refresh-token, sessão do NextAuth, cookie CSRF</w:t>
      </w:r>
    </w:p>
    <w:p>
      <w:pPr>
        <w:pStyle w:val="ListParagraph"/>
        <w:numPr>
          <w:ilvl w:val="0"/>
          <w:numId w:val="2"/>
        </w:numPr>
        <w:spacing w:after="60" w:line="290"/>
      </w:pPr>
      <w:r>
        <w:rPr>
          <w:rFonts w:ascii="Arial" w:cs="Arial" w:eastAsia="Arial" w:hAnsi="Arial"/>
          <w:sz w:val="22"/>
          <w:szCs w:val="22"/>
        </w:rPr>
        <w:t xml:space="preserve">Analytics (opcional, com consentimento): Google Analytics 4 (anonymize_ip: true) — só carrega após o usuário aceitar o banner</w:t>
      </w:r>
    </w:p>
    <w:p>
      <w:pPr>
        <w:pStyle w:val="ListParagraph"/>
        <w:numPr>
          <w:ilvl w:val="0"/>
          <w:numId w:val="2"/>
        </w:numPr>
        <w:spacing w:after="60" w:line="290"/>
      </w:pPr>
      <w:r>
        <w:rPr>
          <w:rFonts w:ascii="Arial" w:cs="Arial" w:eastAsia="Arial" w:hAnsi="Arial"/>
          <w:sz w:val="22"/>
          <w:szCs w:val="22"/>
        </w:rPr>
        <w:t xml:space="preserve">Marketing (opcional, com consentimento): Meta/Facebook Pixel — só carrega quando state.marketing === true no useConsent</w:t>
      </w:r>
    </w:p>
    <w:p>
      <w:pPr>
        <w:pStyle w:val="ListParagraph"/>
        <w:numPr>
          <w:ilvl w:val="0"/>
          <w:numId w:val="2"/>
        </w:numPr>
        <w:spacing w:after="60" w:line="290"/>
      </w:pPr>
      <w:r>
        <w:rPr>
          <w:rFonts w:ascii="Arial" w:cs="Arial" w:eastAsia="Arial" w:hAnsi="Arial"/>
          <w:sz w:val="22"/>
          <w:szCs w:val="22"/>
        </w:rPr>
        <w:t xml:space="preserve">Componente Analytics.tsx implementa o gating LGPD desde abril/2026</w:t>
      </w:r>
    </w:p>
    <w:p>
      <w:pPr>
        <w:pStyle w:val="Heading2"/>
        <w:spacing w:after="140" w:before="280"/>
      </w:pPr>
      <w:r>
        <w:rPr>
          <w:rFonts w:ascii="Arial" w:cs="Arial" w:eastAsia="Arial" w:hAnsi="Arial"/>
          <w:b/>
          <w:bCs/>
          <w:color w:val="1A1A2E"/>
          <w:sz w:val="26"/>
          <w:szCs w:val="26"/>
        </w:rPr>
        <w:t xml:space="preserve">6.3. Dados de terceiros (integrações)</w:t>
      </w:r>
    </w:p>
    <w:p>
      <w:pPr>
        <w:spacing w:after="80" w:line="300"/>
      </w:pPr>
      <w:r>
        <w:rPr>
          <w:rFonts w:ascii="Arial" w:cs="Arial" w:eastAsia="Arial" w:hAnsi="Arial"/>
          <w:b/>
          <w:bCs/>
          <w:sz w:val="22"/>
          <w:szCs w:val="22"/>
        </w:rPr>
        <w:t xml:space="preserve">Stripe Brasil (financeiro):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Recebe: nome, e-mail, CPF (KYC do anfitrião), dados do cartão (PCI direto, sem trafegar por nós)</w:t>
      </w:r>
    </w:p>
    <w:p>
      <w:pPr>
        <w:pStyle w:val="ListParagraph"/>
        <w:numPr>
          <w:ilvl w:val="0"/>
          <w:numId w:val="2"/>
        </w:numPr>
        <w:spacing w:after="60" w:line="290"/>
      </w:pPr>
      <w:r>
        <w:rPr>
          <w:rFonts w:ascii="Arial" w:cs="Arial" w:eastAsia="Arial" w:hAnsi="Arial"/>
          <w:sz w:val="22"/>
          <w:szCs w:val="22"/>
        </w:rPr>
        <w:t xml:space="preserve">Devolve: status da assinatura via webhook, customerId, subscriptionId</w:t>
      </w:r>
    </w:p>
    <w:p>
      <w:pPr>
        <w:spacing w:after="80" w:line="300"/>
      </w:pPr>
      <w:r>
        <w:rPr>
          <w:rFonts w:ascii="Arial" w:cs="Arial" w:eastAsia="Arial" w:hAnsi="Arial"/>
          <w:b/>
          <w:bCs/>
          <w:sz w:val="22"/>
          <w:szCs w:val="22"/>
        </w:rPr>
        <w:t xml:space="preserve">RapidAPI / Airbnb19 (host airbnb19.p.rapidapi.com):</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Enviamos: airbnbHostId, id_do_anuncio do imóvel para enriquecimento</w:t>
      </w:r>
    </w:p>
    <w:p>
      <w:pPr>
        <w:pStyle w:val="ListParagraph"/>
        <w:numPr>
          <w:ilvl w:val="0"/>
          <w:numId w:val="2"/>
        </w:numPr>
        <w:spacing w:after="60" w:line="290"/>
      </w:pPr>
      <w:r>
        <w:rPr>
          <w:rFonts w:ascii="Arial" w:cs="Arial" w:eastAsia="Arial" w:hAnsi="Arial"/>
          <w:sz w:val="22"/>
          <w:szCs w:val="22"/>
        </w:rPr>
        <w:t xml:space="preserve">Recebemos: dados PÚBLICOS do anúncio do Airbnb (preço listado, disponibilidade, rating, reviews)</w:t>
      </w:r>
    </w:p>
    <w:p>
      <w:pPr>
        <w:pStyle w:val="ListParagraph"/>
        <w:numPr>
          <w:ilvl w:val="0"/>
          <w:numId w:val="2"/>
        </w:numPr>
        <w:spacing w:after="60" w:line="290"/>
      </w:pPr>
      <w:r>
        <w:rPr>
          <w:rFonts w:ascii="Arial" w:cs="Arial" w:eastAsia="Arial" w:hAnsi="Arial"/>
          <w:sz w:val="22"/>
          <w:szCs w:val="22"/>
        </w:rPr>
        <w:t xml:space="preserve">Esses dados já estão expostos publicamente pelo Airbnb. A coleta via API de terceiro precisa ser tratada na cláusula sobre uso de dados públicos e respeito aos Termos de Serviço da API do Airbnb (ver §15 Riscos especiais)</w:t>
      </w:r>
    </w:p>
    <w:p>
      <w:pPr>
        <w:spacing w:after="80" w:line="300"/>
      </w:pPr>
      <w:r>
        <w:rPr>
          <w:rFonts w:ascii="Arial" w:cs="Arial" w:eastAsia="Arial" w:hAnsi="Arial"/>
          <w:b/>
          <w:bCs/>
          <w:sz w:val="22"/>
          <w:szCs w:val="22"/>
        </w:rPr>
        <w:t xml:space="preserve">Webscraping próprio (urban-webscraping-main, Scrapy):</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Coleta dados PÚBLICOS de eventos: Sympla, Eventim, Ticketmaster, Even3, Ticket360, Ingresse, Blue Ticket</w:t>
      </w:r>
    </w:p>
    <w:p>
      <w:pPr>
        <w:pStyle w:val="ListParagraph"/>
        <w:numPr>
          <w:ilvl w:val="0"/>
          <w:numId w:val="2"/>
        </w:numPr>
        <w:spacing w:after="60" w:line="290"/>
      </w:pPr>
      <w:r>
        <w:rPr>
          <w:rFonts w:ascii="Arial" w:cs="Arial" w:eastAsia="Arial" w:hAnsi="Arial"/>
          <w:sz w:val="22"/>
          <w:szCs w:val="22"/>
        </w:rPr>
        <w:t xml:space="preserve">Conteúdo: nome do evento, data, local, capacidade estimada, URL</w:t>
      </w:r>
    </w:p>
    <w:p>
      <w:pPr>
        <w:pStyle w:val="ListParagraph"/>
        <w:numPr>
          <w:ilvl w:val="0"/>
          <w:numId w:val="2"/>
        </w:numPr>
        <w:spacing w:after="60" w:line="290"/>
      </w:pPr>
      <w:r>
        <w:rPr>
          <w:rFonts w:ascii="Arial" w:cs="Arial" w:eastAsia="Arial" w:hAnsi="Arial"/>
          <w:sz w:val="22"/>
          <w:szCs w:val="22"/>
        </w:rPr>
        <w:t xml:space="preserve">Não coleta dados pessoais de organizadores ou compradores</w:t>
      </w:r>
    </w:p>
    <w:p>
      <w:pPr>
        <w:pStyle w:val="ListParagraph"/>
        <w:numPr>
          <w:ilvl w:val="0"/>
          <w:numId w:val="2"/>
        </w:numPr>
        <w:spacing w:after="60" w:line="290"/>
      </w:pPr>
      <w:r>
        <w:rPr>
          <w:rFonts w:ascii="Arial" w:cs="Arial" w:eastAsia="Arial" w:hAnsi="Arial"/>
          <w:sz w:val="22"/>
          <w:szCs w:val="22"/>
        </w:rPr>
        <w:t xml:space="preserve">Salva em AWS S3 (bucket urbanai-data-lake, região sa-east-1)</w:t>
      </w:r>
    </w:p>
    <w:p>
      <w:pPr>
        <w:spacing w:after="80" w:line="300"/>
      </w:pPr>
      <w:r>
        <w:rPr>
          <w:rFonts w:ascii="Arial" w:cs="Arial" w:eastAsia="Arial" w:hAnsi="Arial"/>
          <w:b/>
          <w:bCs/>
          <w:sz w:val="22"/>
          <w:szCs w:val="22"/>
        </w:rPr>
        <w:t xml:space="preserve">Google Cloud (Maps API + Gemini AI + OAuth):</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Maps Geocoding: enviamos endereços de imóveis → recebemos lat/long</w:t>
      </w:r>
    </w:p>
    <w:p>
      <w:pPr>
        <w:pStyle w:val="ListParagraph"/>
        <w:numPr>
          <w:ilvl w:val="0"/>
          <w:numId w:val="2"/>
        </w:numPr>
        <w:spacing w:after="60" w:line="290"/>
      </w:pPr>
      <w:r>
        <w:rPr>
          <w:rFonts w:ascii="Arial" w:cs="Arial" w:eastAsia="Arial" w:hAnsi="Arial"/>
          <w:sz w:val="22"/>
          <w:szCs w:val="22"/>
        </w:rPr>
        <w:t xml:space="preserve">Gemini AI (gemini-2.5-flash): enviamos texto/metadata de eventos públicos → recebemos enriquecimento estruturado (magnitude, público, sentiment). Não enviamos PII.</w:t>
      </w:r>
    </w:p>
    <w:p>
      <w:pPr>
        <w:pStyle w:val="ListParagraph"/>
        <w:numPr>
          <w:ilvl w:val="0"/>
          <w:numId w:val="2"/>
        </w:numPr>
        <w:spacing w:after="60" w:line="290"/>
      </w:pPr>
      <w:r>
        <w:rPr>
          <w:rFonts w:ascii="Arial" w:cs="Arial" w:eastAsia="Arial" w:hAnsi="Arial"/>
          <w:sz w:val="22"/>
          <w:szCs w:val="22"/>
        </w:rPr>
        <w:t xml:space="preserve">OAuth (NextAuth Google Provider): escopos mínimos email + profile, recebe nome e email do usuário no login social</w:t>
      </w:r>
    </w:p>
    <w:p>
      <w:pPr>
        <w:spacing w:after="80" w:line="300"/>
      </w:pPr>
      <w:r>
        <w:rPr>
          <w:rFonts w:ascii="Arial" w:cs="Arial" w:eastAsia="Arial" w:hAnsi="Arial"/>
          <w:b/>
          <w:bCs/>
          <w:sz w:val="22"/>
          <w:szCs w:val="22"/>
        </w:rPr>
        <w:t xml:space="preserve">Stays.net (planejado, F6.4):</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Conexão por OAuth Open API. Tokens armazenados criptografados em repouso.</w:t>
      </w:r>
    </w:p>
    <w:p>
      <w:pPr>
        <w:pStyle w:val="ListParagraph"/>
        <w:numPr>
          <w:ilvl w:val="0"/>
          <w:numId w:val="2"/>
        </w:numPr>
        <w:spacing w:after="60" w:line="290"/>
      </w:pPr>
      <w:r>
        <w:rPr>
          <w:rFonts w:ascii="Arial" w:cs="Arial" w:eastAsia="Arial" w:hAnsi="Arial"/>
          <w:sz w:val="22"/>
          <w:szCs w:val="22"/>
        </w:rPr>
        <w:t xml:space="preserve">Recebemos: lista de listings, calendário, histórico de reservas (datas, valores, status — pode incluir dados de hóspedes que precisam de tratamento)</w:t>
      </w:r>
    </w:p>
    <w:p>
      <w:pPr>
        <w:pStyle w:val="ListParagraph"/>
        <w:numPr>
          <w:ilvl w:val="0"/>
          <w:numId w:val="2"/>
        </w:numPr>
        <w:spacing w:after="60" w:line="290"/>
      </w:pPr>
      <w:r>
        <w:rPr>
          <w:rFonts w:ascii="Arial" w:cs="Arial" w:eastAsia="Arial" w:hAnsi="Arial"/>
          <w:sz w:val="22"/>
          <w:szCs w:val="22"/>
        </w:rPr>
        <w:t xml:space="preserve">Enviamos: preços sugeridos pela IA (push automático)</w:t>
      </w:r>
    </w:p>
    <w:p>
      <w:pPr>
        <w:spacing w:after="80" w:line="300"/>
      </w:pPr>
      <w:r>
        <w:rPr>
          <w:rFonts w:ascii="Arial" w:cs="Arial" w:eastAsia="Arial" w:hAnsi="Arial"/>
          <w:b/>
          <w:bCs/>
          <w:sz w:val="22"/>
          <w:szCs w:val="22"/>
        </w:rPr>
        <w:t xml:space="preserve">AirROI / Inside Airbnb / BigQuery (planejado):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Datasets públicos de mercado para treino do KNN. Sem PII direta.</w:t>
      </w:r>
    </w:p>
    <w:p>
      <w:pPr>
        <w:spacing w:after="80" w:line="300"/>
      </w:pPr>
      <w:r>
        <w:rPr>
          <w:rFonts w:ascii="Arial" w:cs="Arial" w:eastAsia="Arial" w:hAnsi="Arial"/>
          <w:b/>
          <w:bCs/>
          <w:sz w:val="22"/>
          <w:szCs w:val="22"/>
        </w:rPr>
        <w:t xml:space="preserve">Sentry (observabilidade):</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Stack traces, IP, user-agent, userId — usados para debugging em incidentes.</w:t>
      </w:r>
    </w:p>
    <w:p>
      <w:pPr>
        <w:spacing w:after="80" w:line="300"/>
      </w:pPr>
      <w:r>
        <w:rPr>
          <w:rFonts w:ascii="Arial" w:cs="Arial" w:eastAsia="Arial" w:hAnsi="Arial"/>
          <w:b/>
          <w:bCs/>
          <w:sz w:val="22"/>
          <w:szCs w:val="22"/>
        </w:rPr>
        <w:t xml:space="preserve">SendGrid (e-mail transacional — fluxos legados):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Usado pelo módulo EmailService (src/email/email.service.ts): recuperação de senha, alertas de imóveis, notificações de mapas, fluxos do connect, cron e propriedades</w:t>
      </w:r>
    </w:p>
    <w:p>
      <w:pPr>
        <w:pStyle w:val="ListParagraph"/>
        <w:numPr>
          <w:ilvl w:val="0"/>
          <w:numId w:val="2"/>
        </w:numPr>
        <w:spacing w:after="60" w:line="290"/>
      </w:pPr>
      <w:r>
        <w:rPr>
          <w:rFonts w:ascii="Arial" w:cs="Arial" w:eastAsia="Arial" w:hAnsi="Arial"/>
          <w:sz w:val="22"/>
          <w:szCs w:val="22"/>
        </w:rPr>
        <w:t xml:space="preserve">Enviamos: email do destinatário, nome, conteúdo do e-mail (HTML/template)</w:t>
      </w:r>
    </w:p>
    <w:p>
      <w:pPr>
        <w:pStyle w:val="ListParagraph"/>
        <w:numPr>
          <w:ilvl w:val="0"/>
          <w:numId w:val="2"/>
        </w:numPr>
        <w:spacing w:after="60" w:line="290"/>
      </w:pPr>
      <w:r>
        <w:rPr>
          <w:rFonts w:ascii="Arial" w:cs="Arial" w:eastAsia="Arial" w:hAnsi="Arial"/>
          <w:sz w:val="22"/>
          <w:szCs w:val="22"/>
        </w:rPr>
        <w:t xml:space="preserve">Retenção SendGrid: ~30 dias de histórico de envios</w:t>
      </w:r>
    </w:p>
    <w:p>
      <w:pPr>
        <w:spacing w:after="80" w:line="300"/>
      </w:pPr>
      <w:r>
        <w:rPr>
          <w:rFonts w:ascii="Arial" w:cs="Arial" w:eastAsia="Arial" w:hAnsi="Arial"/>
          <w:b/>
          <w:bCs/>
          <w:sz w:val="22"/>
          <w:szCs w:val="22"/>
        </w:rPr>
        <w:t xml:space="preserve">MailerSend (e-mail transacional — fluxos novos):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Usado pelo módulo MailerService (src/mailer/mailer.service.ts): fluxos da waitlist (pré-lançamento), parte das rotinas do cron</w:t>
      </w:r>
    </w:p>
    <w:p>
      <w:pPr>
        <w:pStyle w:val="ListParagraph"/>
        <w:numPr>
          <w:ilvl w:val="0"/>
          <w:numId w:val="2"/>
        </w:numPr>
        <w:spacing w:after="60" w:line="290"/>
      </w:pPr>
      <w:r>
        <w:rPr>
          <w:rFonts w:ascii="Arial" w:cs="Arial" w:eastAsia="Arial" w:hAnsi="Arial"/>
          <w:sz w:val="22"/>
          <w:szCs w:val="22"/>
        </w:rPr>
        <w:t xml:space="preserve">Enviamos: email do destinatário, nome, conteúdo do e-mail</w:t>
      </w:r>
    </w:p>
    <w:p>
      <w:pPr>
        <w:pStyle w:val="ListParagraph"/>
        <w:numPr>
          <w:ilvl w:val="0"/>
          <w:numId w:val="2"/>
        </w:numPr>
        <w:spacing w:after="60" w:line="290"/>
      </w:pPr>
      <w:r>
        <w:rPr>
          <w:rFonts w:ascii="Arial" w:cs="Arial" w:eastAsia="Arial" w:hAnsi="Arial"/>
          <w:sz w:val="22"/>
          <w:szCs w:val="22"/>
        </w:rPr>
        <w:t xml:space="preserve">Coexistência intencional ou em transição: avaliar consolidação em um único provedor antes do go-live</w:t>
      </w:r>
    </w:p>
    <w:p>
      <w:pPr>
        <w:spacing w:after="80" w:line="300"/>
      </w:pPr>
      <w:r>
        <w:rPr>
          <w:rFonts w:ascii="Arial" w:cs="Arial" w:eastAsia="Arial" w:hAnsi="Arial"/>
          <w:b/>
          <w:bCs/>
          <w:sz w:val="22"/>
          <w:szCs w:val="22"/>
        </w:rPr>
        <w:t xml:space="preserve">Outras integrações (não há hoje):</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Sem CRM externo (Pipedrive, HubSpot).</w:t>
      </w:r>
    </w:p>
    <w:p>
      <w:pPr>
        <w:pStyle w:val="ListParagraph"/>
        <w:numPr>
          <w:ilvl w:val="0"/>
          <w:numId w:val="2"/>
        </w:numPr>
        <w:spacing w:after="60" w:line="290"/>
      </w:pPr>
      <w:r>
        <w:rPr>
          <w:rFonts w:ascii="Arial" w:cs="Arial" w:eastAsia="Arial" w:hAnsi="Arial"/>
          <w:sz w:val="22"/>
          <w:szCs w:val="22"/>
        </w:rPr>
        <w:t xml:space="preserve">Sem WhatsApp Business API.</w:t>
      </w:r>
    </w:p>
    <w:p>
      <w:pPr>
        <w:pStyle w:val="ListParagraph"/>
        <w:numPr>
          <w:ilvl w:val="0"/>
          <w:numId w:val="2"/>
        </w:numPr>
        <w:spacing w:after="60" w:line="290"/>
      </w:pPr>
      <w:r>
        <w:rPr>
          <w:rFonts w:ascii="Arial" w:cs="Arial" w:eastAsia="Arial" w:hAnsi="Arial"/>
          <w:sz w:val="22"/>
          <w:szCs w:val="22"/>
        </w:rPr>
        <w:t xml:space="preserve">Sem ferramenta de e-mail marketing (Mailchimp, Klaviyo).</w:t>
      </w:r>
    </w:p>
    <w:p>
      <w:pPr>
        <w:pBdr>
          <w:top w:val="single" w:color="E8500A" w:sz="8"/>
          <w:bottom w:val="single" w:color="E8500A" w:sz="8"/>
        </w:pBdr>
        <w:shd w:fill="FEF3C7" w:color="auto" w:val="clear"/>
        <w:spacing w:after="200" w:before="120"/>
        <w:ind w:left="200" w:right="200"/>
      </w:pPr>
      <w:r>
        <w:rPr>
          <w:rFonts w:ascii="Arial" w:cs="Arial" w:eastAsia="Arial" w:hAnsi="Arial"/>
          <w:i/>
          <w:iCs/>
          <w:color w:val="374151"/>
          <w:sz w:val="22"/>
          <w:szCs w:val="22"/>
        </w:rPr>
        <w:t xml:space="preserve">O backend tem DOIS módulos de e-mail rodando em paralelo: EmailService (SendGrid) para fluxos legados e MailerService (MailerSend) para fluxos novos como a waitlist. Recomenda-se decidir pela consolidação em um único provedor antes do go-live (reduz superfície de operadores e simplifica DPAs).</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7. Finalidades do uso dos dados e bases legais (LGPD art. 7º e 11º)</w:t>
      </w:r>
    </w:p>
    <w:p>
      <w:pPr>
        <w:spacing w:after="80" w:line="300"/>
      </w:pPr>
      <w:r>
        <w:rPr>
          <w:rFonts w:ascii="Arial" w:cs="Arial" w:eastAsia="Arial" w:hAnsi="Arial"/>
          <w:sz w:val="22"/>
          <w:szCs w:val="22"/>
        </w:rPr>
        <w:t xml:space="preserve">Esta seção mapeia, por finalidade, a base legal LGPD e os tipos de dados envolvidos. É a tabela base para a Política de Privacidade pública.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1000"/>
            <w:tcBorders>
              <w:top w:val="single" w:color="D1D5DB" w:sz="4"/>
              <w:left w:val="single" w:color="D1D5DB" w:sz="4"/>
              <w:bottom w:val="single" w:color="D1D5DB" w:sz="4"/>
              <w:right w:val="single" w:color="D1D5DB" w:sz="4"/>
            </w:tcBorders>
            <w:shd w:fill="1A1A2E" w:color="auto" w:val="clear"/>
            <w:tcMar>
              <w:top w:type="dxa" w:w="100"/>
              <w:left w:type="dxa" w:w="140"/>
              <w:bottom w:type="dxa" w:w="100"/>
              <w:right w:type="dxa" w:w="140"/>
            </w:tcMar>
          </w:tcPr>
          <w:p>
            <w:r>
              <w:rPr>
                <w:rFonts w:ascii="Arial" w:cs="Arial" w:eastAsia="Arial" w:hAnsi="Arial"/>
                <w:b/>
                <w:bCs/>
                <w:color w:val="FFFFFF"/>
                <w:sz w:val="20"/>
                <w:szCs w:val="20"/>
              </w:rPr>
              <w:t xml:space="preserve">Finalidade</w:t>
            </w:r>
          </w:p>
        </w:tc>
        <w:tc>
          <w:tcPr>
            <w:tcW w:type="dxa" w:w="1000"/>
            <w:tcBorders>
              <w:top w:val="single" w:color="D1D5DB" w:sz="4"/>
              <w:left w:val="single" w:color="D1D5DB" w:sz="4"/>
              <w:bottom w:val="single" w:color="D1D5DB" w:sz="4"/>
              <w:right w:val="single" w:color="D1D5DB" w:sz="4"/>
            </w:tcBorders>
            <w:shd w:fill="1A1A2E" w:color="auto" w:val="clear"/>
            <w:tcMar>
              <w:top w:type="dxa" w:w="100"/>
              <w:left w:type="dxa" w:w="140"/>
              <w:bottom w:type="dxa" w:w="100"/>
              <w:right w:type="dxa" w:w="140"/>
            </w:tcMar>
          </w:tcPr>
          <w:p>
            <w:r>
              <w:rPr>
                <w:rFonts w:ascii="Arial" w:cs="Arial" w:eastAsia="Arial" w:hAnsi="Arial"/>
                <w:b/>
                <w:bCs/>
                <w:color w:val="FFFFFF"/>
                <w:sz w:val="20"/>
                <w:szCs w:val="20"/>
              </w:rPr>
              <w:t xml:space="preserve">Base legal LGPD</w:t>
            </w:r>
          </w:p>
        </w:tc>
        <w:tc>
          <w:tcPr>
            <w:tcW w:type="dxa" w:w="1000"/>
            <w:tcBorders>
              <w:top w:val="single" w:color="D1D5DB" w:sz="4"/>
              <w:left w:val="single" w:color="D1D5DB" w:sz="4"/>
              <w:bottom w:val="single" w:color="D1D5DB" w:sz="4"/>
              <w:right w:val="single" w:color="D1D5DB" w:sz="4"/>
            </w:tcBorders>
            <w:shd w:fill="1A1A2E" w:color="auto" w:val="clear"/>
            <w:tcMar>
              <w:top w:type="dxa" w:w="100"/>
              <w:left w:type="dxa" w:w="140"/>
              <w:bottom w:type="dxa" w:w="100"/>
              <w:right w:type="dxa" w:w="140"/>
            </w:tcMar>
          </w:tcPr>
          <w:p>
            <w:r>
              <w:rPr>
                <w:rFonts w:ascii="Arial" w:cs="Arial" w:eastAsia="Arial" w:hAnsi="Arial"/>
                <w:b/>
                <w:bCs/>
                <w:color w:val="FFFFFF"/>
                <w:sz w:val="20"/>
                <w:szCs w:val="20"/>
              </w:rPr>
              <w:t xml:space="preserve">Dados envolvidos</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Autenticação e acesso ao sistema</w:t>
            </w:r>
          </w:p>
        </w:tc>
        <w:tc>
          <w:tcPr>
            <w:tcW w:type="dxa" w:w="27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Execução de contrato (art. 7º V)</w:t>
            </w:r>
          </w:p>
        </w:tc>
        <w:tc>
          <w:tcPr>
            <w:tcW w:type="dxa" w:w="36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email, senha hash, JWT, refresh-token, IP, user-agent</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Gestão de conta e relacionamento</w:t>
            </w:r>
          </w:p>
        </w:tc>
        <w:tc>
          <w:tcPr>
            <w:tcW w:type="dxa" w:w="27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Execução de contrato (art. 7º V)</w:t>
            </w:r>
          </w:p>
        </w:tc>
        <w:tc>
          <w:tcPr>
            <w:tcW w:type="dxa" w:w="36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username, phone, company, configurações de motor</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Cadastro e enriquecimento de imóveis</w:t>
            </w:r>
          </w:p>
        </w:tc>
        <w:tc>
          <w:tcPr>
            <w:tcW w:type="dxa" w:w="27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Execução de contrato (art. 7º V)</w:t>
            </w:r>
          </w:p>
        </w:tc>
        <w:tc>
          <w:tcPr>
            <w:tcW w:type="dxa" w:w="36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endereço, lat/long, fotos, rating, listings públicos do Airbnb via RapidAPI</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Geração de recomendação de preço pela IA</w:t>
            </w:r>
          </w:p>
        </w:tc>
        <w:tc>
          <w:tcPr>
            <w:tcW w:type="dxa" w:w="27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Execução de contrato (art. 7º V)</w:t>
            </w:r>
          </w:p>
        </w:tc>
        <w:tc>
          <w:tcPr>
            <w:tcW w:type="dxa" w:w="36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todos os dados do imóvel + AnalisePreco + dataset agregado anonimizado</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Push automático de preço (Stays, F6.4)</w:t>
            </w:r>
          </w:p>
        </w:tc>
        <w:tc>
          <w:tcPr>
            <w:tcW w:type="dxa" w:w="27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Consentimento explícito (art. 7º I)</w:t>
            </w:r>
          </w:p>
        </w:tc>
        <w:tc>
          <w:tcPr>
            <w:tcW w:type="dxa" w:w="36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tokens OAuth Stays, listingIds, preços sugeridos — exige checkbox obrigatório no onboarding F6.4</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Cobrança recorrente da assinatura</w:t>
            </w:r>
          </w:p>
        </w:tc>
        <w:tc>
          <w:tcPr>
            <w:tcW w:type="dxa" w:w="27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Execução de contrato (art. 7º V) + obrigação legal (art. 7º II)</w:t>
            </w:r>
          </w:p>
        </w:tc>
        <w:tc>
          <w:tcPr>
            <w:tcW w:type="dxa" w:w="36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customerId Stripe, status assinatura, CPF (KYC Stripe)</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Retenção fiscal de pagamentos e notas</w:t>
            </w:r>
          </w:p>
        </w:tc>
        <w:tc>
          <w:tcPr>
            <w:tcW w:type="dxa" w:w="27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Cumprimento de obrigação legal (art. 7º II) — CTN art. 174</w:t>
            </w:r>
          </w:p>
        </w:tc>
        <w:tc>
          <w:tcPr>
            <w:tcW w:type="dxa" w:w="36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dados de pagamento por 5 anos</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E-mails transacionais (recibo, reset, alerta de quota)</w:t>
            </w:r>
          </w:p>
        </w:tc>
        <w:tc>
          <w:tcPr>
            <w:tcW w:type="dxa" w:w="27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Execução de contrato (art. 7º V)</w:t>
            </w:r>
          </w:p>
        </w:tc>
        <w:tc>
          <w:tcPr>
            <w:tcW w:type="dxa" w:w="36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email, nome, conteúdo do e-mail</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E-mail de marketing / newsletter (futuro)</w:t>
            </w:r>
          </w:p>
        </w:tc>
        <w:tc>
          <w:tcPr>
            <w:tcW w:type="dxa" w:w="27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Consentimento específico (art. 7º I) — opt-in separado</w:t>
            </w:r>
          </w:p>
        </w:tc>
        <w:tc>
          <w:tcPr>
            <w:tcW w:type="dxa" w:w="36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email + tags de segmentação. Não implementado.</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Logs de IP e user-agent na autenticação</w:t>
            </w:r>
          </w:p>
        </w:tc>
        <w:tc>
          <w:tcPr>
            <w:tcW w:type="dxa" w:w="27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Legítimo interesse (art. 7º IX) — segurança da plataforma</w:t>
            </w:r>
          </w:p>
        </w:tc>
        <w:tc>
          <w:tcPr>
            <w:tcW w:type="dxa" w:w="36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IP, user-agent, refresh-token hash (90 dias)</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Analytics de uso (GA4)</w:t>
            </w:r>
          </w:p>
        </w:tc>
        <w:tc>
          <w:tcPr>
            <w:tcW w:type="dxa" w:w="27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Consentimento (art. 7º I)</w:t>
            </w:r>
          </w:p>
        </w:tc>
        <w:tc>
          <w:tcPr>
            <w:tcW w:type="dxa" w:w="36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anonymize_ip ativo, eventos de navegação, só após aceite</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Marketing / Pixel Meta</w:t>
            </w:r>
          </w:p>
        </w:tc>
        <w:tc>
          <w:tcPr>
            <w:tcW w:type="dxa" w:w="27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Consentimento (art. 7º I)</w:t>
            </w:r>
          </w:p>
        </w:tc>
        <w:tc>
          <w:tcPr>
            <w:tcW w:type="dxa" w:w="36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ID de campanha, eventos de conversão, só após aceite</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Treinamento e melhoria do motor de IA</w:t>
            </w:r>
          </w:p>
        </w:tc>
        <w:tc>
          <w:tcPr>
            <w:tcW w:type="dxa" w:w="27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Legítimo interesse (art. 7º IX) sobre dados anonimizados</w:t>
            </w:r>
          </w:p>
        </w:tc>
        <w:tc>
          <w:tcPr>
            <w:tcW w:type="dxa" w:w="36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snapshots de preço, comparáveis — sem identificação do anfitrião</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Webscraping de eventos públicos</w:t>
            </w:r>
          </w:p>
        </w:tc>
        <w:tc>
          <w:tcPr>
            <w:tcW w:type="dxa" w:w="27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Não são dados pessoais (eventos = informação pública)</w:t>
            </w:r>
          </w:p>
        </w:tc>
        <w:tc>
          <w:tcPr>
            <w:tcW w:type="dxa" w:w="36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nome do evento, data, local — sem dados de organizador/comprador</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Atendimento de suporte e respostas a titulares LGPD</w:t>
            </w:r>
          </w:p>
        </w:tc>
        <w:tc>
          <w:tcPr>
            <w:tcW w:type="dxa" w:w="27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Cumprimento de obrigação legal (art. 7º II)</w:t>
            </w:r>
          </w:p>
        </w:tc>
        <w:tc>
          <w:tcPr>
            <w:tcW w:type="dxa" w:w="36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histórico de comunicação, dados solicitados pelo titular</w:t>
            </w:r>
          </w:p>
        </w:tc>
      </w:tr>
    </w:tbl>
    <w:p>
      <w:pPr>
        <w:spacing w:after="80" w:line="300"/>
      </w:pPr>
      <w:r>
        <w:rPr>
          <w:rFonts w:ascii="Arial" w:cs="Arial" w:eastAsia="Arial" w:hAnsi="Arial"/>
          <w:b/>
          <w:bCs/>
          <w:sz w:val="22"/>
          <w:szCs w:val="22"/>
        </w:rPr>
        <w:t xml:space="preserve">Dados sensíveis (art. 5º II + art. 11):</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A operação atual NÃO trata dados sensíveis (saúde, biometria, religião, orientação sexual, etc.).</w:t>
      </w:r>
    </w:p>
    <w:p>
      <w:pPr>
        <w:pStyle w:val="ListParagraph"/>
        <w:numPr>
          <w:ilvl w:val="0"/>
          <w:numId w:val="2"/>
        </w:numPr>
        <w:spacing w:after="60" w:line="290"/>
      </w:pPr>
      <w:r>
        <w:rPr>
          <w:rFonts w:ascii="Arial" w:cs="Arial" w:eastAsia="Arial" w:hAnsi="Arial"/>
          <w:sz w:val="22"/>
          <w:szCs w:val="22"/>
        </w:rPr>
        <w:t xml:space="preserve">CPF coletado pelo Stripe no KYC: tratado como dado fiscal regulado, não como dado sensível.</w:t>
      </w:r>
    </w:p>
    <w:p>
      <w:pPr>
        <w:pStyle w:val="ListParagraph"/>
        <w:numPr>
          <w:ilvl w:val="0"/>
          <w:numId w:val="2"/>
        </w:numPr>
        <w:spacing w:after="60" w:line="290"/>
      </w:pPr>
      <w:r>
        <w:rPr>
          <w:rFonts w:ascii="Arial" w:cs="Arial" w:eastAsia="Arial" w:hAnsi="Arial"/>
          <w:sz w:val="22"/>
          <w:szCs w:val="22"/>
        </w:rPr>
        <w:t xml:space="preserve">Endereço residencial dos anfitriões (quando o imóvel é a casa dele): tratá-lo com nível de cuidado equivalente.</w:t>
      </w:r>
    </w:p>
    <w:p>
      <w:pPr>
        <w:spacing w:after="80" w:line="300"/>
      </w:pPr>
      <w:r>
        <w:rPr>
          <w:rFonts w:ascii="Arial" w:cs="Arial" w:eastAsia="Arial" w:hAnsi="Arial"/>
          <w:b/>
          <w:bCs/>
          <w:sz w:val="22"/>
          <w:szCs w:val="22"/>
        </w:rPr>
        <w:t xml:space="preserve">Marketing direto (Urban AI):</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No momento, NÃO há uso dos dados para marketing direto aos usuários existentes.</w:t>
      </w:r>
    </w:p>
    <w:p>
      <w:pPr>
        <w:pStyle w:val="ListParagraph"/>
        <w:numPr>
          <w:ilvl w:val="0"/>
          <w:numId w:val="2"/>
        </w:numPr>
        <w:spacing w:after="60" w:line="290"/>
      </w:pPr>
      <w:r>
        <w:rPr>
          <w:rFonts w:ascii="Arial" w:cs="Arial" w:eastAsia="Arial" w:hAnsi="Arial"/>
          <w:sz w:val="22"/>
          <w:szCs w:val="22"/>
        </w:rPr>
        <w:t xml:space="preserve">Quando houver, exigirá opt-in separado no perfil (proposta atual: checkbox "Quero receber novidades e dicas de precificação" desligado por padrão).</w:t>
      </w:r>
    </w:p>
    <w:p>
      <w:pPr>
        <w:pStyle w:val="ListParagraph"/>
        <w:numPr>
          <w:ilvl w:val="0"/>
          <w:numId w:val="2"/>
        </w:numPr>
        <w:spacing w:after="60" w:line="290"/>
      </w:pPr>
      <w:r>
        <w:rPr>
          <w:rFonts w:ascii="Arial" w:cs="Arial" w:eastAsia="Arial" w:hAnsi="Arial"/>
          <w:sz w:val="22"/>
          <w:szCs w:val="22"/>
        </w:rPr>
        <w:t xml:space="preserve">Comunicações transacionais permanecem em legítimo interesse / execução contratual e não exigem opt-in.</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8. Compartilhamento de dados com terceiros (operadores e suboperadores)</w:t>
      </w:r>
    </w:p>
    <w:p>
      <w:pPr>
        <w:spacing w:after="80" w:line="300"/>
      </w:pPr>
      <w:r>
        <w:rPr>
          <w:rFonts w:ascii="Arial" w:cs="Arial" w:eastAsia="Arial" w:hAnsi="Arial"/>
          <w:sz w:val="22"/>
          <w:szCs w:val="22"/>
        </w:rPr>
        <w:t xml:space="preserve">São terceiros que processam dados pessoais em nome da Urban AI. Cada um exige Data Processing Agreement (DPA) assinado. A tabela abaixo é a base do anexo de operadores na Política de Privacidade.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200"/>
        <w:gridCol w:w="1500"/>
        <w:gridCol w:w="1960"/>
      </w:tblGrid>
      <w:tr>
        <w:trPr>
          <w:tblHeader/>
        </w:trPr>
        <w:tc>
          <w:tcPr>
            <w:tcW w:type="dxa" w:w="1000"/>
            <w:tcBorders>
              <w:top w:val="single" w:color="D1D5DB" w:sz="4"/>
              <w:left w:val="single" w:color="D1D5DB" w:sz="4"/>
              <w:bottom w:val="single" w:color="D1D5DB" w:sz="4"/>
              <w:right w:val="single" w:color="D1D5DB" w:sz="4"/>
            </w:tcBorders>
            <w:shd w:fill="1A1A2E" w:color="auto" w:val="clear"/>
            <w:tcMar>
              <w:top w:type="dxa" w:w="100"/>
              <w:left w:type="dxa" w:w="140"/>
              <w:bottom w:type="dxa" w:w="100"/>
              <w:right w:type="dxa" w:w="140"/>
            </w:tcMar>
          </w:tcPr>
          <w:p>
            <w:r>
              <w:rPr>
                <w:rFonts w:ascii="Arial" w:cs="Arial" w:eastAsia="Arial" w:hAnsi="Arial"/>
                <w:b/>
                <w:bCs/>
                <w:color w:val="FFFFFF"/>
                <w:sz w:val="20"/>
                <w:szCs w:val="20"/>
              </w:rPr>
              <w:t xml:space="preserve">Operador / Suboperador</w:t>
            </w:r>
          </w:p>
        </w:tc>
        <w:tc>
          <w:tcPr>
            <w:tcW w:type="dxa" w:w="1000"/>
            <w:tcBorders>
              <w:top w:val="single" w:color="D1D5DB" w:sz="4"/>
              <w:left w:val="single" w:color="D1D5DB" w:sz="4"/>
              <w:bottom w:val="single" w:color="D1D5DB" w:sz="4"/>
              <w:right w:val="single" w:color="D1D5DB" w:sz="4"/>
            </w:tcBorders>
            <w:shd w:fill="1A1A2E" w:color="auto" w:val="clear"/>
            <w:tcMar>
              <w:top w:type="dxa" w:w="100"/>
              <w:left w:type="dxa" w:w="140"/>
              <w:bottom w:type="dxa" w:w="100"/>
              <w:right w:type="dxa" w:w="140"/>
            </w:tcMar>
          </w:tcPr>
          <w:p>
            <w:r>
              <w:rPr>
                <w:rFonts w:ascii="Arial" w:cs="Arial" w:eastAsia="Arial" w:hAnsi="Arial"/>
                <w:b/>
                <w:bCs/>
                <w:color w:val="FFFFFF"/>
                <w:sz w:val="20"/>
                <w:szCs w:val="20"/>
              </w:rPr>
              <w:t xml:space="preserve">Propósito</w:t>
            </w:r>
          </w:p>
        </w:tc>
        <w:tc>
          <w:tcPr>
            <w:tcW w:type="dxa" w:w="1000"/>
            <w:tcBorders>
              <w:top w:val="single" w:color="D1D5DB" w:sz="4"/>
              <w:left w:val="single" w:color="D1D5DB" w:sz="4"/>
              <w:bottom w:val="single" w:color="D1D5DB" w:sz="4"/>
              <w:right w:val="single" w:color="D1D5DB" w:sz="4"/>
            </w:tcBorders>
            <w:shd w:fill="1A1A2E" w:color="auto" w:val="clear"/>
            <w:tcMar>
              <w:top w:type="dxa" w:w="100"/>
              <w:left w:type="dxa" w:w="140"/>
              <w:bottom w:type="dxa" w:w="100"/>
              <w:right w:type="dxa" w:w="140"/>
            </w:tcMar>
          </w:tcPr>
          <w:p>
            <w:r>
              <w:rPr>
                <w:rFonts w:ascii="Arial" w:cs="Arial" w:eastAsia="Arial" w:hAnsi="Arial"/>
                <w:b/>
                <w:bCs/>
                <w:color w:val="FFFFFF"/>
                <w:sz w:val="20"/>
                <w:szCs w:val="20"/>
              </w:rPr>
              <w:t xml:space="preserve">Dados compartilhados</w:t>
            </w:r>
          </w:p>
        </w:tc>
        <w:tc>
          <w:tcPr>
            <w:tcW w:type="dxa" w:w="1000"/>
            <w:tcBorders>
              <w:top w:val="single" w:color="D1D5DB" w:sz="4"/>
              <w:left w:val="single" w:color="D1D5DB" w:sz="4"/>
              <w:bottom w:val="single" w:color="D1D5DB" w:sz="4"/>
              <w:right w:val="single" w:color="D1D5DB" w:sz="4"/>
            </w:tcBorders>
            <w:shd w:fill="1A1A2E" w:color="auto" w:val="clear"/>
            <w:tcMar>
              <w:top w:type="dxa" w:w="100"/>
              <w:left w:type="dxa" w:w="140"/>
              <w:bottom w:type="dxa" w:w="100"/>
              <w:right w:type="dxa" w:w="140"/>
            </w:tcMar>
          </w:tcPr>
          <w:p>
            <w:r>
              <w:rPr>
                <w:rFonts w:ascii="Arial" w:cs="Arial" w:eastAsia="Arial" w:hAnsi="Arial"/>
                <w:b/>
                <w:bCs/>
                <w:color w:val="FFFFFF"/>
                <w:sz w:val="20"/>
                <w:szCs w:val="20"/>
              </w:rPr>
              <w:t xml:space="preserve">País de processamento</w:t>
            </w:r>
          </w:p>
        </w:tc>
        <w:tc>
          <w:tcPr>
            <w:tcW w:type="dxa" w:w="1000"/>
            <w:tcBorders>
              <w:top w:val="single" w:color="D1D5DB" w:sz="4"/>
              <w:left w:val="single" w:color="D1D5DB" w:sz="4"/>
              <w:bottom w:val="single" w:color="D1D5DB" w:sz="4"/>
              <w:right w:val="single" w:color="D1D5DB" w:sz="4"/>
            </w:tcBorders>
            <w:shd w:fill="1A1A2E" w:color="auto" w:val="clear"/>
            <w:tcMar>
              <w:top w:type="dxa" w:w="100"/>
              <w:left w:type="dxa" w:w="140"/>
              <w:bottom w:type="dxa" w:w="100"/>
              <w:right w:type="dxa" w:w="140"/>
            </w:tcMar>
          </w:tcPr>
          <w:p>
            <w:r>
              <w:rPr>
                <w:rFonts w:ascii="Arial" w:cs="Arial" w:eastAsia="Arial" w:hAnsi="Arial"/>
                <w:b/>
                <w:bCs/>
                <w:color w:val="FFFFFF"/>
                <w:sz w:val="20"/>
                <w:szCs w:val="20"/>
              </w:rPr>
              <w:t xml:space="preserve">Status DPA</w:t>
            </w:r>
          </w:p>
        </w:tc>
      </w:tr>
      <w:tr>
        <w:tc>
          <w:tcPr>
            <w:tcW w:type="dxa" w:w="18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Guilds (Gustavo Gouveia Macedo LTDA · CNPJ 44.361.255/0001-55)</w:t>
            </w:r>
          </w:p>
        </w:tc>
        <w:tc>
          <w:tcPr>
            <w:tcW w:type="dxa" w:w="19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Operação contínua do produto (dev, infra, suporte) desde fev/2026</w:t>
            </w:r>
          </w:p>
        </w:tc>
        <w:tc>
          <w:tcPr>
            <w:tcW w:type="dxa" w:w="22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Acesso operacional ao backend, banco e ferramentas</w:t>
            </w:r>
          </w:p>
        </w:tc>
        <w:tc>
          <w:tcPr>
            <w:tcW w:type="dxa" w:w="1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Brasil</w:t>
            </w:r>
          </w:p>
        </w:tc>
        <w:tc>
          <w:tcPr>
            <w:tcW w:type="dxa" w:w="19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DPA bilateral interno a redigir — pendente</w:t>
            </w:r>
          </w:p>
        </w:tc>
      </w:tr>
      <w:tr>
        <w:tc>
          <w:tcPr>
            <w:tcW w:type="dxa" w:w="18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Stripe Brasil</w:t>
            </w:r>
          </w:p>
        </w:tc>
        <w:tc>
          <w:tcPr>
            <w:tcW w:type="dxa" w:w="19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Pagamento recorrente + KYC</w:t>
            </w:r>
          </w:p>
        </w:tc>
        <w:tc>
          <w:tcPr>
            <w:tcW w:type="dxa" w:w="22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CPF, nome, email, 4 últimos dígitos do cartão</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Brasil + EUA (anti-fraude)</w:t>
            </w:r>
          </w:p>
        </w:tc>
        <w:tc>
          <w:tcPr>
            <w:tcW w:type="dxa" w:w="19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DPA online no Dashboard Stripe — pendente</w:t>
            </w:r>
          </w:p>
        </w:tc>
      </w:tr>
      <w:tr>
        <w:tc>
          <w:tcPr>
            <w:tcW w:type="dxa" w:w="18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SendGrid (Twilio)</w:t>
            </w:r>
          </w:p>
        </w:tc>
        <w:tc>
          <w:tcPr>
            <w:tcW w:type="dxa" w:w="19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E-mail transacional — fluxos legados (recuperação de senha, alertas de imóveis, mapas) via EmailService</w:t>
            </w:r>
          </w:p>
        </w:tc>
        <w:tc>
          <w:tcPr>
            <w:tcW w:type="dxa" w:w="22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email, nome, conteúdo do e-mail</w:t>
            </w:r>
          </w:p>
        </w:tc>
        <w:tc>
          <w:tcPr>
            <w:tcW w:type="dxa" w:w="1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EUA</w:t>
            </w:r>
          </w:p>
        </w:tc>
        <w:tc>
          <w:tcPr>
            <w:tcW w:type="dxa" w:w="19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DPA online — pendente</w:t>
            </w:r>
          </w:p>
        </w:tc>
      </w:tr>
      <w:tr>
        <w:tc>
          <w:tcPr>
            <w:tcW w:type="dxa" w:w="18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MailerSend</w:t>
            </w:r>
          </w:p>
        </w:tc>
        <w:tc>
          <w:tcPr>
            <w:tcW w:type="dxa" w:w="19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E-mail transacional — fluxos novos (waitlist, parte do cron) via MailerService</w:t>
            </w:r>
          </w:p>
        </w:tc>
        <w:tc>
          <w:tcPr>
            <w:tcW w:type="dxa" w:w="22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email, nome, conteúdo do e-mail</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EUA</w:t>
            </w:r>
          </w:p>
        </w:tc>
        <w:tc>
          <w:tcPr>
            <w:tcW w:type="dxa" w:w="19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DPA via suporte (DocuSign) — pendente</w:t>
            </w:r>
          </w:p>
        </w:tc>
      </w:tr>
      <w:tr>
        <w:tc>
          <w:tcPr>
            <w:tcW w:type="dxa" w:w="18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RapidAPI (3 hosts: airbnb19, airbnb45, airbnb-search)</w:t>
            </w:r>
          </w:p>
        </w:tc>
        <w:tc>
          <w:tcPr>
            <w:tcW w:type="dxa" w:w="19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Enriquecimento de dados públicos do Airbnb: disponibilidade, preço de mercado, get-price, checkout prefetch</w:t>
            </w:r>
          </w:p>
        </w:tc>
        <w:tc>
          <w:tcPr>
            <w:tcW w:type="dxa" w:w="22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airbnbHostId, id_do_anuncio (não-PII direta)</w:t>
            </w:r>
          </w:p>
        </w:tc>
        <w:tc>
          <w:tcPr>
            <w:tcW w:type="dxa" w:w="1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EUA</w:t>
            </w:r>
          </w:p>
        </w:tc>
        <w:tc>
          <w:tcPr>
            <w:tcW w:type="dxa" w:w="19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Termos de uso da API + DPA via marketplace — pendente</w:t>
            </w:r>
          </w:p>
        </w:tc>
      </w:tr>
      <w:tr>
        <w:tc>
          <w:tcPr>
            <w:tcW w:type="dxa" w:w="18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AWS (S3)</w:t>
            </w:r>
          </w:p>
        </w:tc>
        <w:tc>
          <w:tcPr>
            <w:tcW w:type="dxa" w:w="19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Data lake (eventos scraped, sem PII direta)</w:t>
            </w:r>
          </w:p>
        </w:tc>
        <w:tc>
          <w:tcPr>
            <w:tcW w:type="dxa" w:w="22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Nenhum dado pessoal direto</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sa-east-1 (Brasil)</w:t>
            </w:r>
          </w:p>
        </w:tc>
        <w:tc>
          <w:tcPr>
            <w:tcW w:type="dxa" w:w="19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AWS GDPR DPA com addendum LGPD — aceitar no console</w:t>
            </w:r>
          </w:p>
        </w:tc>
      </w:tr>
      <w:tr>
        <w:tc>
          <w:tcPr>
            <w:tcW w:type="dxa" w:w="18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Railway</w:t>
            </w:r>
          </w:p>
        </w:tc>
        <w:tc>
          <w:tcPr>
            <w:tcW w:type="dxa" w:w="19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Hosting backend, frontend e MySQL</w:t>
            </w:r>
          </w:p>
        </w:tc>
        <w:tc>
          <w:tcPr>
            <w:tcW w:type="dxa" w:w="22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Todos os dados persistidos (criptografados em repouso)</w:t>
            </w:r>
          </w:p>
        </w:tc>
        <w:tc>
          <w:tcPr>
            <w:tcW w:type="dxa" w:w="1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EUA (us-east)</w:t>
            </w:r>
          </w:p>
        </w:tc>
        <w:tc>
          <w:tcPr>
            <w:tcW w:type="dxa" w:w="19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DPA via legal@railway.com — pendente</w:t>
            </w:r>
          </w:p>
        </w:tc>
      </w:tr>
      <w:tr>
        <w:tc>
          <w:tcPr>
            <w:tcW w:type="dxa" w:w="18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Upstash Redis</w:t>
            </w:r>
          </w:p>
        </w:tc>
        <w:tc>
          <w:tcPr>
            <w:tcW w:type="dxa" w:w="19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Filas BullMQ + cache (refresh-token hash, jobs)</w:t>
            </w:r>
          </w:p>
        </w:tc>
        <w:tc>
          <w:tcPr>
            <w:tcW w:type="dxa" w:w="22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Dados voláteis, sem persistência sensível</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Global Edge</w:t>
            </w:r>
          </w:p>
        </w:tc>
        <w:tc>
          <w:tcPr>
            <w:tcW w:type="dxa" w:w="19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DPA online — pendente</w:t>
            </w:r>
          </w:p>
        </w:tc>
      </w:tr>
      <w:tr>
        <w:tc>
          <w:tcPr>
            <w:tcW w:type="dxa" w:w="18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Sentry</w:t>
            </w:r>
          </w:p>
        </w:tc>
        <w:tc>
          <w:tcPr>
            <w:tcW w:type="dxa" w:w="19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Observabilidade de erros</w:t>
            </w:r>
          </w:p>
        </w:tc>
        <w:tc>
          <w:tcPr>
            <w:tcW w:type="dxa" w:w="22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Stack traces, IP, user-agent, userId</w:t>
            </w:r>
          </w:p>
        </w:tc>
        <w:tc>
          <w:tcPr>
            <w:tcW w:type="dxa" w:w="1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EUA</w:t>
            </w:r>
          </w:p>
        </w:tc>
        <w:tc>
          <w:tcPr>
            <w:tcW w:type="dxa" w:w="19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DPA online em Settings → Legal — pendente</w:t>
            </w:r>
          </w:p>
        </w:tc>
      </w:tr>
      <w:tr>
        <w:tc>
          <w:tcPr>
            <w:tcW w:type="dxa" w:w="18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Google Cloud (Maps + Gemini + OAuth)</w:t>
            </w:r>
          </w:p>
        </w:tc>
        <w:tc>
          <w:tcPr>
            <w:tcW w:type="dxa" w:w="19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Geocoding de endereços, enriquecimento de eventos por IA, login social</w:t>
            </w:r>
          </w:p>
        </w:tc>
        <w:tc>
          <w:tcPr>
            <w:tcW w:type="dxa" w:w="22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Endereços, email (OAuth)</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Multi-region</w:t>
            </w:r>
          </w:p>
        </w:tc>
        <w:tc>
          <w:tcPr>
            <w:tcW w:type="dxa" w:w="19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GCP Data Processing Addendum — aceitar no console</w:t>
            </w:r>
          </w:p>
        </w:tc>
      </w:tr>
      <w:tr>
        <w:tc>
          <w:tcPr>
            <w:tcW w:type="dxa" w:w="18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RapidAPI / Airbnb19</w:t>
            </w:r>
          </w:p>
        </w:tc>
        <w:tc>
          <w:tcPr>
            <w:tcW w:type="dxa" w:w="19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API de enriquecimento de listings públicos do Airbnb</w:t>
            </w:r>
          </w:p>
        </w:tc>
        <w:tc>
          <w:tcPr>
            <w:tcW w:type="dxa" w:w="22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airbnbHostId, id_do_anuncio (não-PII direta)</w:t>
            </w:r>
          </w:p>
        </w:tc>
        <w:tc>
          <w:tcPr>
            <w:tcW w:type="dxa" w:w="1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EUA</w:t>
            </w:r>
          </w:p>
        </w:tc>
        <w:tc>
          <w:tcPr>
            <w:tcW w:type="dxa" w:w="19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Termos de uso da API + DPA via marketplace</w:t>
            </w:r>
          </w:p>
        </w:tc>
      </w:tr>
      <w:tr>
        <w:tc>
          <w:tcPr>
            <w:tcW w:type="dxa" w:w="18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Stays.net (F6.4)</w:t>
            </w:r>
          </w:p>
        </w:tc>
        <w:tc>
          <w:tcPr>
            <w:tcW w:type="dxa" w:w="19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Channel manager + push de preço automático</w:t>
            </w:r>
          </w:p>
        </w:tc>
        <w:tc>
          <w:tcPr>
            <w:tcW w:type="dxa" w:w="22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tokens OAuth, listingIds, histórico de reservas (pode incluir dados de hóspedes)</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Brasil</w:t>
            </w:r>
          </w:p>
        </w:tc>
        <w:tc>
          <w:tcPr>
            <w:tcW w:type="dxa" w:w="19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Anexo do contrato comercial — pendente</w:t>
            </w:r>
          </w:p>
        </w:tc>
      </w:tr>
      <w:tr>
        <w:tc>
          <w:tcPr>
            <w:tcW w:type="dxa" w:w="18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Prefect Cloud</w:t>
            </w:r>
          </w:p>
        </w:tc>
        <w:tc>
          <w:tcPr>
            <w:tcW w:type="dxa" w:w="19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Orquestração do pipeline de dados</w:t>
            </w:r>
          </w:p>
        </w:tc>
        <w:tc>
          <w:tcPr>
            <w:tcW w:type="dxa" w:w="22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Apenas metadata de execução (sem PII)</w:t>
            </w:r>
          </w:p>
        </w:tc>
        <w:tc>
          <w:tcPr>
            <w:tcW w:type="dxa" w:w="1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EUA</w:t>
            </w:r>
          </w:p>
        </w:tc>
        <w:tc>
          <w:tcPr>
            <w:tcW w:type="dxa" w:w="19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DPA padrão — pendente</w:t>
            </w:r>
          </w:p>
        </w:tc>
      </w:tr>
      <w:tr>
        <w:tc>
          <w:tcPr>
            <w:tcW w:type="dxa" w:w="18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Chainlit / Copilot LLM (a confirmar)</w:t>
            </w:r>
          </w:p>
        </w:tc>
        <w:tc>
          <w:tcPr>
            <w:tcW w:type="dxa" w:w="19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Assistente conversacional</w:t>
            </w:r>
          </w:p>
        </w:tc>
        <w:tc>
          <w:tcPr>
            <w:tcW w:type="dxa" w:w="22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Mensagens do usuário (texto livre) + contexto de propriedades</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(a confirmar — possível Anthropic ou OpenAI)</w:t>
            </w:r>
          </w:p>
        </w:tc>
        <w:tc>
          <w:tcPr>
            <w:tcW w:type="dxa" w:w="19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DPA pendente — depende da decisão de provider final</w:t>
            </w:r>
          </w:p>
        </w:tc>
      </w:tr>
    </w:tbl>
    <w:p>
      <w:pPr>
        <w:pStyle w:val="Heading2"/>
        <w:spacing w:after="140" w:before="280"/>
      </w:pPr>
      <w:r>
        <w:rPr>
          <w:rFonts w:ascii="Arial" w:cs="Arial" w:eastAsia="Arial" w:hAnsi="Arial"/>
          <w:b/>
          <w:bCs/>
          <w:color w:val="1A1A2E"/>
          <w:sz w:val="26"/>
          <w:szCs w:val="26"/>
        </w:rPr>
        <w:t xml:space="preserve">Transferência internacional de dados (LGPD art. 33)</w:t>
      </w:r>
    </w:p>
    <w:p>
      <w:pPr>
        <w:pStyle w:val="ListParagraph"/>
        <w:numPr>
          <w:ilvl w:val="0"/>
          <w:numId w:val="2"/>
        </w:numPr>
        <w:spacing w:after="60" w:line="290"/>
      </w:pPr>
      <w:r>
        <w:rPr>
          <w:rFonts w:ascii="Arial" w:cs="Arial" w:eastAsia="Arial" w:hAnsi="Arial"/>
          <w:sz w:val="22"/>
          <w:szCs w:val="22"/>
        </w:rPr>
        <w:t xml:space="preserve">Operadores que processam dados FORA do Brasil: Stripe (parcial), SendGrid, Railway, Upstash, Sentry, Google Cloud, RapidAPI, Prefect.</w:t>
      </w:r>
    </w:p>
    <w:p>
      <w:pPr>
        <w:pStyle w:val="ListParagraph"/>
        <w:numPr>
          <w:ilvl w:val="0"/>
          <w:numId w:val="2"/>
        </w:numPr>
        <w:spacing w:after="60" w:line="290"/>
      </w:pPr>
      <w:r>
        <w:rPr>
          <w:rFonts w:ascii="Arial" w:cs="Arial" w:eastAsia="Arial" w:hAnsi="Arial"/>
          <w:sz w:val="22"/>
          <w:szCs w:val="22"/>
        </w:rPr>
        <w:t xml:space="preserve">Operadores que processam dados NO Brasil: AWS S3 (sa-east-1), Stays.net (planejado).</w:t>
      </w:r>
    </w:p>
    <w:p>
      <w:pPr>
        <w:pStyle w:val="ListParagraph"/>
        <w:numPr>
          <w:ilvl w:val="0"/>
          <w:numId w:val="2"/>
        </w:numPr>
        <w:spacing w:after="60" w:line="290"/>
      </w:pPr>
      <w:r>
        <w:rPr>
          <w:rFonts w:ascii="Arial" w:cs="Arial" w:eastAsia="Arial" w:hAnsi="Arial"/>
          <w:sz w:val="22"/>
          <w:szCs w:val="22"/>
        </w:rPr>
        <w:t xml:space="preserve">A LGPD permite a transferência internacional se houver garantias contratuais equivalentes (cláusulas SCC, decisões de adequação ou DPA com cláusulas espelhadas). Todos os DPAs listados acima cobrem essa cláusula.</w:t>
      </w:r>
    </w:p>
    <w:p>
      <w:pPr>
        <w:pStyle w:val="ListParagraph"/>
        <w:numPr>
          <w:ilvl w:val="0"/>
          <w:numId w:val="2"/>
        </w:numPr>
        <w:spacing w:after="60" w:line="290"/>
      </w:pPr>
      <w:r>
        <w:rPr>
          <w:rFonts w:ascii="Arial" w:cs="Arial" w:eastAsia="Arial" w:hAnsi="Arial"/>
          <w:sz w:val="22"/>
          <w:szCs w:val="22"/>
        </w:rPr>
        <w:t xml:space="preserve">Decisão pendente: incluir nos Termos a opção de o titular pedir restrição ao processamento internacional? (Inviável operacionalmente, mas precisa estar documentado.)</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9. Direitos dos titulares e canal LGPD (art. 18)</w:t>
      </w:r>
    </w:p>
    <w:p>
      <w:pPr>
        <w:spacing w:after="80" w:line="300"/>
      </w:pPr>
      <w:r>
        <w:rPr>
          <w:rFonts w:ascii="Arial" w:cs="Arial" w:eastAsia="Arial" w:hAnsi="Arial"/>
          <w:b/>
          <w:bCs/>
          <w:sz w:val="22"/>
          <w:szCs w:val="22"/>
        </w:rPr>
        <w:t xml:space="preserve">Direitos do anfitrião como titular (já mapeados na política interna):</w:t>
      </w:r>
      <w:r>
        <w:rPr>
          <w:rFonts w:ascii="Arial" w:cs="Arial" w:eastAsia="Arial" w:hAnsi="Arial"/>
          <w:sz w:val="22"/>
          <w:szCs w:val="22"/>
        </w:rPr>
        <w:t xml:space="preserve"/>
      </w:r>
    </w:p>
    <w:p>
      <w:pPr>
        <w:pStyle w:val="ListParagraph"/>
        <w:numPr>
          <w:ilvl w:val="0"/>
          <w:numId w:val="3"/>
        </w:numPr>
        <w:spacing w:after="80" w:line="290"/>
      </w:pPr>
      <w:r>
        <w:rPr>
          <w:rFonts w:ascii="Arial" w:cs="Arial" w:eastAsia="Arial" w:hAnsi="Arial"/>
          <w:sz w:val="22"/>
          <w:szCs w:val="22"/>
        </w:rPr>
        <w:t xml:space="preserve">Acesso aos dados — exportação JSON (endpoint administrativo a finalizar em F6.3)</w:t>
      </w:r>
    </w:p>
    <w:p>
      <w:pPr>
        <w:pStyle w:val="ListParagraph"/>
        <w:numPr>
          <w:ilvl w:val="0"/>
          <w:numId w:val="3"/>
        </w:numPr>
        <w:spacing w:after="80" w:line="290"/>
      </w:pPr>
      <w:r>
        <w:rPr>
          <w:rFonts w:ascii="Arial" w:cs="Arial" w:eastAsia="Arial" w:hAnsi="Arial"/>
          <w:sz w:val="22"/>
          <w:szCs w:val="22"/>
        </w:rPr>
        <w:t xml:space="preserve">Correção de dados — disponível via /perfil</w:t>
      </w:r>
    </w:p>
    <w:p>
      <w:pPr>
        <w:pStyle w:val="ListParagraph"/>
        <w:numPr>
          <w:ilvl w:val="0"/>
          <w:numId w:val="3"/>
        </w:numPr>
        <w:spacing w:after="80" w:line="290"/>
      </w:pPr>
      <w:r>
        <w:rPr>
          <w:rFonts w:ascii="Arial" w:cs="Arial" w:eastAsia="Arial" w:hAnsi="Arial"/>
          <w:sz w:val="22"/>
          <w:szCs w:val="22"/>
        </w:rPr>
        <w:t xml:space="preserve">Anonimização ou eliminação de dados desnecessários ou tratados em desconformidade</w:t>
      </w:r>
    </w:p>
    <w:p>
      <w:pPr>
        <w:pStyle w:val="ListParagraph"/>
        <w:numPr>
          <w:ilvl w:val="0"/>
          <w:numId w:val="3"/>
        </w:numPr>
        <w:spacing w:after="80" w:line="290"/>
      </w:pPr>
      <w:r>
        <w:rPr>
          <w:rFonts w:ascii="Arial" w:cs="Arial" w:eastAsia="Arial" w:hAnsi="Arial"/>
          <w:sz w:val="22"/>
          <w:szCs w:val="22"/>
        </w:rPr>
        <w:t xml:space="preserve">Portabilidade dos dados em formato estruturado</w:t>
      </w:r>
    </w:p>
    <w:p>
      <w:pPr>
        <w:pStyle w:val="ListParagraph"/>
        <w:numPr>
          <w:ilvl w:val="0"/>
          <w:numId w:val="3"/>
        </w:numPr>
        <w:spacing w:after="80" w:line="290"/>
      </w:pPr>
      <w:r>
        <w:rPr>
          <w:rFonts w:ascii="Arial" w:cs="Arial" w:eastAsia="Arial" w:hAnsi="Arial"/>
          <w:sz w:val="22"/>
          <w:szCs w:val="22"/>
        </w:rPr>
        <w:t xml:space="preserve">Eliminação dos dados tratados com base em consentimento</w:t>
      </w:r>
    </w:p>
    <w:p>
      <w:pPr>
        <w:pStyle w:val="ListParagraph"/>
        <w:numPr>
          <w:ilvl w:val="0"/>
          <w:numId w:val="3"/>
        </w:numPr>
        <w:spacing w:after="80" w:line="290"/>
      </w:pPr>
      <w:r>
        <w:rPr>
          <w:rFonts w:ascii="Arial" w:cs="Arial" w:eastAsia="Arial" w:hAnsi="Arial"/>
          <w:sz w:val="22"/>
          <w:szCs w:val="22"/>
        </w:rPr>
        <w:t xml:space="preserve">Revogação de consentimento a qualquer momento (logout + DELETE /auth/:id)</w:t>
      </w:r>
    </w:p>
    <w:p>
      <w:pPr>
        <w:pStyle w:val="ListParagraph"/>
        <w:numPr>
          <w:ilvl w:val="0"/>
          <w:numId w:val="3"/>
        </w:numPr>
        <w:spacing w:after="80" w:line="290"/>
      </w:pPr>
      <w:r>
        <w:rPr>
          <w:rFonts w:ascii="Arial" w:cs="Arial" w:eastAsia="Arial" w:hAnsi="Arial"/>
          <w:sz w:val="22"/>
          <w:szCs w:val="22"/>
        </w:rPr>
        <w:t xml:space="preserve">Oposição ao tratamento baseado em legítimo interesse</w:t>
      </w:r>
    </w:p>
    <w:p>
      <w:pPr>
        <w:pStyle w:val="ListParagraph"/>
        <w:numPr>
          <w:ilvl w:val="0"/>
          <w:numId w:val="3"/>
        </w:numPr>
        <w:spacing w:after="80" w:line="290"/>
      </w:pPr>
      <w:r>
        <w:rPr>
          <w:rFonts w:ascii="Arial" w:cs="Arial" w:eastAsia="Arial" w:hAnsi="Arial"/>
          <w:sz w:val="22"/>
          <w:szCs w:val="22"/>
        </w:rPr>
        <w:t xml:space="preserve">Informação sobre compartilhamentos com terceiros (lista da §8 deste briefing)</w:t>
      </w:r>
    </w:p>
    <w:p>
      <w:pPr>
        <w:pStyle w:val="ListParagraph"/>
        <w:numPr>
          <w:ilvl w:val="0"/>
          <w:numId w:val="3"/>
        </w:numPr>
        <w:spacing w:after="80" w:line="290"/>
      </w:pPr>
      <w:r>
        <w:rPr>
          <w:rFonts w:ascii="Arial" w:cs="Arial" w:eastAsia="Arial" w:hAnsi="Arial"/>
          <w:sz w:val="22"/>
          <w:szCs w:val="22"/>
        </w:rPr>
        <w:t xml:space="preserve">Reclamação à ANPD</w:t>
      </w:r>
    </w:p>
    <w:p>
      <w:pPr>
        <w:spacing w:after="80" w:line="300"/>
      </w:pPr>
      <w:r>
        <w:rPr>
          <w:rFonts w:ascii="Arial" w:cs="Arial" w:eastAsia="Arial" w:hAnsi="Arial"/>
          <w:b/>
          <w:bCs/>
          <w:sz w:val="22"/>
          <w:szCs w:val="22"/>
        </w:rPr>
        <w:t xml:space="preserve">Funcionalidades hoje no sistema:</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Atualização de dados pessoais: o próprio usuário consegue editar via /perfil.</w:t>
      </w:r>
    </w:p>
    <w:p>
      <w:pPr>
        <w:pStyle w:val="ListParagraph"/>
        <w:numPr>
          <w:ilvl w:val="0"/>
          <w:numId w:val="2"/>
        </w:numPr>
        <w:spacing w:after="60" w:line="290"/>
      </w:pPr>
      <w:r>
        <w:rPr>
          <w:rFonts w:ascii="Arial" w:cs="Arial" w:eastAsia="Arial" w:hAnsi="Arial"/>
          <w:sz w:val="22"/>
          <w:szCs w:val="22"/>
        </w:rPr>
        <w:t xml:space="preserve">Exclusão de conta: endpoint DELETE existe; processo manual no admin para casos especiais.</w:t>
      </w:r>
    </w:p>
    <w:p>
      <w:pPr>
        <w:pStyle w:val="ListParagraph"/>
        <w:numPr>
          <w:ilvl w:val="0"/>
          <w:numId w:val="2"/>
        </w:numPr>
        <w:spacing w:after="60" w:line="290"/>
      </w:pPr>
      <w:r>
        <w:rPr>
          <w:rFonts w:ascii="Arial" w:cs="Arial" w:eastAsia="Arial" w:hAnsi="Arial"/>
          <w:sz w:val="22"/>
          <w:szCs w:val="22"/>
        </w:rPr>
        <w:t xml:space="preserve">Exportação: parcial (relatórios e CSVs); export JSON completo previsto em F6.3.</w:t>
      </w:r>
    </w:p>
    <w:p>
      <w:pPr>
        <w:spacing w:after="80" w:line="300"/>
      </w:pPr>
      <w:r>
        <w:rPr>
          <w:rFonts w:ascii="Arial" w:cs="Arial" w:eastAsia="Arial" w:hAnsi="Arial"/>
          <w:b/>
          <w:bCs/>
          <w:sz w:val="22"/>
          <w:szCs w:val="22"/>
        </w:rPr>
        <w:t xml:space="preserve">Canal oficial para pedidos LGPD:</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E-mail dedicado: privacidade@myurbanai.com (a criar no provedor de e-mail; MX já apontado para o domínio)</w:t>
      </w:r>
    </w:p>
    <w:p>
      <w:pPr>
        <w:pStyle w:val="ListParagraph"/>
        <w:numPr>
          <w:ilvl w:val="0"/>
          <w:numId w:val="2"/>
        </w:numPr>
        <w:spacing w:after="60" w:line="290"/>
      </w:pPr>
      <w:r>
        <w:rPr>
          <w:rFonts w:ascii="Arial" w:cs="Arial" w:eastAsia="Arial" w:hAnsi="Arial"/>
          <w:sz w:val="22"/>
          <w:szCs w:val="22"/>
        </w:rPr>
        <w:t xml:space="preserve">Prazo de resposta: 15 dias corridos (LGPD art. 19)</w:t>
      </w:r>
    </w:p>
    <w:p>
      <w:pPr>
        <w:pStyle w:val="ListParagraph"/>
        <w:numPr>
          <w:ilvl w:val="0"/>
          <w:numId w:val="2"/>
        </w:numPr>
        <w:spacing w:after="60" w:line="290"/>
      </w:pPr>
      <w:r>
        <w:rPr>
          <w:rFonts w:ascii="Arial" w:cs="Arial" w:eastAsia="Arial" w:hAnsi="Arial"/>
          <w:sz w:val="22"/>
          <w:szCs w:val="22"/>
        </w:rPr>
        <w:t xml:space="preserve">Template de resposta: docs/lgpd/template-resposta-lgpd.md (a criar no primeiro pedido)</w:t>
      </w:r>
    </w:p>
    <w:p>
      <w:pPr>
        <w:spacing w:after="80" w:line="300"/>
      </w:pPr>
      <w:r>
        <w:rPr>
          <w:rFonts w:ascii="Arial" w:cs="Arial" w:eastAsia="Arial" w:hAnsi="Arial"/>
          <w:b/>
          <w:bCs/>
          <w:sz w:val="22"/>
          <w:szCs w:val="22"/>
        </w:rPr>
        <w:t xml:space="preserve">Encarregado (DPO):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Decisão tomada: o DPO formal NÃO será o Gustavo. Será uma pessoa terceira (a definir — provavelmente serviço terceirizado DPOaaS ou um sócio jurídico).</w:t>
      </w:r>
    </w:p>
    <w:p>
      <w:pPr>
        <w:pStyle w:val="ListParagraph"/>
        <w:numPr>
          <w:ilvl w:val="0"/>
          <w:numId w:val="2"/>
        </w:numPr>
        <w:spacing w:after="60" w:line="290"/>
      </w:pPr>
      <w:r>
        <w:rPr>
          <w:rFonts w:ascii="Arial" w:cs="Arial" w:eastAsia="Arial" w:hAnsi="Arial"/>
          <w:sz w:val="22"/>
          <w:szCs w:val="22"/>
        </w:rPr>
        <w:t xml:space="preserve">Enquanto a designação não acontece, as comunicações vão para privacidade@myurbanai.com com encaminhamento operacional para o Gustavo.</w:t>
      </w:r>
    </w:p>
    <w:p>
      <w:pPr>
        <w:pStyle w:val="ListParagraph"/>
        <w:numPr>
          <w:ilvl w:val="0"/>
          <w:numId w:val="2"/>
        </w:numPr>
        <w:spacing w:after="60" w:line="290"/>
      </w:pPr>
      <w:r>
        <w:rPr>
          <w:rFonts w:ascii="Arial" w:cs="Arial" w:eastAsia="Arial" w:hAnsi="Arial"/>
          <w:sz w:val="22"/>
          <w:szCs w:val="22"/>
        </w:rPr>
        <w:t xml:space="preserve">O nome e contato do DPO precisam ser publicados na Política de Privacidade assim que a designação for formalizada.</w:t>
      </w:r>
    </w:p>
    <w:p>
      <w:pPr>
        <w:spacing w:after="80" w:line="300"/>
      </w:pPr>
      <w:r>
        <w:rPr>
          <w:rFonts w:ascii="Arial" w:cs="Arial" w:eastAsia="Arial" w:hAnsi="Arial"/>
          <w:b/>
          <w:bCs/>
          <w:sz w:val="22"/>
          <w:szCs w:val="22"/>
        </w:rPr>
        <w:t xml:space="preserve">Processo interno hoje:</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Qualquer pedido recebido em privacidade@myurbanai.com cai numa caixa monitorada por Gustavo.</w:t>
      </w:r>
    </w:p>
    <w:p>
      <w:pPr>
        <w:pStyle w:val="ListParagraph"/>
        <w:numPr>
          <w:ilvl w:val="0"/>
          <w:numId w:val="2"/>
        </w:numPr>
        <w:spacing w:after="60" w:line="290"/>
      </w:pPr>
      <w:r>
        <w:rPr>
          <w:rFonts w:ascii="Arial" w:cs="Arial" w:eastAsia="Arial" w:hAnsi="Arial"/>
          <w:sz w:val="22"/>
          <w:szCs w:val="22"/>
        </w:rPr>
        <w:t xml:space="preserve">Triagem em até 2 dias úteis, resposta em até 15 dias corridos.</w:t>
      </w:r>
    </w:p>
    <w:p>
      <w:pPr>
        <w:pStyle w:val="ListParagraph"/>
        <w:numPr>
          <w:ilvl w:val="0"/>
          <w:numId w:val="2"/>
        </w:numPr>
        <w:spacing w:after="60" w:line="290"/>
      </w:pPr>
      <w:r>
        <w:rPr>
          <w:rFonts w:ascii="Arial" w:cs="Arial" w:eastAsia="Arial" w:hAnsi="Arial"/>
          <w:sz w:val="22"/>
          <w:szCs w:val="22"/>
        </w:rPr>
        <w:t xml:space="preserve">Log de protocolo: arquivo CSV simples (a evoluir para sistema dedicado).</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10. Regras de uso, conduta e conteúdo</w:t>
      </w:r>
    </w:p>
    <w:p>
      <w:pPr>
        <w:spacing w:after="80" w:line="300"/>
      </w:pPr>
      <w:r>
        <w:rPr>
          <w:rFonts w:ascii="Arial" w:cs="Arial" w:eastAsia="Arial" w:hAnsi="Arial"/>
          <w:b/>
          <w:bCs/>
          <w:sz w:val="22"/>
          <w:szCs w:val="22"/>
        </w:rPr>
        <w:t xml:space="preserve">Usos proibidos: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Utilizar a plataforma para fins ilegais ou em violação a leis brasileiras (LGPD, CDC, Lei do Inquilinato, normas municipais de hospedagem)</w:t>
      </w:r>
    </w:p>
    <w:p>
      <w:pPr>
        <w:pStyle w:val="ListParagraph"/>
        <w:numPr>
          <w:ilvl w:val="0"/>
          <w:numId w:val="2"/>
        </w:numPr>
        <w:spacing w:after="60" w:line="290"/>
      </w:pPr>
      <w:r>
        <w:rPr>
          <w:rFonts w:ascii="Arial" w:cs="Arial" w:eastAsia="Arial" w:hAnsi="Arial"/>
          <w:sz w:val="22"/>
          <w:szCs w:val="22"/>
        </w:rPr>
        <w:t xml:space="preserve">Cadastrar imóveis sem autorização do proprietário (quando o anfitrião não é o dono)</w:t>
      </w:r>
    </w:p>
    <w:p>
      <w:pPr>
        <w:pStyle w:val="ListParagraph"/>
        <w:numPr>
          <w:ilvl w:val="0"/>
          <w:numId w:val="2"/>
        </w:numPr>
        <w:spacing w:after="60" w:line="290"/>
      </w:pPr>
      <w:r>
        <w:rPr>
          <w:rFonts w:ascii="Arial" w:cs="Arial" w:eastAsia="Arial" w:hAnsi="Arial"/>
          <w:sz w:val="22"/>
          <w:szCs w:val="22"/>
        </w:rPr>
        <w:t xml:space="preserve">Cadastrar dados falsos ou enganosos no perfil ou nos imóveis para manipular as recomendações</w:t>
      </w:r>
    </w:p>
    <w:p>
      <w:pPr>
        <w:pStyle w:val="ListParagraph"/>
        <w:numPr>
          <w:ilvl w:val="0"/>
          <w:numId w:val="2"/>
        </w:numPr>
        <w:spacing w:after="60" w:line="290"/>
      </w:pPr>
      <w:r>
        <w:rPr>
          <w:rFonts w:ascii="Arial" w:cs="Arial" w:eastAsia="Arial" w:hAnsi="Arial"/>
          <w:sz w:val="22"/>
          <w:szCs w:val="22"/>
        </w:rPr>
        <w:t xml:space="preserve">Tentar manipular o motor de IA para produzir resultados comerciais desleais (ex.: alimentar dados fictícios em massa)</w:t>
      </w:r>
    </w:p>
    <w:p>
      <w:pPr>
        <w:pStyle w:val="ListParagraph"/>
        <w:numPr>
          <w:ilvl w:val="0"/>
          <w:numId w:val="2"/>
        </w:numPr>
        <w:spacing w:after="60" w:line="290"/>
      </w:pPr>
      <w:r>
        <w:rPr>
          <w:rFonts w:ascii="Arial" w:cs="Arial" w:eastAsia="Arial" w:hAnsi="Arial"/>
          <w:sz w:val="22"/>
          <w:szCs w:val="22"/>
        </w:rPr>
        <w:t xml:space="preserve">Compartilhar credenciais de acesso com terceiros não autorizados</w:t>
      </w:r>
    </w:p>
    <w:p>
      <w:pPr>
        <w:pStyle w:val="ListParagraph"/>
        <w:numPr>
          <w:ilvl w:val="0"/>
          <w:numId w:val="2"/>
        </w:numPr>
        <w:spacing w:after="60" w:line="290"/>
      </w:pPr>
      <w:r>
        <w:rPr>
          <w:rFonts w:ascii="Arial" w:cs="Arial" w:eastAsia="Arial" w:hAnsi="Arial"/>
          <w:sz w:val="22"/>
          <w:szCs w:val="22"/>
        </w:rPr>
        <w:t xml:space="preserve">Utilizar dados de outros anfitriões eventualmente expostos por bug para fins comerciais ou agressivos</w:t>
      </w:r>
    </w:p>
    <w:p>
      <w:pPr>
        <w:pStyle w:val="ListParagraph"/>
        <w:numPr>
          <w:ilvl w:val="0"/>
          <w:numId w:val="2"/>
        </w:numPr>
        <w:spacing w:after="60" w:line="290"/>
      </w:pPr>
      <w:r>
        <w:rPr>
          <w:rFonts w:ascii="Arial" w:cs="Arial" w:eastAsia="Arial" w:hAnsi="Arial"/>
          <w:sz w:val="22"/>
          <w:szCs w:val="22"/>
        </w:rPr>
        <w:t xml:space="preserve">Usar a plataforma para enviar spam ou comunicações abusivas a hóspedes</w:t>
      </w:r>
    </w:p>
    <w:p>
      <w:pPr>
        <w:spacing w:after="80" w:line="300"/>
      </w:pPr>
      <w:r>
        <w:rPr>
          <w:rFonts w:ascii="Arial" w:cs="Arial" w:eastAsia="Arial" w:hAnsi="Arial"/>
          <w:b/>
          <w:bCs/>
          <w:sz w:val="22"/>
          <w:szCs w:val="22"/>
        </w:rPr>
        <w:t xml:space="preserve">Responsabilidade pelo conteúdo: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Todos os dados de imóveis, fotos, descrições, configurações de motor e decisões de aplicação de preço são de responsabilidade exclusiva do anfitrião.</w:t>
      </w:r>
    </w:p>
    <w:p>
      <w:pPr>
        <w:pStyle w:val="ListParagraph"/>
        <w:numPr>
          <w:ilvl w:val="0"/>
          <w:numId w:val="2"/>
        </w:numPr>
        <w:spacing w:after="60" w:line="290"/>
      </w:pPr>
      <w:r>
        <w:rPr>
          <w:rFonts w:ascii="Arial" w:cs="Arial" w:eastAsia="Arial" w:hAnsi="Arial"/>
          <w:sz w:val="22"/>
          <w:szCs w:val="22"/>
        </w:rPr>
        <w:t xml:space="preserve">A Urban AI NÃO revisa, NÃO edita e NÃO valida conteúdo dos anúncios. Apenas processa o input para gerar recomendações.</w:t>
      </w:r>
    </w:p>
    <w:p>
      <w:pPr>
        <w:pStyle w:val="ListParagraph"/>
        <w:numPr>
          <w:ilvl w:val="0"/>
          <w:numId w:val="2"/>
        </w:numPr>
        <w:spacing w:after="60" w:line="290"/>
      </w:pPr>
      <w:r>
        <w:rPr>
          <w:rFonts w:ascii="Arial" w:cs="Arial" w:eastAsia="Arial" w:hAnsi="Arial"/>
          <w:sz w:val="22"/>
          <w:szCs w:val="22"/>
        </w:rPr>
        <w:t xml:space="preserve">As recomendações são auxílio à decisão; o anfitrião decide se aplica ou não. Mesmo no modo "auto" via Stays, o consentimento explícito autoriza a aplicação automatizada e o anfitrião pode revogar a qualquer momento.</w:t>
      </w:r>
    </w:p>
    <w:p>
      <w:pPr>
        <w:spacing w:after="80" w:line="300"/>
      </w:pPr>
      <w:r>
        <w:rPr>
          <w:rFonts w:ascii="Arial" w:cs="Arial" w:eastAsia="Arial" w:hAnsi="Arial"/>
          <w:b/>
          <w:bCs/>
          <w:sz w:val="22"/>
          <w:szCs w:val="22"/>
        </w:rPr>
        <w:t xml:space="preserve">Bloqueio / suspensão / encerramento: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Plataforma pode suspender ou bloquear contas em casos de:</w:t>
      </w:r>
    </w:p>
    <w:p>
      <w:pPr>
        <w:pStyle w:val="ListParagraph"/>
        <w:numPr>
          <w:ilvl w:val="1"/>
          <w:numId w:val="2"/>
        </w:numPr>
        <w:spacing w:after="40" w:line="280"/>
      </w:pPr>
      <w:r>
        <w:rPr>
          <w:rFonts w:ascii="Arial" w:cs="Arial" w:eastAsia="Arial" w:hAnsi="Arial"/>
          <w:sz w:val="22"/>
          <w:szCs w:val="22"/>
        </w:rPr>
        <w:t xml:space="preserve">Violação destes Termos ou da legislação brasileira</w:t>
      </w:r>
    </w:p>
    <w:p>
      <w:pPr>
        <w:pStyle w:val="ListParagraph"/>
        <w:numPr>
          <w:ilvl w:val="1"/>
          <w:numId w:val="2"/>
        </w:numPr>
        <w:spacing w:after="40" w:line="280"/>
      </w:pPr>
      <w:r>
        <w:rPr>
          <w:rFonts w:ascii="Arial" w:cs="Arial" w:eastAsia="Arial" w:hAnsi="Arial"/>
          <w:sz w:val="22"/>
          <w:szCs w:val="22"/>
        </w:rPr>
        <w:t xml:space="preserve">Uso indevido que gere risco jurídico ou reputacional para a Urban AI</w:t>
      </w:r>
    </w:p>
    <w:p>
      <w:pPr>
        <w:pStyle w:val="ListParagraph"/>
        <w:numPr>
          <w:ilvl w:val="1"/>
          <w:numId w:val="2"/>
        </w:numPr>
        <w:spacing w:after="40" w:line="280"/>
      </w:pPr>
      <w:r>
        <w:rPr>
          <w:rFonts w:ascii="Arial" w:cs="Arial" w:eastAsia="Arial" w:hAnsi="Arial"/>
          <w:sz w:val="22"/>
          <w:szCs w:val="22"/>
        </w:rPr>
        <w:t xml:space="preserve">Inadimplência (não pagamento) — após aviso prévio e período de tolerância (a definir: sugestão de 7 dias)</w:t>
      </w:r>
    </w:p>
    <w:p>
      <w:pPr>
        <w:pStyle w:val="ListParagraph"/>
        <w:numPr>
          <w:ilvl w:val="1"/>
          <w:numId w:val="2"/>
        </w:numPr>
        <w:spacing w:after="40" w:line="280"/>
      </w:pPr>
      <w:r>
        <w:rPr>
          <w:rFonts w:ascii="Arial" w:cs="Arial" w:eastAsia="Arial" w:hAnsi="Arial"/>
          <w:sz w:val="22"/>
          <w:szCs w:val="22"/>
        </w:rPr>
        <w:t xml:space="preserve">Suspeita de fraude, lavagem de dinheiro ou atividades ilícitas</w:t>
      </w:r>
    </w:p>
    <w:p>
      <w:pPr>
        <w:pStyle w:val="ListParagraph"/>
        <w:numPr>
          <w:ilvl w:val="1"/>
          <w:numId w:val="2"/>
        </w:numPr>
        <w:spacing w:after="40" w:line="280"/>
      </w:pPr>
      <w:r>
        <w:rPr>
          <w:rFonts w:ascii="Arial" w:cs="Arial" w:eastAsia="Arial" w:hAnsi="Arial"/>
          <w:sz w:val="22"/>
          <w:szCs w:val="22"/>
        </w:rPr>
        <w:t xml:space="preserve">Uso abusivo de recursos (rate-limit excedido sistematicamente, scraping reverso da API)</w:t>
      </w:r>
    </w:p>
    <w:p>
      <w:pPr>
        <w:spacing w:after="80" w:line="300"/>
      </w:pPr>
      <w:r>
        <w:rPr>
          <w:rFonts w:ascii="Arial" w:cs="Arial" w:eastAsia="Arial" w:hAnsi="Arial"/>
          <w:b/>
          <w:bCs/>
          <w:sz w:val="22"/>
          <w:szCs w:val="22"/>
        </w:rPr>
        <w:t xml:space="preserve">Regras técnicas: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Proibido: compartilhar login/senha, usar bots para extrair dados, engenharia reversa do código, tentativa de invasão ou quebra de segurança, exploração de vulnerabilidades.</w:t>
      </w:r>
    </w:p>
    <w:p>
      <w:pPr>
        <w:pStyle w:val="ListParagraph"/>
        <w:numPr>
          <w:ilvl w:val="0"/>
          <w:numId w:val="2"/>
        </w:numPr>
        <w:spacing w:after="60" w:line="290"/>
      </w:pPr>
      <w:r>
        <w:rPr>
          <w:rFonts w:ascii="Arial" w:cs="Arial" w:eastAsia="Arial" w:hAnsi="Arial"/>
          <w:sz w:val="22"/>
          <w:szCs w:val="22"/>
        </w:rPr>
        <w:t xml:space="preserve">Pesquisa de segurança responsável é bem-vinda — canal: privacidade@myurbanai.com com prazo de não-divulgação de 90 dias.</w:t>
      </w:r>
    </w:p>
    <w:p>
      <w:pPr>
        <w:spacing w:after="80" w:line="300"/>
      </w:pPr>
      <w:r>
        <w:rPr>
          <w:rFonts w:ascii="Arial" w:cs="Arial" w:eastAsia="Arial" w:hAnsi="Arial"/>
          <w:b/>
          <w:bCs/>
          <w:sz w:val="22"/>
          <w:szCs w:val="22"/>
        </w:rPr>
        <w:t xml:space="preserve">Comportamento perante hóspedes do anfitrião: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A Urban AI não atende, comunica ou processa dados de hóspedes diretamente.</w:t>
      </w:r>
    </w:p>
    <w:p>
      <w:pPr>
        <w:pStyle w:val="ListParagraph"/>
        <w:numPr>
          <w:ilvl w:val="0"/>
          <w:numId w:val="2"/>
        </w:numPr>
        <w:spacing w:after="60" w:line="290"/>
      </w:pPr>
      <w:r>
        <w:rPr>
          <w:rFonts w:ascii="Arial" w:cs="Arial" w:eastAsia="Arial" w:hAnsi="Arial"/>
          <w:sz w:val="22"/>
          <w:szCs w:val="22"/>
        </w:rPr>
        <w:t xml:space="preserve">Quando F6.4 (Stays) entrar em produção e o histórico de reservas trouxer nomes de hóspedes, esses dados serão tratados como matéria-prima do motor de previsão e ficarão sujeitos a anonimização agressiva antes de qualquer uso analítico.</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11. Segurança e retenção de dados</w:t>
      </w:r>
    </w:p>
    <w:p>
      <w:pPr>
        <w:pStyle w:val="Heading2"/>
        <w:spacing w:after="140" w:before="280"/>
      </w:pPr>
      <w:r>
        <w:rPr>
          <w:rFonts w:ascii="Arial" w:cs="Arial" w:eastAsia="Arial" w:hAnsi="Arial"/>
          <w:b/>
          <w:bCs/>
          <w:color w:val="1A1A2E"/>
          <w:sz w:val="26"/>
          <w:szCs w:val="26"/>
        </w:rPr>
        <w:t xml:space="preserve">11.1. Medidas técnicas de segurança</w:t>
      </w:r>
    </w:p>
    <w:p>
      <w:pPr>
        <w:spacing w:after="80" w:line="300"/>
      </w:pPr>
      <w:r>
        <w:rPr>
          <w:rFonts w:ascii="Arial" w:cs="Arial" w:eastAsia="Arial" w:hAnsi="Arial"/>
          <w:b/>
          <w:bCs/>
          <w:sz w:val="22"/>
          <w:szCs w:val="22"/>
        </w:rPr>
        <w:t xml:space="preserve">Criptografia:</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Em repouso: MySQL gerenciado pelo Railway com AES-256 do provider</w:t>
      </w:r>
    </w:p>
    <w:p>
      <w:pPr>
        <w:pStyle w:val="ListParagraph"/>
        <w:numPr>
          <w:ilvl w:val="0"/>
          <w:numId w:val="2"/>
        </w:numPr>
        <w:spacing w:after="60" w:line="290"/>
      </w:pPr>
      <w:r>
        <w:rPr>
          <w:rFonts w:ascii="Arial" w:cs="Arial" w:eastAsia="Arial" w:hAnsi="Arial"/>
          <w:sz w:val="22"/>
          <w:szCs w:val="22"/>
        </w:rPr>
        <w:t xml:space="preserve">Em trânsito: HTTPS/TLS 1.3 obrigatório em todos os domínios (SSL Let's Encrypt)</w:t>
      </w:r>
    </w:p>
    <w:p>
      <w:pPr>
        <w:pStyle w:val="ListParagraph"/>
        <w:numPr>
          <w:ilvl w:val="0"/>
          <w:numId w:val="2"/>
        </w:numPr>
        <w:spacing w:after="60" w:line="290"/>
      </w:pPr>
      <w:r>
        <w:rPr>
          <w:rFonts w:ascii="Arial" w:cs="Arial" w:eastAsia="Arial" w:hAnsi="Arial"/>
          <w:sz w:val="22"/>
          <w:szCs w:val="22"/>
        </w:rPr>
        <w:t xml:space="preserve">Senhas: bcrypt(12) com salt per-user (corrigido em F5C.2 — saída do SHA-256 sem salt)</w:t>
      </w:r>
    </w:p>
    <w:p>
      <w:pPr>
        <w:pStyle w:val="ListParagraph"/>
        <w:numPr>
          <w:ilvl w:val="0"/>
          <w:numId w:val="2"/>
        </w:numPr>
        <w:spacing w:after="60" w:line="290"/>
      </w:pPr>
      <w:r>
        <w:rPr>
          <w:rFonts w:ascii="Arial" w:cs="Arial" w:eastAsia="Arial" w:hAnsi="Arial"/>
          <w:sz w:val="22"/>
          <w:szCs w:val="22"/>
        </w:rPr>
        <w:t xml:space="preserve">Refresh tokens: hash SHA-256 persistido; o raw só vive no cookie httpOnly</w:t>
      </w:r>
    </w:p>
    <w:p>
      <w:pPr>
        <w:spacing w:after="80" w:line="300"/>
      </w:pPr>
      <w:r>
        <w:rPr>
          <w:rFonts w:ascii="Arial" w:cs="Arial" w:eastAsia="Arial" w:hAnsi="Arial"/>
          <w:b/>
          <w:bCs/>
          <w:sz w:val="22"/>
          <w:szCs w:val="22"/>
        </w:rPr>
        <w:t xml:space="preserve">Autenticação e sessão: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JWT em cookie httpOnly Secure=true SameSite=lax em prod/staging</w:t>
      </w:r>
    </w:p>
    <w:p>
      <w:pPr>
        <w:pStyle w:val="ListParagraph"/>
        <w:numPr>
          <w:ilvl w:val="0"/>
          <w:numId w:val="2"/>
        </w:numPr>
        <w:spacing w:after="60" w:line="290"/>
      </w:pPr>
      <w:r>
        <w:rPr>
          <w:rFonts w:ascii="Arial" w:cs="Arial" w:eastAsia="Arial" w:hAnsi="Arial"/>
          <w:sz w:val="22"/>
          <w:szCs w:val="22"/>
        </w:rPr>
        <w:t xml:space="preserve">Refresh rotation com detecção de reuso (revoga todas as sessões em caso de comprometimento)</w:t>
      </w:r>
    </w:p>
    <w:p>
      <w:pPr>
        <w:pStyle w:val="ListParagraph"/>
        <w:numPr>
          <w:ilvl w:val="0"/>
          <w:numId w:val="2"/>
        </w:numPr>
        <w:spacing w:after="60" w:line="290"/>
      </w:pPr>
      <w:r>
        <w:rPr>
          <w:rFonts w:ascii="Arial" w:cs="Arial" w:eastAsia="Arial" w:hAnsi="Arial"/>
          <w:sz w:val="22"/>
          <w:szCs w:val="22"/>
        </w:rPr>
        <w:t xml:space="preserve">Rate limit em /auth/login, /auth/register, /auth/google (5 req/min/IP)</w:t>
      </w:r>
    </w:p>
    <w:p>
      <w:pPr>
        <w:pStyle w:val="ListParagraph"/>
        <w:numPr>
          <w:ilvl w:val="0"/>
          <w:numId w:val="2"/>
        </w:numPr>
        <w:spacing w:after="60" w:line="290"/>
      </w:pPr>
      <w:r>
        <w:rPr>
          <w:rFonts w:ascii="Arial" w:cs="Arial" w:eastAsia="Arial" w:hAnsi="Arial"/>
          <w:sz w:val="22"/>
          <w:szCs w:val="22"/>
        </w:rPr>
        <w:t xml:space="preserve">Google OAuth com escopos mínimos (email + profile)</w:t>
      </w:r>
    </w:p>
    <w:p>
      <w:pPr>
        <w:spacing w:after="80" w:line="300"/>
      </w:pPr>
      <w:r>
        <w:rPr>
          <w:rFonts w:ascii="Arial" w:cs="Arial" w:eastAsia="Arial" w:hAnsi="Arial"/>
          <w:b/>
          <w:bCs/>
          <w:sz w:val="22"/>
          <w:szCs w:val="22"/>
        </w:rPr>
        <w:t xml:space="preserve">Transporte e cabeçalhos HTTP:</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helmet ativo + HSTS + Content Security Policy restringindo scripts a self + Stripe + Sentry + Google Maps</w:t>
      </w:r>
    </w:p>
    <w:p>
      <w:pPr>
        <w:pStyle w:val="ListParagraph"/>
        <w:numPr>
          <w:ilvl w:val="0"/>
          <w:numId w:val="2"/>
        </w:numPr>
        <w:spacing w:after="60" w:line="290"/>
      </w:pPr>
      <w:r>
        <w:rPr>
          <w:rFonts w:ascii="Arial" w:cs="Arial" w:eastAsia="Arial" w:hAnsi="Arial"/>
          <w:sz w:val="22"/>
          <w:szCs w:val="22"/>
        </w:rPr>
        <w:t xml:space="preserve">CORS com whitelist explícita (sem fallback wildcard *)</w:t>
      </w:r>
    </w:p>
    <w:p>
      <w:pPr>
        <w:spacing w:after="80" w:line="300"/>
      </w:pPr>
      <w:r>
        <w:rPr>
          <w:rFonts w:ascii="Arial" w:cs="Arial" w:eastAsia="Arial" w:hAnsi="Arial"/>
          <w:b/>
          <w:bCs/>
          <w:sz w:val="22"/>
          <w:szCs w:val="22"/>
        </w:rPr>
        <w:t xml:space="preserve">Acesso e secrets: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Repositório GitHub privado</w:t>
      </w:r>
    </w:p>
    <w:p>
      <w:pPr>
        <w:pStyle w:val="ListParagraph"/>
        <w:numPr>
          <w:ilvl w:val="0"/>
          <w:numId w:val="2"/>
        </w:numPr>
        <w:spacing w:after="60" w:line="290"/>
      </w:pPr>
      <w:r>
        <w:rPr>
          <w:rFonts w:ascii="Arial" w:cs="Arial" w:eastAsia="Arial" w:hAnsi="Arial"/>
          <w:sz w:val="22"/>
          <w:szCs w:val="22"/>
        </w:rPr>
        <w:t xml:space="preserve">Variáveis de ambiente via Railway Secrets (rotação trimestral planejada em F5C.3)</w:t>
      </w:r>
    </w:p>
    <w:p>
      <w:pPr>
        <w:pStyle w:val="ListParagraph"/>
        <w:numPr>
          <w:ilvl w:val="0"/>
          <w:numId w:val="2"/>
        </w:numPr>
        <w:spacing w:after="60" w:line="290"/>
      </w:pPr>
      <w:r>
        <w:rPr>
          <w:rFonts w:ascii="Arial" w:cs="Arial" w:eastAsia="Arial" w:hAnsi="Arial"/>
          <w:sz w:val="22"/>
          <w:szCs w:val="22"/>
        </w:rPr>
        <w:t xml:space="preserve">JWT_SECRET fail-fast se ausente — impossível subir a aplicação com fallback inseguro</w:t>
      </w:r>
    </w:p>
    <w:p>
      <w:pPr>
        <w:pStyle w:val="ListParagraph"/>
        <w:numPr>
          <w:ilvl w:val="0"/>
          <w:numId w:val="2"/>
        </w:numPr>
        <w:spacing w:after="60" w:line="290"/>
      </w:pPr>
      <w:r>
        <w:rPr>
          <w:rFonts w:ascii="Arial" w:cs="Arial" w:eastAsia="Arial" w:hAnsi="Arial"/>
          <w:sz w:val="22"/>
          <w:szCs w:val="22"/>
        </w:rPr>
        <w:t xml:space="preserve">Apenas o role admin tem acesso direto ao banco; políticas de acesso mínimo no IAM AWS (usuário urban-ai-scrapy com permissão restrita ao bucket)</w:t>
      </w:r>
    </w:p>
    <w:p>
      <w:pPr>
        <w:spacing w:after="80" w:line="300"/>
      </w:pPr>
      <w:r>
        <w:rPr>
          <w:rFonts w:ascii="Arial" w:cs="Arial" w:eastAsia="Arial" w:hAnsi="Arial"/>
          <w:b/>
          <w:bCs/>
          <w:sz w:val="22"/>
          <w:szCs w:val="22"/>
        </w:rPr>
        <w:t xml:space="preserve">Auditoria e observabilidade:</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Sentry captura todas as exceções com tag de environment</w:t>
      </w:r>
    </w:p>
    <w:p>
      <w:pPr>
        <w:pStyle w:val="ListParagraph"/>
        <w:numPr>
          <w:ilvl w:val="0"/>
          <w:numId w:val="2"/>
        </w:numPr>
        <w:spacing w:after="60" w:line="290"/>
      </w:pPr>
      <w:r>
        <w:rPr>
          <w:rFonts w:ascii="Arial" w:cs="Arial" w:eastAsia="Arial" w:hAnsi="Arial"/>
          <w:sz w:val="22"/>
          <w:szCs w:val="22"/>
        </w:rPr>
        <w:t xml:space="preserve">Refresh tokens gravam user-agent + IP para rastreabilidade</w:t>
      </w:r>
    </w:p>
    <w:p>
      <w:pPr>
        <w:pStyle w:val="ListParagraph"/>
        <w:numPr>
          <w:ilvl w:val="0"/>
          <w:numId w:val="2"/>
        </w:numPr>
        <w:spacing w:after="60" w:line="290"/>
      </w:pPr>
      <w:r>
        <w:rPr>
          <w:rFonts w:ascii="Arial" w:cs="Arial" w:eastAsia="Arial" w:hAnsi="Arial"/>
          <w:sz w:val="22"/>
          <w:szCs w:val="22"/>
        </w:rPr>
        <w:t xml:space="preserve">Push de preço em F6.4 vai gravar log auditável: timestamp, listingId, preço anterior/novo, origem (IA vs usuário)</w:t>
      </w:r>
    </w:p>
    <w:p>
      <w:pPr>
        <w:spacing w:after="80" w:line="300"/>
      </w:pPr>
      <w:r>
        <w:rPr>
          <w:rFonts w:ascii="Arial" w:cs="Arial" w:eastAsia="Arial" w:hAnsi="Arial"/>
          <w:b/>
          <w:bCs/>
          <w:sz w:val="22"/>
          <w:szCs w:val="22"/>
        </w:rPr>
        <w:t xml:space="preserve">Backup:</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Railway Pro: snapshot automático do MySQL com 7 dias de retenção</w:t>
      </w:r>
    </w:p>
    <w:p>
      <w:pPr>
        <w:pStyle w:val="ListParagraph"/>
        <w:numPr>
          <w:ilvl w:val="0"/>
          <w:numId w:val="2"/>
        </w:numPr>
        <w:spacing w:after="60" w:line="290"/>
      </w:pPr>
      <w:r>
        <w:rPr>
          <w:rFonts w:ascii="Arial" w:cs="Arial" w:eastAsia="Arial" w:hAnsi="Arial"/>
          <w:sz w:val="22"/>
          <w:szCs w:val="22"/>
        </w:rPr>
        <w:t xml:space="preserve">Runbook de restore documentado em docs/runbooks/backup-restore.md</w:t>
      </w:r>
    </w:p>
    <w:p>
      <w:pPr>
        <w:spacing w:after="80" w:line="300"/>
      </w:pPr>
      <w:r>
        <w:rPr>
          <w:rFonts w:ascii="Arial" w:cs="Arial" w:eastAsia="Arial" w:hAnsi="Arial"/>
          <w:b/>
          <w:bCs/>
          <w:sz w:val="22"/>
          <w:szCs w:val="22"/>
        </w:rPr>
        <w:t xml:space="preserve">Resposta a incidentes (LGPD art. 48):</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Detecção via Sentry / UptimeRobot → alerta no WhatsApp do Gustavo</w:t>
      </w:r>
    </w:p>
    <w:p>
      <w:pPr>
        <w:pStyle w:val="ListParagraph"/>
        <w:numPr>
          <w:ilvl w:val="0"/>
          <w:numId w:val="2"/>
        </w:numPr>
        <w:spacing w:after="60" w:line="290"/>
      </w:pPr>
      <w:r>
        <w:rPr>
          <w:rFonts w:ascii="Arial" w:cs="Arial" w:eastAsia="Arial" w:hAnsi="Arial"/>
          <w:sz w:val="22"/>
          <w:szCs w:val="22"/>
        </w:rPr>
        <w:t xml:space="preserve">Avaliação de risco em até 24h</w:t>
      </w:r>
    </w:p>
    <w:p>
      <w:pPr>
        <w:pStyle w:val="ListParagraph"/>
        <w:numPr>
          <w:ilvl w:val="0"/>
          <w:numId w:val="2"/>
        </w:numPr>
        <w:spacing w:after="60" w:line="290"/>
      </w:pPr>
      <w:r>
        <w:rPr>
          <w:rFonts w:ascii="Arial" w:cs="Arial" w:eastAsia="Arial" w:hAnsi="Arial"/>
          <w:sz w:val="22"/>
          <w:szCs w:val="22"/>
        </w:rPr>
        <w:t xml:space="preserve">Se risco alto → notificação à ANPD em até 72h e aos titulares afetados</w:t>
      </w:r>
    </w:p>
    <w:p>
      <w:pPr>
        <w:pStyle w:val="ListParagraph"/>
        <w:numPr>
          <w:ilvl w:val="0"/>
          <w:numId w:val="2"/>
        </w:numPr>
        <w:spacing w:after="60" w:line="290"/>
      </w:pPr>
      <w:r>
        <w:rPr>
          <w:rFonts w:ascii="Arial" w:cs="Arial" w:eastAsia="Arial" w:hAnsi="Arial"/>
          <w:sz w:val="22"/>
          <w:szCs w:val="22"/>
        </w:rPr>
        <w:t xml:space="preserve">Playbook completo: docs/runbooks/incident-response.md (em finalização)</w:t>
      </w:r>
    </w:p>
    <w:p>
      <w:pPr>
        <w:pStyle w:val="Heading2"/>
        <w:spacing w:after="140" w:before="280"/>
      </w:pPr>
      <w:r>
        <w:rPr>
          <w:rFonts w:ascii="Arial" w:cs="Arial" w:eastAsia="Arial" w:hAnsi="Arial"/>
          <w:b/>
          <w:bCs/>
          <w:color w:val="1A1A2E"/>
          <w:sz w:val="26"/>
          <w:szCs w:val="26"/>
        </w:rPr>
        <w:t xml:space="preserve">11.2. Política de retenção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1000"/>
            <w:tcBorders>
              <w:top w:val="single" w:color="D1D5DB" w:sz="4"/>
              <w:left w:val="single" w:color="D1D5DB" w:sz="4"/>
              <w:bottom w:val="single" w:color="D1D5DB" w:sz="4"/>
              <w:right w:val="single" w:color="D1D5DB" w:sz="4"/>
            </w:tcBorders>
            <w:shd w:fill="1A1A2E" w:color="auto" w:val="clear"/>
            <w:tcMar>
              <w:top w:type="dxa" w:w="100"/>
              <w:left w:type="dxa" w:w="140"/>
              <w:bottom w:type="dxa" w:w="100"/>
              <w:right w:type="dxa" w:w="140"/>
            </w:tcMar>
          </w:tcPr>
          <w:p>
            <w:r>
              <w:rPr>
                <w:rFonts w:ascii="Arial" w:cs="Arial" w:eastAsia="Arial" w:hAnsi="Arial"/>
                <w:b/>
                <w:bCs/>
                <w:color w:val="FFFFFF"/>
                <w:sz w:val="20"/>
                <w:szCs w:val="20"/>
              </w:rPr>
              <w:t xml:space="preserve">Tipo de dado</w:t>
            </w:r>
          </w:p>
        </w:tc>
        <w:tc>
          <w:tcPr>
            <w:tcW w:type="dxa" w:w="1000"/>
            <w:tcBorders>
              <w:top w:val="single" w:color="D1D5DB" w:sz="4"/>
              <w:left w:val="single" w:color="D1D5DB" w:sz="4"/>
              <w:bottom w:val="single" w:color="D1D5DB" w:sz="4"/>
              <w:right w:val="single" w:color="D1D5DB" w:sz="4"/>
            </w:tcBorders>
            <w:shd w:fill="1A1A2E" w:color="auto" w:val="clear"/>
            <w:tcMar>
              <w:top w:type="dxa" w:w="100"/>
              <w:left w:type="dxa" w:w="140"/>
              <w:bottom w:type="dxa" w:w="100"/>
              <w:right w:type="dxa" w:w="140"/>
            </w:tcMar>
          </w:tcPr>
          <w:p>
            <w:r>
              <w:rPr>
                <w:rFonts w:ascii="Arial" w:cs="Arial" w:eastAsia="Arial" w:hAnsi="Arial"/>
                <w:b/>
                <w:bCs/>
                <w:color w:val="FFFFFF"/>
                <w:sz w:val="20"/>
                <w:szCs w:val="20"/>
              </w:rPr>
              <w:t xml:space="preserve">Prazo de retenção</w:t>
            </w:r>
          </w:p>
        </w:tc>
        <w:tc>
          <w:tcPr>
            <w:tcW w:type="dxa" w:w="1000"/>
            <w:tcBorders>
              <w:top w:val="single" w:color="D1D5DB" w:sz="4"/>
              <w:left w:val="single" w:color="D1D5DB" w:sz="4"/>
              <w:bottom w:val="single" w:color="D1D5DB" w:sz="4"/>
              <w:right w:val="single" w:color="D1D5DB" w:sz="4"/>
            </w:tcBorders>
            <w:shd w:fill="1A1A2E" w:color="auto" w:val="clear"/>
            <w:tcMar>
              <w:top w:type="dxa" w:w="100"/>
              <w:left w:type="dxa" w:w="140"/>
              <w:bottom w:type="dxa" w:w="100"/>
              <w:right w:type="dxa" w:w="140"/>
            </w:tcMar>
          </w:tcPr>
          <w:p>
            <w:r>
              <w:rPr>
                <w:rFonts w:ascii="Arial" w:cs="Arial" w:eastAsia="Arial" w:hAnsi="Arial"/>
                <w:b/>
                <w:bCs/>
                <w:color w:val="FFFFFF"/>
                <w:sz w:val="20"/>
                <w:szCs w:val="20"/>
              </w:rPr>
              <w:t xml:space="preserve">Base legal</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Conta de anfitrião (dados pessoais)</w:t>
            </w:r>
          </w:p>
        </w:tc>
        <w:tc>
          <w:tcPr>
            <w:tcW w:type="dxa" w:w="3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Vida da conta + 5 anos (após cancelamento, dados anonimizados ou apagados em até 30 dias para dados pessoais; mantém-se o que é fiscal)</w:t>
            </w:r>
          </w:p>
        </w:tc>
        <w:tc>
          <w:tcPr>
            <w:tcW w:type="dxa" w:w="28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Execução de contrato + obrigação legal</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Dados financeiros e fiscais (Payment, customerId, billing)</w:t>
            </w:r>
          </w:p>
        </w:tc>
        <w:tc>
          <w:tcPr>
            <w:tcW w:type="dxa" w:w="3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5 anos após o último pagamento (CTN art. 174)</w:t>
            </w:r>
          </w:p>
        </w:tc>
        <w:tc>
          <w:tcPr>
            <w:tcW w:type="dxa" w:w="28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Cumprimento de obrigação legal</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Dados de cartão</w:t>
            </w:r>
          </w:p>
        </w:tc>
        <w:tc>
          <w:tcPr>
            <w:tcW w:type="dxa" w:w="3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Não armazenamos. Stripe trata pelo PCI-DSS.</w:t>
            </w:r>
          </w:p>
        </w:tc>
        <w:tc>
          <w:tcPr>
            <w:tcW w:type="dxa" w:w="28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Refresh-tokens e logs de auth</w:t>
            </w:r>
          </w:p>
        </w:tc>
        <w:tc>
          <w:tcPr>
            <w:tcW w:type="dxa" w:w="3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90 dias</w:t>
            </w:r>
          </w:p>
        </w:tc>
        <w:tc>
          <w:tcPr>
            <w:tcW w:type="dxa" w:w="28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Legítimo interesse (segurança)</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Eventos do Sentry</w:t>
            </w:r>
          </w:p>
        </w:tc>
        <w:tc>
          <w:tcPr>
            <w:tcW w:type="dxa" w:w="3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30–90 dias conforme plano</w:t>
            </w:r>
          </w:p>
        </w:tc>
        <w:tc>
          <w:tcPr>
            <w:tcW w:type="dxa" w:w="28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Legítimo interesse (segurança)</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Eventos públicos scraped (data lake S3)</w:t>
            </w:r>
          </w:p>
        </w:tc>
        <w:tc>
          <w:tcPr>
            <w:tcW w:type="dxa" w:w="3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Indefinido (não é PII)</w:t>
            </w:r>
          </w:p>
        </w:tc>
        <w:tc>
          <w:tcPr>
            <w:tcW w:type="dxa" w:w="28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Snapshots de preço anonimizados (treinamento de IA)</w:t>
            </w:r>
          </w:p>
        </w:tc>
        <w:tc>
          <w:tcPr>
            <w:tcW w:type="dxa" w:w="3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Indefinido (anonimizado, sem identificação do anfitrião)</w:t>
            </w:r>
          </w:p>
        </w:tc>
        <w:tc>
          <w:tcPr>
            <w:tcW w:type="dxa" w:w="28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Legítimo interesse</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Histórico de reservas Stays (F6.4)</w:t>
            </w:r>
          </w:p>
        </w:tc>
        <w:tc>
          <w:tcPr>
            <w:tcW w:type="dxa" w:w="3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Enquanto a conta Urban AI estiver ativa + 90 dias após cancelamento</w:t>
            </w:r>
          </w:p>
        </w:tc>
        <w:tc>
          <w:tcPr>
            <w:tcW w:type="dxa" w:w="28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Execução de contrato + consentimento</w:t>
            </w:r>
          </w:p>
        </w:tc>
      </w:tr>
      <w:tr>
        <w:tc>
          <w:tcPr>
            <w:tcW w:type="dxa" w:w="30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E-mails enviados via SendGrid</w:t>
            </w:r>
          </w:p>
        </w:tc>
        <w:tc>
          <w:tcPr>
            <w:tcW w:type="dxa" w:w="350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30 dias (limite do provider)</w:t>
            </w:r>
          </w:p>
        </w:tc>
        <w:tc>
          <w:tcPr>
            <w:tcW w:type="dxa" w:w="286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rFonts w:ascii="Arial" w:cs="Arial" w:eastAsia="Arial" w:hAnsi="Arial"/>
                <w:sz w:val="20"/>
                <w:szCs w:val="20"/>
              </w:rPr>
              <w:t xml:space="preserve">Execução de contrato</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Waitlist (pré-lançamento)</w:t>
            </w:r>
          </w:p>
        </w:tc>
        <w:tc>
          <w:tcPr>
            <w:tcW w:type="dxa" w:w="350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Até a conversão em conta paga ou solicitação de exclusão</w:t>
            </w:r>
          </w:p>
        </w:tc>
        <w:tc>
          <w:tcPr>
            <w:tcW w:type="dxa" w:w="28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r>
              <w:rPr>
                <w:rFonts w:ascii="Arial" w:cs="Arial" w:eastAsia="Arial" w:hAnsi="Arial"/>
                <w:sz w:val="20"/>
                <w:szCs w:val="20"/>
              </w:rPr>
              <w:t xml:space="preserve">Consentimento</w:t>
            </w:r>
          </w:p>
        </w:tc>
      </w:tr>
    </w:tbl>
    <w:p>
      <w:pPr>
        <w:spacing w:after="80" w:line="300"/>
      </w:pPr>
      <w:r>
        <w:rPr>
          <w:rFonts w:ascii="Arial" w:cs="Arial" w:eastAsia="Arial" w:hAnsi="Arial"/>
          <w:b/>
          <w:bCs/>
          <w:sz w:val="22"/>
          <w:szCs w:val="22"/>
        </w:rPr>
        <w:t xml:space="preserve">O que acontece na exclusão de conta:</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Dados pessoais identificáveis: removidos em até 30 dias</w:t>
      </w:r>
    </w:p>
    <w:p>
      <w:pPr>
        <w:pStyle w:val="ListParagraph"/>
        <w:numPr>
          <w:ilvl w:val="0"/>
          <w:numId w:val="2"/>
        </w:numPr>
        <w:spacing w:after="60" w:line="290"/>
      </w:pPr>
      <w:r>
        <w:rPr>
          <w:rFonts w:ascii="Arial" w:cs="Arial" w:eastAsia="Arial" w:hAnsi="Arial"/>
          <w:sz w:val="22"/>
          <w:szCs w:val="22"/>
        </w:rPr>
        <w:t xml:space="preserve">Dados fiscais (Payment, customerId): mantidos por 5 anos para obrigação legal</w:t>
      </w:r>
    </w:p>
    <w:p>
      <w:pPr>
        <w:pStyle w:val="ListParagraph"/>
        <w:numPr>
          <w:ilvl w:val="0"/>
          <w:numId w:val="2"/>
        </w:numPr>
        <w:spacing w:after="60" w:line="290"/>
      </w:pPr>
      <w:r>
        <w:rPr>
          <w:rFonts w:ascii="Arial" w:cs="Arial" w:eastAsia="Arial" w:hAnsi="Arial"/>
          <w:sz w:val="22"/>
          <w:szCs w:val="22"/>
        </w:rPr>
        <w:t xml:space="preserve">Snapshots de mercado anonimizados: mantidos indefinidamente para treino do modelo</w:t>
      </w:r>
    </w:p>
    <w:p>
      <w:pPr>
        <w:pStyle w:val="ListParagraph"/>
        <w:numPr>
          <w:ilvl w:val="0"/>
          <w:numId w:val="2"/>
        </w:numPr>
        <w:spacing w:after="60" w:line="290"/>
      </w:pPr>
      <w:r>
        <w:rPr>
          <w:rFonts w:ascii="Arial" w:cs="Arial" w:eastAsia="Arial" w:hAnsi="Arial"/>
          <w:sz w:val="22"/>
          <w:szCs w:val="22"/>
        </w:rPr>
        <w:t xml:space="preserve">Tokens OAuth (Stays, Google): revogados imediatamente</w:t>
      </w:r>
    </w:p>
    <w:p>
      <w:pPr>
        <w:pStyle w:val="ListParagraph"/>
        <w:numPr>
          <w:ilvl w:val="0"/>
          <w:numId w:val="2"/>
        </w:numPr>
        <w:spacing w:after="60" w:line="290"/>
      </w:pPr>
      <w:r>
        <w:rPr>
          <w:rFonts w:ascii="Arial" w:cs="Arial" w:eastAsia="Arial" w:hAnsi="Arial"/>
          <w:sz w:val="22"/>
          <w:szCs w:val="22"/>
        </w:rPr>
        <w:t xml:space="preserve">Backups com prazo de retenção próprio (7 dias) recebem o estado pós-exclusão na próxima rotação</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12. Pagamentos, planos e cancelamento</w:t>
      </w:r>
    </w:p>
    <w:p>
      <w:pPr>
        <w:pStyle w:val="Heading2"/>
        <w:spacing w:after="140" w:before="280"/>
      </w:pPr>
      <w:r>
        <w:rPr>
          <w:rFonts w:ascii="Arial" w:cs="Arial" w:eastAsia="Arial" w:hAnsi="Arial"/>
          <w:b/>
          <w:bCs/>
          <w:color w:val="1A1A2E"/>
          <w:sz w:val="26"/>
          <w:szCs w:val="26"/>
        </w:rPr>
        <w:t xml:space="preserve">12.1. Modelo de cobrança</w:t>
      </w:r>
    </w:p>
    <w:p>
      <w:pPr>
        <w:pStyle w:val="ListParagraph"/>
        <w:numPr>
          <w:ilvl w:val="0"/>
          <w:numId w:val="2"/>
        </w:numPr>
        <w:spacing w:after="60" w:line="290"/>
      </w:pPr>
      <w:r>
        <w:rPr>
          <w:rFonts w:ascii="Arial" w:cs="Arial" w:eastAsia="Arial" w:hAnsi="Arial"/>
          <w:sz w:val="22"/>
          <w:szCs w:val="22"/>
        </w:rPr>
        <w:t xml:space="preserve">Cobrança POR imóvel (line item Stripe com quantity = listingsContratados)</w:t>
      </w:r>
    </w:p>
    <w:p>
      <w:pPr>
        <w:pStyle w:val="ListParagraph"/>
        <w:numPr>
          <w:ilvl w:val="0"/>
          <w:numId w:val="2"/>
        </w:numPr>
        <w:spacing w:after="60" w:line="290"/>
      </w:pPr>
      <w:r>
        <w:rPr>
          <w:rFonts w:ascii="Arial" w:cs="Arial" w:eastAsia="Arial" w:hAnsi="Arial"/>
          <w:sz w:val="22"/>
          <w:szCs w:val="22"/>
        </w:rPr>
        <w:t xml:space="preserve">4 ciclos: monthly, quarterly, semestral, annual (mensal é o mais caro propositalmente para empurrar para ciclos longos)</w:t>
      </w:r>
    </w:p>
    <w:p>
      <w:pPr>
        <w:pStyle w:val="ListParagraph"/>
        <w:numPr>
          <w:ilvl w:val="0"/>
          <w:numId w:val="2"/>
        </w:numPr>
        <w:spacing w:after="60" w:line="290"/>
      </w:pPr>
      <w:r>
        <w:rPr>
          <w:rFonts w:ascii="Arial" w:cs="Arial" w:eastAsia="Arial" w:hAnsi="Arial"/>
          <w:sz w:val="22"/>
          <w:szCs w:val="22"/>
        </w:rPr>
        <w:t xml:space="preserve">Sem taxa de implementação — onboarding self-service</w:t>
      </w:r>
    </w:p>
    <w:p>
      <w:pPr>
        <w:pStyle w:val="ListParagraph"/>
        <w:numPr>
          <w:ilvl w:val="0"/>
          <w:numId w:val="2"/>
        </w:numPr>
        <w:spacing w:after="60" w:line="290"/>
      </w:pPr>
      <w:r>
        <w:rPr>
          <w:rFonts w:ascii="Arial" w:cs="Arial" w:eastAsia="Arial" w:hAnsi="Arial"/>
          <w:sz w:val="22"/>
          <w:szCs w:val="22"/>
        </w:rPr>
        <w:t xml:space="preserve">Sem limite operacional de número de imóveis (limite contratado define quota; cadastro extra abre paywall com upsell)</w:t>
      </w:r>
    </w:p>
    <w:p>
      <w:pPr>
        <w:pStyle w:val="Heading2"/>
        <w:spacing w:after="140" w:before="280"/>
      </w:pPr>
      <w:r>
        <w:rPr>
          <w:rFonts w:ascii="Arial" w:cs="Arial" w:eastAsia="Arial" w:hAnsi="Arial"/>
          <w:b/>
          <w:bCs/>
          <w:color w:val="1A1A2E"/>
          <w:sz w:val="26"/>
          <w:szCs w:val="26"/>
        </w:rPr>
        <w:t xml:space="preserve">12.2. Política comercial validada</w:t>
      </w:r>
    </w:p>
    <w:p>
      <w:pPr>
        <w:pStyle w:val="ListParagraph"/>
        <w:numPr>
          <w:ilvl w:val="0"/>
          <w:numId w:val="2"/>
        </w:numPr>
        <w:spacing w:after="60" w:line="290"/>
      </w:pPr>
      <w:r>
        <w:rPr>
          <w:rFonts w:ascii="Arial" w:cs="Arial" w:eastAsia="Arial" w:hAnsi="Arial"/>
          <w:b/>
          <w:bCs/>
          <w:sz w:val="22"/>
          <w:szCs w:val="22"/>
        </w:rPr>
        <w:t xml:space="preserve">Lançamento: </w:t>
      </w:r>
      <w:r>
        <w:rPr>
          <w:rFonts w:ascii="Arial" w:cs="Arial" w:eastAsia="Arial" w:hAnsi="Arial"/>
          <w:sz w:val="22"/>
          <w:szCs w:val="22"/>
        </w:rPr>
        <w:t xml:space="preserve">primeira mensalidade gratuita (cortesia de boas-vindas — não é trial gratuito por tempo, é a fatura inicial isenta)</w:t>
      </w:r>
    </w:p>
    <w:p>
      <w:pPr>
        <w:pStyle w:val="ListParagraph"/>
        <w:numPr>
          <w:ilvl w:val="0"/>
          <w:numId w:val="2"/>
        </w:numPr>
        <w:spacing w:after="60" w:line="290"/>
      </w:pPr>
      <w:r>
        <w:rPr>
          <w:rFonts w:ascii="Arial" w:cs="Arial" w:eastAsia="Arial" w:hAnsi="Arial"/>
          <w:b/>
          <w:bCs/>
          <w:sz w:val="22"/>
          <w:szCs w:val="22"/>
        </w:rPr>
        <w:t xml:space="preserve">Após o lançamento: </w:t>
      </w:r>
      <w:r>
        <w:rPr>
          <w:rFonts w:ascii="Arial" w:cs="Arial" w:eastAsia="Arial" w:hAnsi="Arial"/>
          <w:sz w:val="22"/>
          <w:szCs w:val="22"/>
        </w:rPr>
        <w:t xml:space="preserve">modelo F6.5 oficial (cobrança por imóvel × ciclo escolhido)</w:t>
      </w:r>
    </w:p>
    <w:p>
      <w:pPr>
        <w:pStyle w:val="ListParagraph"/>
        <w:numPr>
          <w:ilvl w:val="0"/>
          <w:numId w:val="2"/>
        </w:numPr>
        <w:spacing w:after="60" w:line="290"/>
      </w:pPr>
      <w:r>
        <w:rPr>
          <w:rFonts w:ascii="Arial" w:cs="Arial" w:eastAsia="Arial" w:hAnsi="Arial"/>
          <w:b/>
          <w:bCs/>
          <w:sz w:val="22"/>
          <w:szCs w:val="22"/>
        </w:rPr>
        <w:t xml:space="preserve">Sem fidelidade longa: </w:t>
      </w:r>
      <w:r>
        <w:rPr>
          <w:rFonts w:ascii="Arial" w:cs="Arial" w:eastAsia="Arial" w:hAnsi="Arial"/>
          <w:sz w:val="22"/>
          <w:szCs w:val="22"/>
        </w:rPr>
        <w:t xml:space="preserve">anfitrião pode cancelar a qualquer momento e mantém acesso até o fim do período pago</w:t>
      </w:r>
    </w:p>
    <w:p>
      <w:pPr>
        <w:pStyle w:val="ListParagraph"/>
        <w:numPr>
          <w:ilvl w:val="0"/>
          <w:numId w:val="2"/>
        </w:numPr>
        <w:spacing w:after="60" w:line="290"/>
      </w:pPr>
      <w:r>
        <w:rPr>
          <w:rFonts w:ascii="Arial" w:cs="Arial" w:eastAsia="Arial" w:hAnsi="Arial"/>
          <w:b/>
          <w:bCs/>
          <w:sz w:val="22"/>
          <w:szCs w:val="22"/>
        </w:rPr>
        <w:t xml:space="preserve">Reembolso: </w:t>
      </w:r>
      <w:r>
        <w:rPr>
          <w:rFonts w:ascii="Arial" w:cs="Arial" w:eastAsia="Arial" w:hAnsi="Arial"/>
          <w:sz w:val="22"/>
          <w:szCs w:val="22"/>
        </w:rPr>
        <w:t xml:space="preserve">respeita o art. 49 do CDC (direito de arrependimento de 7 dias para contratação à distância). Para cancelamentos após 7 dias, sem reembolso de mensalidades já pagas. Em planos anuais cancelados antecipadamente, sem reembolso pró-rata por padrão (a definir).</w:t>
      </w:r>
    </w:p>
    <w:p>
      <w:pPr>
        <w:pStyle w:val="Heading2"/>
        <w:spacing w:after="140" w:before="280"/>
      </w:pPr>
      <w:r>
        <w:rPr>
          <w:rFonts w:ascii="Arial" w:cs="Arial" w:eastAsia="Arial" w:hAnsi="Arial"/>
          <w:b/>
          <w:bCs/>
          <w:color w:val="1A1A2E"/>
          <w:sz w:val="26"/>
          <w:szCs w:val="26"/>
        </w:rPr>
        <w:t xml:space="preserve">12.3. Formas de pagamento</w:t>
      </w:r>
    </w:p>
    <w:p>
      <w:pPr>
        <w:pStyle w:val="ListParagraph"/>
        <w:numPr>
          <w:ilvl w:val="0"/>
          <w:numId w:val="2"/>
        </w:numPr>
        <w:spacing w:after="60" w:line="290"/>
      </w:pPr>
      <w:r>
        <w:rPr>
          <w:rFonts w:ascii="Arial" w:cs="Arial" w:eastAsia="Arial" w:hAnsi="Arial"/>
          <w:sz w:val="22"/>
          <w:szCs w:val="22"/>
        </w:rPr>
        <w:t xml:space="preserve">Cartão de crédito recorrente via Stripe (Visa, Mastercard, Elo, Amex, Hipercard)</w:t>
      </w:r>
    </w:p>
    <w:p>
      <w:pPr>
        <w:pStyle w:val="ListParagraph"/>
        <w:numPr>
          <w:ilvl w:val="0"/>
          <w:numId w:val="2"/>
        </w:numPr>
        <w:spacing w:after="60" w:line="290"/>
      </w:pPr>
      <w:r>
        <w:rPr>
          <w:rFonts w:ascii="Arial" w:cs="Arial" w:eastAsia="Arial" w:hAnsi="Arial"/>
          <w:sz w:val="22"/>
          <w:szCs w:val="22"/>
        </w:rPr>
        <w:t xml:space="preserve">Pix (planejado, depende de habilitação Stripe Brasil)</w:t>
      </w:r>
    </w:p>
    <w:p>
      <w:pPr>
        <w:pStyle w:val="ListParagraph"/>
        <w:numPr>
          <w:ilvl w:val="0"/>
          <w:numId w:val="2"/>
        </w:numPr>
        <w:spacing w:after="60" w:line="290"/>
      </w:pPr>
      <w:r>
        <w:rPr>
          <w:rFonts w:ascii="Arial" w:cs="Arial" w:eastAsia="Arial" w:hAnsi="Arial"/>
          <w:sz w:val="22"/>
          <w:szCs w:val="22"/>
        </w:rPr>
        <w:t xml:space="preserve">Boleto (não suportado)</w:t>
      </w:r>
    </w:p>
    <w:p>
      <w:pPr>
        <w:pStyle w:val="Heading2"/>
        <w:spacing w:after="140" w:before="280"/>
      </w:pPr>
      <w:r>
        <w:rPr>
          <w:rFonts w:ascii="Arial" w:cs="Arial" w:eastAsia="Arial" w:hAnsi="Arial"/>
          <w:b/>
          <w:bCs/>
          <w:color w:val="1A1A2E"/>
          <w:sz w:val="26"/>
          <w:szCs w:val="26"/>
        </w:rPr>
        <w:t xml:space="preserve">12.4. Cobrança após o lançamento</w:t>
      </w:r>
    </w:p>
    <w:p>
      <w:pPr>
        <w:pStyle w:val="ListParagraph"/>
        <w:numPr>
          <w:ilvl w:val="0"/>
          <w:numId w:val="2"/>
        </w:numPr>
        <w:spacing w:after="60" w:line="290"/>
      </w:pPr>
      <w:r>
        <w:rPr>
          <w:rFonts w:ascii="Arial" w:cs="Arial" w:eastAsia="Arial" w:hAnsi="Arial"/>
          <w:sz w:val="22"/>
          <w:szCs w:val="22"/>
        </w:rPr>
        <w:t xml:space="preserve">Faturamento automático no início de cada ciclo (D-0 do recorrente Stripe)</w:t>
      </w:r>
    </w:p>
    <w:p>
      <w:pPr>
        <w:pStyle w:val="ListParagraph"/>
        <w:numPr>
          <w:ilvl w:val="0"/>
          <w:numId w:val="2"/>
        </w:numPr>
        <w:spacing w:after="60" w:line="290"/>
      </w:pPr>
      <w:r>
        <w:rPr>
          <w:rFonts w:ascii="Arial" w:cs="Arial" w:eastAsia="Arial" w:hAnsi="Arial"/>
          <w:sz w:val="22"/>
          <w:szCs w:val="22"/>
        </w:rPr>
        <w:t xml:space="preserve">Falha no pagamento: 3 tentativas em 14 dias (Stripe Smart Retries)</w:t>
      </w:r>
    </w:p>
    <w:p>
      <w:pPr>
        <w:pStyle w:val="ListParagraph"/>
        <w:numPr>
          <w:ilvl w:val="0"/>
          <w:numId w:val="2"/>
        </w:numPr>
        <w:spacing w:after="60" w:line="290"/>
      </w:pPr>
      <w:r>
        <w:rPr>
          <w:rFonts w:ascii="Arial" w:cs="Arial" w:eastAsia="Arial" w:hAnsi="Arial"/>
          <w:sz w:val="22"/>
          <w:szCs w:val="22"/>
        </w:rPr>
        <w:t xml:space="preserve">Após 14 dias de inadimplência: PaymentCheckGuard bloqueia rotas autenticadas (acesso ao dashboard)</w:t>
      </w:r>
    </w:p>
    <w:p>
      <w:pPr>
        <w:pStyle w:val="ListParagraph"/>
        <w:numPr>
          <w:ilvl w:val="0"/>
          <w:numId w:val="2"/>
        </w:numPr>
        <w:spacing w:after="60" w:line="290"/>
      </w:pPr>
      <w:r>
        <w:rPr>
          <w:rFonts w:ascii="Arial" w:cs="Arial" w:eastAsia="Arial" w:hAnsi="Arial"/>
          <w:sz w:val="22"/>
          <w:szCs w:val="22"/>
        </w:rPr>
        <w:t xml:space="preserve">Após 30 dias: conta marcada como inativa, dados preservados por mais 60 dias antes de remoção (a definir prazo definitivo)</w:t>
      </w:r>
    </w:p>
    <w:p>
      <w:pPr>
        <w:pStyle w:val="Heading2"/>
        <w:spacing w:after="140" w:before="280"/>
      </w:pPr>
      <w:r>
        <w:rPr>
          <w:rFonts w:ascii="Arial" w:cs="Arial" w:eastAsia="Arial" w:hAnsi="Arial"/>
          <w:b/>
          <w:bCs/>
          <w:color w:val="1A1A2E"/>
          <w:sz w:val="26"/>
          <w:szCs w:val="26"/>
        </w:rPr>
        <w:t xml:space="preserve">12.5. Cancelamento</w:t>
      </w:r>
    </w:p>
    <w:p>
      <w:pPr>
        <w:pStyle w:val="ListParagraph"/>
        <w:numPr>
          <w:ilvl w:val="0"/>
          <w:numId w:val="2"/>
        </w:numPr>
        <w:spacing w:after="60" w:line="290"/>
      </w:pPr>
      <w:r>
        <w:rPr>
          <w:rFonts w:ascii="Arial" w:cs="Arial" w:eastAsia="Arial" w:hAnsi="Arial"/>
          <w:sz w:val="22"/>
          <w:szCs w:val="22"/>
        </w:rPr>
        <w:t xml:space="preserve">Anfitrião cancela via /my-plan (botão de cancelamento)</w:t>
      </w:r>
    </w:p>
    <w:p>
      <w:pPr>
        <w:pStyle w:val="ListParagraph"/>
        <w:numPr>
          <w:ilvl w:val="0"/>
          <w:numId w:val="2"/>
        </w:numPr>
        <w:spacing w:after="60" w:line="290"/>
      </w:pPr>
      <w:r>
        <w:rPr>
          <w:rFonts w:ascii="Arial" w:cs="Arial" w:eastAsia="Arial" w:hAnsi="Arial"/>
          <w:sz w:val="22"/>
          <w:szCs w:val="22"/>
        </w:rPr>
        <w:t xml:space="preserve">Mantém acesso até o final do período já pago</w:t>
      </w:r>
    </w:p>
    <w:p>
      <w:pPr>
        <w:pStyle w:val="ListParagraph"/>
        <w:numPr>
          <w:ilvl w:val="0"/>
          <w:numId w:val="2"/>
        </w:numPr>
        <w:spacing w:after="60" w:line="290"/>
      </w:pPr>
      <w:r>
        <w:rPr>
          <w:rFonts w:ascii="Arial" w:cs="Arial" w:eastAsia="Arial" w:hAnsi="Arial"/>
          <w:sz w:val="22"/>
          <w:szCs w:val="22"/>
        </w:rPr>
        <w:t xml:space="preserve">Pode reativar antes do fim do período (sem nova cobrança)</w:t>
      </w:r>
    </w:p>
    <w:p>
      <w:pPr>
        <w:pStyle w:val="ListParagraph"/>
        <w:numPr>
          <w:ilvl w:val="0"/>
          <w:numId w:val="2"/>
        </w:numPr>
        <w:spacing w:after="60" w:line="290"/>
      </w:pPr>
      <w:r>
        <w:rPr>
          <w:rFonts w:ascii="Arial" w:cs="Arial" w:eastAsia="Arial" w:hAnsi="Arial"/>
          <w:sz w:val="22"/>
          <w:szCs w:val="22"/>
        </w:rPr>
        <w:t xml:space="preserve">Após o fim do período: conta bloqueada; dados preservados conforme tabela de retenção da §11</w:t>
      </w:r>
    </w:p>
    <w:p>
      <w:pPr>
        <w:pStyle w:val="ListParagraph"/>
        <w:numPr>
          <w:ilvl w:val="0"/>
          <w:numId w:val="2"/>
        </w:numPr>
        <w:spacing w:after="60" w:line="290"/>
      </w:pPr>
      <w:r>
        <w:rPr>
          <w:rFonts w:ascii="Arial" w:cs="Arial" w:eastAsia="Arial" w:hAnsi="Arial"/>
          <w:sz w:val="22"/>
          <w:szCs w:val="22"/>
        </w:rPr>
        <w:t xml:space="preserve">Anfitrião pode solicitar exclusão completa via privacidade@myurbanai.com a qualquer momento</w:t>
      </w:r>
    </w:p>
    <w:p>
      <w:pPr>
        <w:pStyle w:val="Heading2"/>
        <w:spacing w:after="140" w:before="280"/>
      </w:pPr>
      <w:r>
        <w:rPr>
          <w:rFonts w:ascii="Arial" w:cs="Arial" w:eastAsia="Arial" w:hAnsi="Arial"/>
          <w:b/>
          <w:bCs/>
          <w:color w:val="1A1A2E"/>
          <w:sz w:val="26"/>
          <w:szCs w:val="26"/>
        </w:rPr>
        <w:t xml:space="preserve">12.6. Reajuste de preços</w:t>
      </w:r>
    </w:p>
    <w:p>
      <w:pPr>
        <w:pStyle w:val="ListParagraph"/>
        <w:numPr>
          <w:ilvl w:val="0"/>
          <w:numId w:val="2"/>
        </w:numPr>
        <w:spacing w:after="60" w:line="290"/>
      </w:pPr>
      <w:r>
        <w:rPr>
          <w:rFonts w:ascii="Arial" w:cs="Arial" w:eastAsia="Arial" w:hAnsi="Arial"/>
          <w:sz w:val="22"/>
          <w:szCs w:val="22"/>
        </w:rPr>
        <w:t xml:space="preserve">Preços vigentes na contratação são preservados pelo ciclo já contratado</w:t>
      </w:r>
    </w:p>
    <w:p>
      <w:pPr>
        <w:pStyle w:val="ListParagraph"/>
        <w:numPr>
          <w:ilvl w:val="0"/>
          <w:numId w:val="2"/>
        </w:numPr>
        <w:spacing w:after="60" w:line="290"/>
      </w:pPr>
      <w:r>
        <w:rPr>
          <w:rFonts w:ascii="Arial" w:cs="Arial" w:eastAsia="Arial" w:hAnsi="Arial"/>
          <w:sz w:val="22"/>
          <w:szCs w:val="22"/>
        </w:rPr>
        <w:t xml:space="preserve">Novos ciclos seguem a tabela de preços vigente, com aviso prévio mínimo de 30 dias por e-mail</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13. Licença de uso e propriedade intelectual</w:t>
      </w:r>
    </w:p>
    <w:p>
      <w:pPr>
        <w:spacing w:after="80" w:line="300"/>
      </w:pPr>
      <w:r>
        <w:rPr>
          <w:rFonts w:ascii="Arial" w:cs="Arial" w:eastAsia="Arial" w:hAnsi="Arial"/>
          <w:b/>
          <w:bCs/>
          <w:sz w:val="22"/>
          <w:szCs w:val="22"/>
        </w:rPr>
        <w:t xml:space="preserve">Propriedade da tecnologia:</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Toda a plataforma — código-fonte, modelo de IA (KNN engine), arquitetura, design, marca "Urban AI" e logotipos — é de propriedade exclusiva da MP IA Tecnologia Ltda.</w:t>
      </w:r>
    </w:p>
    <w:p>
      <w:pPr>
        <w:pStyle w:val="ListParagraph"/>
        <w:numPr>
          <w:ilvl w:val="0"/>
          <w:numId w:val="2"/>
        </w:numPr>
        <w:spacing w:after="60" w:line="290"/>
      </w:pPr>
      <w:r>
        <w:rPr>
          <w:rFonts w:ascii="Arial" w:cs="Arial" w:eastAsia="Arial" w:hAnsi="Arial"/>
          <w:sz w:val="22"/>
          <w:szCs w:val="22"/>
        </w:rPr>
        <w:t xml:space="preserve">Domínio urbanai.com.br: transferência da Lumina Lab pendente.</w:t>
      </w:r>
    </w:p>
    <w:p>
      <w:pPr>
        <w:pStyle w:val="ListParagraph"/>
        <w:numPr>
          <w:ilvl w:val="0"/>
          <w:numId w:val="2"/>
        </w:numPr>
        <w:spacing w:after="60" w:line="290"/>
      </w:pPr>
      <w:r>
        <w:rPr>
          <w:rFonts w:ascii="Arial" w:cs="Arial" w:eastAsia="Arial" w:hAnsi="Arial"/>
          <w:sz w:val="22"/>
          <w:szCs w:val="22"/>
        </w:rPr>
        <w:t xml:space="preserve">Domínio myurbanai.com: titularidade da MP IA Tecnologia.</w:t>
      </w:r>
    </w:p>
    <w:p>
      <w:pPr>
        <w:spacing w:after="80" w:line="300"/>
      </w:pPr>
      <w:r>
        <w:rPr>
          <w:rFonts w:ascii="Arial" w:cs="Arial" w:eastAsia="Arial" w:hAnsi="Arial"/>
          <w:b/>
          <w:bCs/>
          <w:sz w:val="22"/>
          <w:szCs w:val="22"/>
        </w:rPr>
        <w:t xml:space="preserve">Marcas: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"Urban AI" — marca em registro junto ao INPI (a confirmar status)</w:t>
      </w:r>
    </w:p>
    <w:p>
      <w:pPr>
        <w:pStyle w:val="ListParagraph"/>
        <w:numPr>
          <w:ilvl w:val="0"/>
          <w:numId w:val="2"/>
        </w:numPr>
        <w:spacing w:after="60" w:line="290"/>
      </w:pPr>
      <w:r>
        <w:rPr>
          <w:rFonts w:ascii="Arial" w:cs="Arial" w:eastAsia="Arial" w:hAnsi="Arial"/>
          <w:sz w:val="22"/>
          <w:szCs w:val="22"/>
        </w:rPr>
        <w:t xml:space="preserve">Logotipo principal: ícone geométrico (duas setas para cima em laranja #E8500A) + wordmark Calibri Medium</w:t>
      </w:r>
    </w:p>
    <w:p>
      <w:pPr>
        <w:spacing w:after="80" w:line="300"/>
      </w:pPr>
      <w:r>
        <w:rPr>
          <w:rFonts w:ascii="Arial" w:cs="Arial" w:eastAsia="Arial" w:hAnsi="Arial"/>
          <w:b/>
          <w:bCs/>
          <w:sz w:val="22"/>
          <w:szCs w:val="22"/>
        </w:rPr>
        <w:t xml:space="preserve">Conteúdos do usuário: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Dados de imóveis, fotos, configurações e qualquer dado inserido pelo anfitrião permanecem de propriedade do anfitrião.</w:t>
      </w:r>
    </w:p>
    <w:p>
      <w:pPr>
        <w:pStyle w:val="ListParagraph"/>
        <w:numPr>
          <w:ilvl w:val="0"/>
          <w:numId w:val="2"/>
        </w:numPr>
        <w:spacing w:after="60" w:line="290"/>
      </w:pPr>
      <w:r>
        <w:rPr>
          <w:rFonts w:ascii="Arial" w:cs="Arial" w:eastAsia="Arial" w:hAnsi="Arial"/>
          <w:sz w:val="22"/>
          <w:szCs w:val="22"/>
        </w:rPr>
        <w:t xml:space="preserve">O anfitrião concede à Urban AI uma licença não exclusiva, mundial, gratuita e pelo prazo da relação contratual para tratar esses dados com a finalidade de prestar o serviço.</w:t>
      </w:r>
    </w:p>
    <w:p>
      <w:pPr>
        <w:pStyle w:val="ListParagraph"/>
        <w:numPr>
          <w:ilvl w:val="0"/>
          <w:numId w:val="2"/>
        </w:numPr>
        <w:spacing w:after="60" w:line="290"/>
      </w:pPr>
      <w:r>
        <w:rPr>
          <w:rFonts w:ascii="Arial" w:cs="Arial" w:eastAsia="Arial" w:hAnsi="Arial"/>
          <w:sz w:val="22"/>
          <w:szCs w:val="22"/>
        </w:rPr>
        <w:t xml:space="preserve">Snapshots agregados/anonimizados podem ser usados pela Urban AI para treinar o modelo de IA, melhorar o produto e gerar estatísticas internas. Esse uso anonimizado pode persistir mesmo após o cancelamento.</w:t>
      </w:r>
    </w:p>
    <w:p>
      <w:pPr>
        <w:spacing w:after="80" w:line="300"/>
      </w:pPr>
      <w:r>
        <w:rPr>
          <w:rFonts w:ascii="Arial" w:cs="Arial" w:eastAsia="Arial" w:hAnsi="Arial"/>
          <w:b/>
          <w:bCs/>
          <w:sz w:val="22"/>
          <w:szCs w:val="22"/>
        </w:rPr>
        <w:t xml:space="preserve">Licença concedida ao usuário: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Licença limitada, não exclusiva, intransferível e revogável de uso da plataforma durante a vigência da assinatura</w:t>
      </w:r>
    </w:p>
    <w:p>
      <w:pPr>
        <w:pStyle w:val="ListParagraph"/>
        <w:numPr>
          <w:ilvl w:val="0"/>
          <w:numId w:val="2"/>
        </w:numPr>
        <w:spacing w:after="60" w:line="290"/>
      </w:pPr>
      <w:r>
        <w:rPr>
          <w:rFonts w:ascii="Arial" w:cs="Arial" w:eastAsia="Arial" w:hAnsi="Arial"/>
          <w:sz w:val="22"/>
          <w:szCs w:val="22"/>
        </w:rPr>
        <w:t xml:space="preserve">Proibido: copiar, clonar, revender, sublicenciar, fazer engenharia reversa, criar serviço concorrente baseado na Urban AI</w:t>
      </w:r>
    </w:p>
    <w:p>
      <w:pPr>
        <w:pStyle w:val="ListParagraph"/>
        <w:numPr>
          <w:ilvl w:val="0"/>
          <w:numId w:val="2"/>
        </w:numPr>
        <w:spacing w:after="60" w:line="290"/>
      </w:pPr>
      <w:r>
        <w:rPr>
          <w:rFonts w:ascii="Arial" w:cs="Arial" w:eastAsia="Arial" w:hAnsi="Arial"/>
          <w:sz w:val="22"/>
          <w:szCs w:val="22"/>
        </w:rPr>
        <w:t xml:space="preserve">Proibido: utilizar código, telas ou identidade visual da Urban AI para construir produto similar</w:t>
      </w:r>
    </w:p>
    <w:p>
      <w:pPr>
        <w:spacing w:after="80" w:line="300"/>
      </w:pPr>
      <w:r>
        <w:rPr>
          <w:rFonts w:ascii="Arial" w:cs="Arial" w:eastAsia="Arial" w:hAnsi="Arial"/>
          <w:b/>
          <w:bCs/>
          <w:sz w:val="22"/>
          <w:szCs w:val="22"/>
        </w:rPr>
        <w:t xml:space="preserve">Conteúdo de terceiros consumido pela Urban AI:</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Dados públicos do Airbnb (via RapidAPI Airbnb19): consumo dentro dos Termos de Serviço da API. A Urban AI não republica fielmente o conteúdo do Airbnb — usa apenas como insumo para enriquecimento de listings cadastrados pelo próprio anfitrião.</w:t>
      </w:r>
    </w:p>
    <w:p>
      <w:pPr>
        <w:pStyle w:val="ListParagraph"/>
        <w:numPr>
          <w:ilvl w:val="0"/>
          <w:numId w:val="2"/>
        </w:numPr>
        <w:spacing w:after="60" w:line="290"/>
      </w:pPr>
      <w:r>
        <w:rPr>
          <w:rFonts w:ascii="Arial" w:cs="Arial" w:eastAsia="Arial" w:hAnsi="Arial"/>
          <w:sz w:val="22"/>
          <w:szCs w:val="22"/>
        </w:rPr>
        <w:t xml:space="preserve">Eventos públicos (Sympla, Eventim, etc.) coletados via webscraping próprio: dados públicos, sem coleta de PII de organizadores ou compradores. Posicionamento jurídico em docs/legal-scraping.md (a finalizar).</w:t>
      </w:r>
    </w:p>
    <w:p>
      <w:pPr>
        <w:pStyle w:val="ListParagraph"/>
        <w:numPr>
          <w:ilvl w:val="0"/>
          <w:numId w:val="2"/>
        </w:numPr>
        <w:spacing w:after="60" w:line="290"/>
      </w:pPr>
      <w:r>
        <w:rPr>
          <w:rFonts w:ascii="Arial" w:cs="Arial" w:eastAsia="Arial" w:hAnsi="Arial"/>
          <w:sz w:val="22"/>
          <w:szCs w:val="22"/>
        </w:rPr>
        <w:t xml:space="preserve">Dados de Stays (F6.4): regulado pelo contrato comercial bilateral.</w:t>
      </w:r>
    </w:p>
    <w:p>
      <w:pPr>
        <w:spacing w:after="80" w:line="300"/>
      </w:pPr>
      <w:r>
        <w:rPr>
          <w:rFonts w:ascii="Arial" w:cs="Arial" w:eastAsia="Arial" w:hAnsi="Arial"/>
          <w:b/>
          <w:bCs/>
          <w:sz w:val="22"/>
          <w:szCs w:val="22"/>
        </w:rPr>
        <w:t xml:space="preserve">Trabalhos derivados e moats: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Modelo treinado, embeddings e datasets agregados gerados a partir de dados de múltiplos anfitriões são propriedade da Urban AI.</w:t>
      </w:r>
    </w:p>
    <w:p>
      <w:pPr>
        <w:pStyle w:val="ListParagraph"/>
        <w:numPr>
          <w:ilvl w:val="0"/>
          <w:numId w:val="2"/>
        </w:numPr>
        <w:spacing w:after="60" w:line="290"/>
      </w:pPr>
      <w:r>
        <w:rPr>
          <w:rFonts w:ascii="Arial" w:cs="Arial" w:eastAsia="Arial" w:hAnsi="Arial"/>
          <w:sz w:val="22"/>
          <w:szCs w:val="22"/>
        </w:rPr>
        <w:t xml:space="preserve">Anfitriões individuais não têm direito sobre o modelo ou sobre datasets agregados. Têm direito sobre seus próprios dados (export e exclusão).</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14. Contato, suporte e comunicações</w:t>
      </w:r>
    </w:p>
    <w:p>
      <w:pPr>
        <w:spacing w:after="80" w:line="300"/>
      </w:pPr>
      <w:r>
        <w:rPr>
          <w:rFonts w:ascii="Arial" w:cs="Arial" w:eastAsia="Arial" w:hAnsi="Arial"/>
          <w:b/>
          <w:bCs/>
          <w:sz w:val="22"/>
          <w:szCs w:val="22"/>
        </w:rPr>
        <w:t xml:space="preserve">Canais de suporte atuais: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E-mail comercial: gustavog.macedo16@gmail.com (atual) → migrar para suporte@myurbanai.com</w:t>
      </w:r>
    </w:p>
    <w:p>
      <w:pPr>
        <w:pStyle w:val="ListParagraph"/>
        <w:numPr>
          <w:ilvl w:val="0"/>
          <w:numId w:val="2"/>
        </w:numPr>
        <w:spacing w:after="60" w:line="290"/>
      </w:pPr>
      <w:r>
        <w:rPr>
          <w:rFonts w:ascii="Arial" w:cs="Arial" w:eastAsia="Arial" w:hAnsi="Arial"/>
          <w:sz w:val="22"/>
          <w:szCs w:val="22"/>
        </w:rPr>
        <w:t xml:space="preserve">Copilot conversacional in-app (Chainlit) — primeira linha de atendimento self-service</w:t>
      </w:r>
    </w:p>
    <w:p>
      <w:pPr>
        <w:pStyle w:val="ListParagraph"/>
        <w:numPr>
          <w:ilvl w:val="0"/>
          <w:numId w:val="2"/>
        </w:numPr>
        <w:spacing w:after="60" w:line="290"/>
      </w:pPr>
      <w:r>
        <w:rPr>
          <w:rFonts w:ascii="Arial" w:cs="Arial" w:eastAsia="Arial" w:hAnsi="Arial"/>
          <w:sz w:val="22"/>
          <w:szCs w:val="22"/>
        </w:rPr>
        <w:t xml:space="preserve">WhatsApp comercial dos sócios para clientes em onboarding (não é canal oficial estruturado)</w:t>
      </w:r>
    </w:p>
    <w:p>
      <w:pPr>
        <w:spacing w:after="80" w:line="300"/>
      </w:pPr>
      <w:r>
        <w:rPr>
          <w:rFonts w:ascii="Arial" w:cs="Arial" w:eastAsia="Arial" w:hAnsi="Arial"/>
          <w:b/>
          <w:bCs/>
          <w:sz w:val="22"/>
          <w:szCs w:val="22"/>
        </w:rPr>
        <w:t xml:space="preserve">Canal LGPD oficial:</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E-mail dedicado: privacidade@myurbanai.com (a configurar no provedor)</w:t>
      </w:r>
    </w:p>
    <w:p>
      <w:pPr>
        <w:pStyle w:val="ListParagraph"/>
        <w:numPr>
          <w:ilvl w:val="0"/>
          <w:numId w:val="2"/>
        </w:numPr>
        <w:spacing w:after="60" w:line="290"/>
      </w:pPr>
      <w:r>
        <w:rPr>
          <w:rFonts w:ascii="Arial" w:cs="Arial" w:eastAsia="Arial" w:hAnsi="Arial"/>
          <w:sz w:val="22"/>
          <w:szCs w:val="22"/>
        </w:rPr>
        <w:t xml:space="preserve">Atende todos os direitos do art. 18 da LGPD</w:t>
      </w:r>
    </w:p>
    <w:p>
      <w:pPr>
        <w:pStyle w:val="ListParagraph"/>
        <w:numPr>
          <w:ilvl w:val="0"/>
          <w:numId w:val="2"/>
        </w:numPr>
        <w:spacing w:after="60" w:line="290"/>
      </w:pPr>
      <w:r>
        <w:rPr>
          <w:rFonts w:ascii="Arial" w:cs="Arial" w:eastAsia="Arial" w:hAnsi="Arial"/>
          <w:sz w:val="22"/>
          <w:szCs w:val="22"/>
        </w:rPr>
        <w:t xml:space="preserve">Prazo de resposta: 15 dias corridos</w:t>
      </w:r>
    </w:p>
    <w:p>
      <w:pPr>
        <w:spacing w:after="80" w:line="300"/>
      </w:pPr>
      <w:r>
        <w:rPr>
          <w:rFonts w:ascii="Arial" w:cs="Arial" w:eastAsia="Arial" w:hAnsi="Arial"/>
          <w:b/>
          <w:bCs/>
          <w:sz w:val="22"/>
          <w:szCs w:val="22"/>
        </w:rPr>
        <w:t xml:space="preserve">Horário de atendimento e SLA:</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Atendimento em horário comercial (segunda a sexta, 9h–18h horário de Brasília)</w:t>
      </w:r>
    </w:p>
    <w:p>
      <w:pPr>
        <w:pStyle w:val="ListParagraph"/>
        <w:numPr>
          <w:ilvl w:val="0"/>
          <w:numId w:val="2"/>
        </w:numPr>
        <w:spacing w:after="60" w:line="290"/>
      </w:pPr>
      <w:r>
        <w:rPr>
          <w:rFonts w:ascii="Arial" w:cs="Arial" w:eastAsia="Arial" w:hAnsi="Arial"/>
          <w:sz w:val="22"/>
          <w:szCs w:val="22"/>
        </w:rPr>
        <w:t xml:space="preserve">Meta de resposta a tickets de suporte: até 2 dias úteis</w:t>
      </w:r>
    </w:p>
    <w:p>
      <w:pPr>
        <w:pStyle w:val="ListParagraph"/>
        <w:numPr>
          <w:ilvl w:val="0"/>
          <w:numId w:val="2"/>
        </w:numPr>
        <w:spacing w:after="60" w:line="290"/>
      </w:pPr>
      <w:r>
        <w:rPr>
          <w:rFonts w:ascii="Arial" w:cs="Arial" w:eastAsia="Arial" w:hAnsi="Arial"/>
          <w:sz w:val="22"/>
          <w:szCs w:val="22"/>
        </w:rPr>
        <w:t xml:space="preserve">Incidentes de produção: monitoramento 24x7 via Sentry/UptimeRobot, resposta best-effort fora de horário</w:t>
      </w:r>
    </w:p>
    <w:p>
      <w:pPr>
        <w:spacing w:after="80" w:line="300"/>
      </w:pPr>
      <w:r>
        <w:rPr>
          <w:rFonts w:ascii="Arial" w:cs="Arial" w:eastAsia="Arial" w:hAnsi="Arial"/>
          <w:b/>
          <w:bCs/>
          <w:sz w:val="22"/>
          <w:szCs w:val="22"/>
        </w:rPr>
        <w:t xml:space="preserve">Tipos de comunicação que enviamos: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Transacionais (sempre enviados): boas-vindas, confirmação de cadastro, recuperação de senha, recibos, alertas de quota, comunicação de incidentes, atualização de Termos/Política</w:t>
      </w:r>
    </w:p>
    <w:p>
      <w:pPr>
        <w:pStyle w:val="ListParagraph"/>
        <w:numPr>
          <w:ilvl w:val="0"/>
          <w:numId w:val="2"/>
        </w:numPr>
        <w:spacing w:after="60" w:line="290"/>
      </w:pPr>
      <w:r>
        <w:rPr>
          <w:rFonts w:ascii="Arial" w:cs="Arial" w:eastAsia="Arial" w:hAnsi="Arial"/>
          <w:sz w:val="22"/>
          <w:szCs w:val="22"/>
        </w:rPr>
        <w:t xml:space="preserve">Marketing (futuro, com opt-in): newsletter, dicas de precificação, casos de sucesso, lançamento de features</w:t>
      </w:r>
    </w:p>
    <w:p>
      <w:pPr>
        <w:spacing w:after="80" w:line="300"/>
      </w:pPr>
      <w:r>
        <w:rPr>
          <w:rFonts w:ascii="Arial" w:cs="Arial" w:eastAsia="Arial" w:hAnsi="Arial"/>
          <w:b/>
          <w:bCs/>
          <w:sz w:val="22"/>
          <w:szCs w:val="22"/>
        </w:rPr>
        <w:t xml:space="preserve">Comunicação com hóspedes dos anfitriões: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A Urban AI NÃO se comunica diretamente com hóspedes em nenhum cenário.</w:t>
      </w:r>
    </w:p>
    <w:p>
      <w:pPr>
        <w:pStyle w:val="ListParagraph"/>
        <w:numPr>
          <w:ilvl w:val="0"/>
          <w:numId w:val="2"/>
        </w:numPr>
        <w:spacing w:after="60" w:line="290"/>
      </w:pPr>
      <w:r>
        <w:rPr>
          <w:rFonts w:ascii="Arial" w:cs="Arial" w:eastAsia="Arial" w:hAnsi="Arial"/>
          <w:sz w:val="22"/>
          <w:szCs w:val="22"/>
        </w:rPr>
        <w:t xml:space="preserve">Quando F6.4 (Stays) for ativada, dados de hóspedes ficam restritos ao backend para alimentar o motor — sem envio de e-mail, SMS ou outras comunicações.</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15. Pontos específicos / riscos especiais</w:t>
      </w:r>
    </w:p>
    <w:p>
      <w:pPr>
        <w:pStyle w:val="Heading2"/>
        <w:spacing w:after="140" w:before="280"/>
      </w:pPr>
      <w:r>
        <w:rPr>
          <w:rFonts w:ascii="Arial" w:cs="Arial" w:eastAsia="Arial" w:hAnsi="Arial"/>
          <w:b/>
          <w:bCs/>
          <w:color w:val="1A1A2E"/>
          <w:sz w:val="26"/>
          <w:szCs w:val="26"/>
        </w:rPr>
        <w:t xml:space="preserve">15.1. Uso de Inteligência Artificial</w:t>
      </w:r>
    </w:p>
    <w:p>
      <w:pPr>
        <w:pStyle w:val="ListParagraph"/>
        <w:numPr>
          <w:ilvl w:val="0"/>
          <w:numId w:val="2"/>
        </w:numPr>
        <w:spacing w:after="60" w:line="290"/>
      </w:pPr>
      <w:r>
        <w:rPr>
          <w:rFonts w:ascii="Arial" w:cs="Arial" w:eastAsia="Arial" w:hAnsi="Arial"/>
          <w:sz w:val="22"/>
          <w:szCs w:val="22"/>
        </w:rPr>
        <w:t xml:space="preserve">Motor proprietário: KNN híbrido em Node.js, com features de localização, atributos do imóvel, sazonalidade, eventos, demanda.</w:t>
      </w:r>
    </w:p>
    <w:p>
      <w:pPr>
        <w:pStyle w:val="ListParagraph"/>
        <w:numPr>
          <w:ilvl w:val="0"/>
          <w:numId w:val="2"/>
        </w:numPr>
        <w:spacing w:after="60" w:line="290"/>
      </w:pPr>
      <w:r>
        <w:rPr>
          <w:rFonts w:ascii="Arial" w:cs="Arial" w:eastAsia="Arial" w:hAnsi="Arial"/>
          <w:sz w:val="22"/>
          <w:szCs w:val="22"/>
        </w:rPr>
        <w:t xml:space="preserve">Modelo de terceiros: Google Gemini (gemini-2.5-flash) usado para enriquecer eventos públicos. Sem PII enviada.</w:t>
      </w:r>
    </w:p>
    <w:p>
      <w:pPr>
        <w:pStyle w:val="ListParagraph"/>
        <w:numPr>
          <w:ilvl w:val="0"/>
          <w:numId w:val="2"/>
        </w:numPr>
        <w:spacing w:after="60" w:line="290"/>
      </w:pPr>
      <w:r>
        <w:rPr>
          <w:rFonts w:ascii="Arial" w:cs="Arial" w:eastAsia="Arial" w:hAnsi="Arial"/>
          <w:sz w:val="22"/>
          <w:szCs w:val="22"/>
        </w:rPr>
        <w:t xml:space="preserve">Transparência algorítmica: a Política de Privacidade deve explicar de forma compreensível como a IA gera recomendações e que o anfitrião sempre tem a palavra final (mesmo no modo auto, ele ativa explicitamente).</w:t>
      </w:r>
    </w:p>
    <w:p>
      <w:pPr>
        <w:pStyle w:val="ListParagraph"/>
        <w:numPr>
          <w:ilvl w:val="0"/>
          <w:numId w:val="2"/>
        </w:numPr>
        <w:spacing w:after="60" w:line="290"/>
      </w:pPr>
      <w:r>
        <w:rPr>
          <w:rFonts w:ascii="Arial" w:cs="Arial" w:eastAsia="Arial" w:hAnsi="Arial"/>
          <w:sz w:val="22"/>
          <w:szCs w:val="22"/>
        </w:rPr>
        <w:t xml:space="preserve">Direito à revisão (LGPD art. 20): incluir cláusula de que o anfitrião pode pedir revisão humana de decisões automatizadas (canal: privacidade@myurbanai.com).</w:t>
      </w:r>
    </w:p>
    <w:p>
      <w:pPr>
        <w:pStyle w:val="ListParagraph"/>
        <w:numPr>
          <w:ilvl w:val="0"/>
          <w:numId w:val="2"/>
        </w:numPr>
        <w:spacing w:after="60" w:line="290"/>
      </w:pPr>
      <w:r>
        <w:rPr>
          <w:rFonts w:ascii="Arial" w:cs="Arial" w:eastAsia="Arial" w:hAnsi="Arial"/>
          <w:sz w:val="22"/>
          <w:szCs w:val="22"/>
        </w:rPr>
        <w:t xml:space="preserve">Limite explícito: a Urban AI NÃO emite parecer jurídico, fiscal, contábil ou imobiliário. Recomendações são insumo de decisão, não aconselhamento profissional.</w:t>
      </w:r>
    </w:p>
    <w:p>
      <w:pPr>
        <w:pStyle w:val="Heading2"/>
        <w:spacing w:after="140" w:before="280"/>
      </w:pPr>
      <w:r>
        <w:rPr>
          <w:rFonts w:ascii="Arial" w:cs="Arial" w:eastAsia="Arial" w:hAnsi="Arial"/>
          <w:b/>
          <w:bCs/>
          <w:color w:val="1A1A2E"/>
          <w:sz w:val="26"/>
          <w:szCs w:val="26"/>
        </w:rPr>
        <w:t xml:space="preserve">15.2. Web scraping de dados públicos</w:t>
      </w:r>
    </w:p>
    <w:p>
      <w:pPr>
        <w:pStyle w:val="ListParagraph"/>
        <w:numPr>
          <w:ilvl w:val="0"/>
          <w:numId w:val="2"/>
        </w:numPr>
        <w:spacing w:after="60" w:line="290"/>
      </w:pPr>
      <w:r>
        <w:rPr>
          <w:rFonts w:ascii="Arial" w:cs="Arial" w:eastAsia="Arial" w:hAnsi="Arial"/>
          <w:sz w:val="22"/>
          <w:szCs w:val="22"/>
        </w:rPr>
        <w:t xml:space="preserve">Eventos públicos (Sympla, Eventim, Ticketmaster, Even3, Ticket360, Ingresse, Blue Ticket): coletados via Scrapy próprio. Sem PII.</w:t>
      </w:r>
    </w:p>
    <w:p>
      <w:pPr>
        <w:pStyle w:val="ListParagraph"/>
        <w:numPr>
          <w:ilvl w:val="0"/>
          <w:numId w:val="2"/>
        </w:numPr>
        <w:spacing w:after="60" w:line="290"/>
      </w:pPr>
      <w:r>
        <w:rPr>
          <w:rFonts w:ascii="Arial" w:cs="Arial" w:eastAsia="Arial" w:hAnsi="Arial"/>
          <w:sz w:val="22"/>
          <w:szCs w:val="22"/>
        </w:rPr>
        <w:t xml:space="preserve">Dados públicos do Airbnb via RapidAPI Airbnb19 (terceiro com acesso autorizado à API pública).</w:t>
      </w:r>
    </w:p>
    <w:p>
      <w:pPr>
        <w:pStyle w:val="ListParagraph"/>
        <w:numPr>
          <w:ilvl w:val="0"/>
          <w:numId w:val="2"/>
        </w:numPr>
        <w:spacing w:after="60" w:line="290"/>
      </w:pPr>
      <w:r>
        <w:rPr>
          <w:rFonts w:ascii="Arial" w:cs="Arial" w:eastAsia="Arial" w:hAnsi="Arial"/>
          <w:sz w:val="22"/>
          <w:szCs w:val="22"/>
        </w:rPr>
        <w:t xml:space="preserve">Posição da ANPD (nov/2024): web scraping é tratamento de dados pessoais quando houver PII envolvida, mesmo em fonte pública. Como nosso scraping não captura PII, o risco é menor — mas precisa estar documentado.</w:t>
      </w:r>
    </w:p>
    <w:p>
      <w:pPr>
        <w:pStyle w:val="ListParagraph"/>
        <w:numPr>
          <w:ilvl w:val="0"/>
          <w:numId w:val="2"/>
        </w:numPr>
        <w:spacing w:after="60" w:line="290"/>
      </w:pPr>
      <w:r>
        <w:rPr>
          <w:rFonts w:ascii="Arial" w:cs="Arial" w:eastAsia="Arial" w:hAnsi="Arial"/>
          <w:sz w:val="22"/>
          <w:szCs w:val="22"/>
        </w:rPr>
        <w:t xml:space="preserve">Migração planejada: substituir scraping próprio de eventos por APIs oficiais (Sympla API, Prefeitura SP) na fase F9.2 para reduzir superfície jurídica.</w:t>
      </w:r>
    </w:p>
    <w:p>
      <w:pPr>
        <w:pStyle w:val="ListParagraph"/>
        <w:numPr>
          <w:ilvl w:val="0"/>
          <w:numId w:val="2"/>
        </w:numPr>
        <w:spacing w:after="60" w:line="290"/>
      </w:pPr>
      <w:r>
        <w:rPr>
          <w:rFonts w:ascii="Arial" w:cs="Arial" w:eastAsia="Arial" w:hAnsi="Arial"/>
          <w:sz w:val="22"/>
          <w:szCs w:val="22"/>
        </w:rPr>
        <w:t xml:space="preserve">Cláusula necessária nos Termos: respeito ao robots.txt, sem desvio de paywalls, sem consumo abusivo de banda.</w:t>
      </w:r>
    </w:p>
    <w:p>
      <w:pPr>
        <w:pStyle w:val="Heading2"/>
        <w:spacing w:after="140" w:before="280"/>
      </w:pPr>
      <w:r>
        <w:rPr>
          <w:rFonts w:ascii="Arial" w:cs="Arial" w:eastAsia="Arial" w:hAnsi="Arial"/>
          <w:b/>
          <w:bCs/>
          <w:color w:val="1A1A2E"/>
          <w:sz w:val="26"/>
          <w:szCs w:val="26"/>
        </w:rPr>
        <w:t xml:space="preserve">15.3. Dados de imóveis (endereço residencial)</w:t>
      </w:r>
    </w:p>
    <w:p>
      <w:pPr>
        <w:pStyle w:val="ListParagraph"/>
        <w:numPr>
          <w:ilvl w:val="0"/>
          <w:numId w:val="2"/>
        </w:numPr>
        <w:spacing w:after="60" w:line="290"/>
      </w:pPr>
      <w:r>
        <w:rPr>
          <w:rFonts w:ascii="Arial" w:cs="Arial" w:eastAsia="Arial" w:hAnsi="Arial"/>
          <w:sz w:val="22"/>
          <w:szCs w:val="22"/>
        </w:rPr>
        <w:t xml:space="preserve">Em parte das contas, o imóvel cadastrado é a residência do anfitrião — endereço residencial é dado pessoal por extensão.</w:t>
      </w:r>
    </w:p>
    <w:p>
      <w:pPr>
        <w:pStyle w:val="ListParagraph"/>
        <w:numPr>
          <w:ilvl w:val="0"/>
          <w:numId w:val="2"/>
        </w:numPr>
        <w:spacing w:after="60" w:line="290"/>
      </w:pPr>
      <w:r>
        <w:rPr>
          <w:rFonts w:ascii="Arial" w:cs="Arial" w:eastAsia="Arial" w:hAnsi="Arial"/>
          <w:sz w:val="22"/>
          <w:szCs w:val="22"/>
        </w:rPr>
        <w:t xml:space="preserve">Tratamento: criptografia em repouso, acesso restrito, opção de o anfitrião usar apenas CEP + bairro + tipo (sem número exato) caso prefira (planejado).</w:t>
      </w:r>
    </w:p>
    <w:p>
      <w:pPr>
        <w:pStyle w:val="ListParagraph"/>
        <w:numPr>
          <w:ilvl w:val="0"/>
          <w:numId w:val="2"/>
        </w:numPr>
        <w:spacing w:after="60" w:line="290"/>
      </w:pPr>
      <w:r>
        <w:rPr>
          <w:rFonts w:ascii="Arial" w:cs="Arial" w:eastAsia="Arial" w:hAnsi="Arial"/>
          <w:sz w:val="22"/>
          <w:szCs w:val="22"/>
        </w:rPr>
        <w:t xml:space="preserve">Coordenadas geográficas (lat/long) calculadas via Google Maps. Compartilhadas com Google na operação de geocoding.</w:t>
      </w:r>
    </w:p>
    <w:p>
      <w:pPr>
        <w:pStyle w:val="Heading2"/>
        <w:spacing w:after="140" w:before="280"/>
      </w:pPr>
      <w:r>
        <w:rPr>
          <w:rFonts w:ascii="Arial" w:cs="Arial" w:eastAsia="Arial" w:hAnsi="Arial"/>
          <w:b/>
          <w:bCs/>
          <w:color w:val="1A1A2E"/>
          <w:sz w:val="26"/>
          <w:szCs w:val="26"/>
        </w:rPr>
        <w:t xml:space="preserve">15.4. Dados de hóspedes (F6.4 Stays)</w:t>
      </w:r>
    </w:p>
    <w:p>
      <w:pPr>
        <w:pStyle w:val="ListParagraph"/>
        <w:numPr>
          <w:ilvl w:val="0"/>
          <w:numId w:val="2"/>
        </w:numPr>
        <w:spacing w:after="60" w:line="290"/>
      </w:pPr>
      <w:r>
        <w:rPr>
          <w:rFonts w:ascii="Arial" w:cs="Arial" w:eastAsia="Arial" w:hAnsi="Arial"/>
          <w:sz w:val="22"/>
          <w:szCs w:val="22"/>
        </w:rPr>
        <w:t xml:space="preserve">Quando o anfitrião conectar o canal Stays, o histórico de reservas pode incluir nomes, datas e valores por reserva — dados pessoais de terceiros (hóspedes).</w:t>
      </w:r>
    </w:p>
    <w:p>
      <w:pPr>
        <w:pStyle w:val="ListParagraph"/>
        <w:numPr>
          <w:ilvl w:val="0"/>
          <w:numId w:val="2"/>
        </w:numPr>
        <w:spacing w:after="60" w:line="290"/>
      </w:pPr>
      <w:r>
        <w:rPr>
          <w:rFonts w:ascii="Arial" w:cs="Arial" w:eastAsia="Arial" w:hAnsi="Arial"/>
          <w:sz w:val="22"/>
          <w:szCs w:val="22"/>
        </w:rPr>
        <w:t xml:space="preserve">Papel LGPD: a Urban AI atuará como OPERADORA dos dados de hóspedes (controlador é o anfitrião / Stays como controlador conjunto). Tratamento exclusivo para alimentar previsão; sem comunicação direta a hóspedes; anonimização agressiva antes de qualquer uso analítico.</w:t>
      </w:r>
    </w:p>
    <w:p>
      <w:pPr>
        <w:pStyle w:val="ListParagraph"/>
        <w:numPr>
          <w:ilvl w:val="0"/>
          <w:numId w:val="2"/>
        </w:numPr>
        <w:spacing w:after="60" w:line="290"/>
      </w:pPr>
      <w:r>
        <w:rPr>
          <w:rFonts w:ascii="Arial" w:cs="Arial" w:eastAsia="Arial" w:hAnsi="Arial"/>
          <w:sz w:val="22"/>
          <w:szCs w:val="22"/>
        </w:rPr>
        <w:t xml:space="preserve">Tela de consentimento obrigatória antes de habilitar a conexão (texto pronto na §8 da política interna).</w:t>
      </w:r>
    </w:p>
    <w:p>
      <w:pPr>
        <w:pStyle w:val="Heading2"/>
        <w:spacing w:after="140" w:before="280"/>
      </w:pPr>
      <w:r>
        <w:rPr>
          <w:rFonts w:ascii="Arial" w:cs="Arial" w:eastAsia="Arial" w:hAnsi="Arial"/>
          <w:b/>
          <w:bCs/>
          <w:color w:val="1A1A2E"/>
          <w:sz w:val="26"/>
          <w:szCs w:val="26"/>
        </w:rPr>
        <w:t xml:space="preserve">15.5. KYC Stripe e dados fiscais dos sócios</w:t>
      </w:r>
    </w:p>
    <w:p>
      <w:pPr>
        <w:pStyle w:val="ListParagraph"/>
        <w:numPr>
          <w:ilvl w:val="0"/>
          <w:numId w:val="2"/>
        </w:numPr>
        <w:spacing w:after="60" w:line="290"/>
      </w:pPr>
      <w:r>
        <w:rPr>
          <w:rFonts w:ascii="Arial" w:cs="Arial" w:eastAsia="Arial" w:hAnsi="Arial"/>
          <w:sz w:val="22"/>
          <w:szCs w:val="22"/>
        </w:rPr>
        <w:t xml:space="preserve">CPF dos sócios majoritários é coletado pelo Stripe no fluxo de KYC para liberar o Live Mode.</w:t>
      </w:r>
    </w:p>
    <w:p>
      <w:pPr>
        <w:pStyle w:val="ListParagraph"/>
        <w:numPr>
          <w:ilvl w:val="0"/>
          <w:numId w:val="2"/>
        </w:numPr>
        <w:spacing w:after="60" w:line="290"/>
      </w:pPr>
      <w:r>
        <w:rPr>
          <w:rFonts w:ascii="Arial" w:cs="Arial" w:eastAsia="Arial" w:hAnsi="Arial"/>
          <w:sz w:val="22"/>
          <w:szCs w:val="22"/>
        </w:rPr>
        <w:t xml:space="preserve">Stripe é o controlador desses dados; a Urban AI apenas iniciou o fluxo.</w:t>
      </w:r>
    </w:p>
    <w:p>
      <w:pPr>
        <w:pStyle w:val="ListParagraph"/>
        <w:numPr>
          <w:ilvl w:val="0"/>
          <w:numId w:val="2"/>
        </w:numPr>
        <w:spacing w:after="60" w:line="290"/>
      </w:pPr>
      <w:r>
        <w:rPr>
          <w:rFonts w:ascii="Arial" w:cs="Arial" w:eastAsia="Arial" w:hAnsi="Arial"/>
          <w:sz w:val="22"/>
          <w:szCs w:val="22"/>
        </w:rPr>
        <w:t xml:space="preserve">Documentos: contrato social da MP IA Tecnologia, RG/CPF dos sócios, comprovante de residência.</w:t>
      </w:r>
    </w:p>
    <w:p>
      <w:pPr>
        <w:pStyle w:val="Heading2"/>
        <w:spacing w:after="140" w:before="280"/>
      </w:pPr>
      <w:r>
        <w:rPr>
          <w:rFonts w:ascii="Arial" w:cs="Arial" w:eastAsia="Arial" w:hAnsi="Arial"/>
          <w:b/>
          <w:bCs/>
          <w:color w:val="1A1A2E"/>
          <w:sz w:val="26"/>
          <w:szCs w:val="26"/>
        </w:rPr>
        <w:t xml:space="preserve">15.6. Pré-lançamento e waitlist</w:t>
      </w:r>
    </w:p>
    <w:p>
      <w:pPr>
        <w:pStyle w:val="ListParagraph"/>
        <w:numPr>
          <w:ilvl w:val="0"/>
          <w:numId w:val="2"/>
        </w:numPr>
        <w:spacing w:after="60" w:line="290"/>
      </w:pPr>
      <w:r>
        <w:rPr>
          <w:rFonts w:ascii="Arial" w:cs="Arial" w:eastAsia="Arial" w:hAnsi="Arial"/>
          <w:sz w:val="22"/>
          <w:szCs w:val="22"/>
        </w:rPr>
        <w:t xml:space="preserve">Captura de e-mail em modalidade de fila com referral. Base legal: consentimento (cadastro voluntário).</w:t>
      </w:r>
    </w:p>
    <w:p>
      <w:pPr>
        <w:pStyle w:val="ListParagraph"/>
        <w:numPr>
          <w:ilvl w:val="0"/>
          <w:numId w:val="2"/>
        </w:numPr>
        <w:spacing w:after="60" w:line="290"/>
      </w:pPr>
      <w:r>
        <w:rPr>
          <w:rFonts w:ascii="Arial" w:cs="Arial" w:eastAsia="Arial" w:hAnsi="Arial"/>
          <w:sz w:val="22"/>
          <w:szCs w:val="22"/>
        </w:rPr>
        <w:t xml:space="preserve">Comunicação: apenas atualizações sobre o lançamento e posição na fila.</w:t>
      </w:r>
    </w:p>
    <w:p>
      <w:pPr>
        <w:pStyle w:val="ListParagraph"/>
        <w:numPr>
          <w:ilvl w:val="0"/>
          <w:numId w:val="2"/>
        </w:numPr>
        <w:spacing w:after="60" w:line="290"/>
      </w:pPr>
      <w:r>
        <w:rPr>
          <w:rFonts w:ascii="Arial" w:cs="Arial" w:eastAsia="Arial" w:hAnsi="Arial"/>
          <w:sz w:val="22"/>
          <w:szCs w:val="22"/>
        </w:rPr>
        <w:t xml:space="preserve">Conversão para conta paga: o titular precisa concordar novamente com os Termos e a Política de Privacidade no momento do upgrade.</w:t>
      </w:r>
    </w:p>
    <w:p>
      <w:pPr>
        <w:pStyle w:val="Heading2"/>
        <w:spacing w:after="140" w:before="280"/>
      </w:pPr>
      <w:r>
        <w:rPr>
          <w:rFonts w:ascii="Arial" w:cs="Arial" w:eastAsia="Arial" w:hAnsi="Arial"/>
          <w:b/>
          <w:bCs/>
          <w:color w:val="1A1A2E"/>
          <w:sz w:val="26"/>
          <w:szCs w:val="26"/>
        </w:rPr>
        <w:t xml:space="preserve">15.7. Riscos percebidos pelos sócios</w:t>
      </w:r>
    </w:p>
    <w:p>
      <w:pPr>
        <w:pStyle w:val="ListParagraph"/>
        <w:numPr>
          <w:ilvl w:val="0"/>
          <w:numId w:val="2"/>
        </w:numPr>
        <w:spacing w:after="60" w:line="290"/>
      </w:pPr>
      <w:r>
        <w:rPr>
          <w:rFonts w:ascii="Arial" w:cs="Arial" w:eastAsia="Arial" w:hAnsi="Arial"/>
          <w:sz w:val="22"/>
          <w:szCs w:val="22"/>
        </w:rPr>
        <w:t xml:space="preserve">Vazamento de dados de imóveis (endereços) por bug ou comprometimento — mitigação: bcrypt, JWT em cookie, criptografia em repouso, Sentry, rate limit, DPAs.</w:t>
      </w:r>
    </w:p>
    <w:p>
      <w:pPr>
        <w:pStyle w:val="ListParagraph"/>
        <w:numPr>
          <w:ilvl w:val="0"/>
          <w:numId w:val="2"/>
        </w:numPr>
        <w:spacing w:after="60" w:line="290"/>
      </w:pPr>
      <w:r>
        <w:rPr>
          <w:rFonts w:ascii="Arial" w:cs="Arial" w:eastAsia="Arial" w:hAnsi="Arial"/>
          <w:sz w:val="22"/>
          <w:szCs w:val="22"/>
        </w:rPr>
        <w:t xml:space="preserve">Interpretação equivocada de que a Urban AI "garante" aumento de receita — necessário disclaimer forte: "recomendação baseada em modelo estatístico, sem garantia de resultado financeiro específico".</w:t>
      </w:r>
    </w:p>
    <w:p>
      <w:pPr>
        <w:pStyle w:val="ListParagraph"/>
        <w:numPr>
          <w:ilvl w:val="0"/>
          <w:numId w:val="2"/>
        </w:numPr>
        <w:spacing w:after="60" w:line="290"/>
      </w:pPr>
      <w:r>
        <w:rPr>
          <w:rFonts w:ascii="Arial" w:cs="Arial" w:eastAsia="Arial" w:hAnsi="Arial"/>
          <w:sz w:val="22"/>
          <w:szCs w:val="22"/>
        </w:rPr>
        <w:t xml:space="preserve">Responsabilização por queda de receita após aplicação de preço sugerido — limitação de responsabilidade no valor do mês de assinatura ou similar (a definir com advogado).</w:t>
      </w:r>
    </w:p>
    <w:p>
      <w:pPr>
        <w:pStyle w:val="ListParagraph"/>
        <w:numPr>
          <w:ilvl w:val="0"/>
          <w:numId w:val="2"/>
        </w:numPr>
        <w:spacing w:after="60" w:line="290"/>
      </w:pPr>
      <w:r>
        <w:rPr>
          <w:rFonts w:ascii="Arial" w:cs="Arial" w:eastAsia="Arial" w:hAnsi="Arial"/>
          <w:sz w:val="22"/>
          <w:szCs w:val="22"/>
        </w:rPr>
        <w:t xml:space="preserve">Risco regulatório de scraping (Airbnb, eventos) — mitigação: APIs oficiais sempre que possível, posição jurídica documentada.</w:t>
      </w:r>
    </w:p>
    <w:p>
      <w:pPr>
        <w:pStyle w:val="ListParagraph"/>
        <w:numPr>
          <w:ilvl w:val="0"/>
          <w:numId w:val="2"/>
        </w:numPr>
        <w:spacing w:after="60" w:line="290"/>
      </w:pPr>
      <w:r>
        <w:rPr>
          <w:rFonts w:ascii="Arial" w:cs="Arial" w:eastAsia="Arial" w:hAnsi="Arial"/>
          <w:sz w:val="22"/>
          <w:szCs w:val="22"/>
        </w:rPr>
        <w:t xml:space="preserve">Mudança de Termos de Serviço de operadores críticos (Stripe, Stays, Google) que afete a operação.</w:t>
      </w:r>
    </w:p>
    <w:p>
      <w:pPr>
        <w:pStyle w:val="ListParagraph"/>
        <w:numPr>
          <w:ilvl w:val="0"/>
          <w:numId w:val="2"/>
        </w:numPr>
        <w:spacing w:after="60" w:line="290"/>
      </w:pPr>
      <w:r>
        <w:rPr>
          <w:rFonts w:ascii="Arial" w:cs="Arial" w:eastAsia="Arial" w:hAnsi="Arial"/>
          <w:sz w:val="22"/>
          <w:szCs w:val="22"/>
        </w:rPr>
        <w:t xml:space="preserve">Acesso indevido a dados de hóspedes via integração Stays — mitigação: anonimização, role separation, consentimento explícito.</w:t>
      </w:r>
    </w:p>
    <w:p>
      <w:pPr>
        <w:pStyle w:val="Heading2"/>
        <w:spacing w:after="140" w:before="280"/>
      </w:pPr>
      <w:r>
        <w:rPr>
          <w:rFonts w:ascii="Arial" w:cs="Arial" w:eastAsia="Arial" w:hAnsi="Arial"/>
          <w:b/>
          <w:bCs/>
          <w:color w:val="1A1A2E"/>
          <w:sz w:val="26"/>
          <w:szCs w:val="26"/>
        </w:rPr>
        <w:t xml:space="preserve">15.8. Disclaimers desejados nos Termos</w:t>
      </w:r>
    </w:p>
    <w:p>
      <w:pPr>
        <w:pStyle w:val="ListParagraph"/>
        <w:numPr>
          <w:ilvl w:val="0"/>
          <w:numId w:val="2"/>
        </w:numPr>
        <w:spacing w:after="60" w:line="290"/>
      </w:pPr>
      <w:r>
        <w:rPr>
          <w:rFonts w:ascii="Arial" w:cs="Arial" w:eastAsia="Arial" w:hAnsi="Arial"/>
          <w:sz w:val="22"/>
          <w:szCs w:val="22"/>
        </w:rPr>
        <w:t xml:space="preserve">A Urban AI é ferramenta de apoio à decisão de precificação, não substitui aconselhamento profissional jurídico, contábil, fiscal ou imobiliário.</w:t>
      </w:r>
    </w:p>
    <w:p>
      <w:pPr>
        <w:pStyle w:val="ListParagraph"/>
        <w:numPr>
          <w:ilvl w:val="0"/>
          <w:numId w:val="2"/>
        </w:numPr>
        <w:spacing w:after="60" w:line="290"/>
      </w:pPr>
      <w:r>
        <w:rPr>
          <w:rFonts w:ascii="Arial" w:cs="Arial" w:eastAsia="Arial" w:hAnsi="Arial"/>
          <w:sz w:val="22"/>
          <w:szCs w:val="22"/>
        </w:rPr>
        <w:t xml:space="preserve">As recomendações de preço são baseadas em modelos estatísticos e podem não acertar todas as vezes. Não há garantia de aumento de receita específico.</w:t>
      </w:r>
    </w:p>
    <w:p>
      <w:pPr>
        <w:pStyle w:val="ListParagraph"/>
        <w:numPr>
          <w:ilvl w:val="0"/>
          <w:numId w:val="2"/>
        </w:numPr>
        <w:spacing w:after="60" w:line="290"/>
      </w:pPr>
      <w:r>
        <w:rPr>
          <w:rFonts w:ascii="Arial" w:cs="Arial" w:eastAsia="Arial" w:hAnsi="Arial"/>
          <w:sz w:val="22"/>
          <w:szCs w:val="22"/>
        </w:rPr>
        <w:t xml:space="preserve">Decisões finais sobre preço, anúncio, reservas e relacionamento com hóspedes são exclusivas do anfitrião.</w:t>
      </w:r>
    </w:p>
    <w:p>
      <w:pPr>
        <w:pStyle w:val="ListParagraph"/>
        <w:numPr>
          <w:ilvl w:val="0"/>
          <w:numId w:val="2"/>
        </w:numPr>
        <w:spacing w:after="60" w:line="290"/>
      </w:pPr>
      <w:r>
        <w:rPr>
          <w:rFonts w:ascii="Arial" w:cs="Arial" w:eastAsia="Arial" w:hAnsi="Arial"/>
          <w:sz w:val="22"/>
          <w:szCs w:val="22"/>
        </w:rPr>
        <w:t xml:space="preserve">A Urban AI não opera o Airbnb, a Stays ou qualquer canal de distribuição. É uma plataforma independente que se conecta a esses canais com a autorização do anfitrião.</w:t>
      </w:r>
    </w:p>
    <w:p>
      <w:pPr>
        <w:pBdr>
          <w:bottom w:val="single" w:color="1A1A2E" w:sz="6" w:space="1"/>
        </w:pBdr>
        <w:spacing w:after="240" w:before="240"/>
      </w:pPr>
      <w:r>
        <w:t xml:space="preserve"/>
      </w:r>
    </w:p>
    <w:p>
      <w:r>
        <w:br w:type="page"/>
      </w:r>
    </w:p>
    <w:p>
      <w:pPr>
        <w:pStyle w:val="Heading1"/>
        <w:pBdr>
          <w:bottom w:val="single" w:color="E8500A" w:sz="12" w:space="6"/>
        </w:pBdr>
        <w:spacing w:after="200" w:before="360"/>
      </w:pPr>
      <w:r>
        <w:rPr>
          <w:rFonts w:ascii="Arial" w:cs="Arial" w:eastAsia="Arial" w:hAnsi="Arial"/>
          <w:b/>
          <w:bCs/>
          <w:color w:val="1A1A2E"/>
          <w:sz w:val="32"/>
          <w:szCs w:val="32"/>
        </w:rPr>
        <w:t xml:space="preserve">Resumo executivo para o advogado</w:t>
      </w:r>
    </w:p>
    <w:p>
      <w:pPr>
        <w:pStyle w:val="ListParagraph"/>
        <w:numPr>
          <w:ilvl w:val="0"/>
          <w:numId w:val="2"/>
        </w:numPr>
        <w:spacing w:after="60" w:line="290"/>
      </w:pPr>
      <w:r>
        <w:rPr>
          <w:rFonts w:ascii="Arial" w:cs="Arial" w:eastAsia="Arial" w:hAnsi="Arial"/>
          <w:b/>
          <w:bCs/>
          <w:sz w:val="22"/>
          <w:szCs w:val="22"/>
        </w:rPr>
        <w:t xml:space="preserve">Tipo de produto: </w:t>
      </w:r>
      <w:r>
        <w:rPr>
          <w:rFonts w:ascii="Arial" w:cs="Arial" w:eastAsia="Arial" w:hAnsi="Arial"/>
          <w:sz w:val="22"/>
          <w:szCs w:val="22"/>
        </w:rPr>
        <w:t xml:space="preserve">SaaS B2C/B2B de inteligência de mercado e precificação dinâmica para anfitriões de aluguel por temporada. Web responsivo (Next.js + NestJS), com Copilot conversacional via Chainlit. Foco geográfico: Brasil, com ênfase SP/RJ e expansão LATAM no roadmap.</w:t>
      </w:r>
    </w:p>
    <w:p>
      <w:pPr>
        <w:pStyle w:val="ListParagraph"/>
        <w:numPr>
          <w:ilvl w:val="0"/>
          <w:numId w:val="2"/>
        </w:numPr>
        <w:spacing w:after="60" w:line="290"/>
      </w:pPr>
      <w:r>
        <w:rPr>
          <w:rFonts w:ascii="Arial" w:cs="Arial" w:eastAsia="Arial" w:hAnsi="Arial"/>
          <w:b/>
          <w:bCs/>
          <w:sz w:val="22"/>
          <w:szCs w:val="22"/>
        </w:rPr>
        <w:t xml:space="preserve">Controladora: </w:t>
      </w:r>
      <w:r>
        <w:rPr>
          <w:rFonts w:ascii="Arial" w:cs="Arial" w:eastAsia="Arial" w:hAnsi="Arial"/>
          <w:sz w:val="22"/>
          <w:szCs w:val="22"/>
        </w:rPr>
        <w:t xml:space="preserve">MP IA Tecnologia Ltda — CNPJ 62.497.936/0001-27 — sede Rua Doutor Cesar 530 conj 804 Santana São Paulo/SP — foro Barueri/SP. Sócios formais: Carlos Fabricio Mata Padovan (60%) e Rogério Mata Padovan (40%) — irmãos, ambos sócios-administradores.</w:t>
      </w:r>
    </w:p>
    <w:p>
      <w:pPr>
        <w:pStyle w:val="ListParagraph"/>
        <w:numPr>
          <w:ilvl w:val="0"/>
          <w:numId w:val="2"/>
        </w:numPr>
        <w:spacing w:after="60" w:line="290"/>
      </w:pPr>
      <w:r>
        <w:rPr>
          <w:rFonts w:ascii="Arial" w:cs="Arial" w:eastAsia="Arial" w:hAnsi="Arial"/>
          <w:b/>
          <w:bCs/>
          <w:sz w:val="22"/>
          <w:szCs w:val="22"/>
        </w:rPr>
        <w:t xml:space="preserve">Operadora declarada: </w:t>
      </w:r>
      <w:r>
        <w:rPr>
          <w:rFonts w:ascii="Arial" w:cs="Arial" w:eastAsia="Arial" w:hAnsi="Arial"/>
          <w:sz w:val="22"/>
          <w:szCs w:val="22"/>
        </w:rPr>
        <w:t xml:space="preserve">Guilds (Gustavo Gouveia Macedo LTDA — CNPJ 44.361.255/0001-55) presta serviço contínuo de operação técnica e gestão do produto à MP IA Tecnologia desde fevereiro de 2026. Gustavo Macedo é COO+CTO via Guilds — não é sócio da MP IA Tecnologia (expectativa de entrada futura, sem formalização atual).</w:t>
      </w:r>
    </w:p>
    <w:p>
      <w:pPr>
        <w:pStyle w:val="ListParagraph"/>
        <w:numPr>
          <w:ilvl w:val="0"/>
          <w:numId w:val="2"/>
        </w:numPr>
        <w:spacing w:after="60" w:line="290"/>
      </w:pPr>
      <w:r>
        <w:rPr>
          <w:rFonts w:ascii="Arial" w:cs="Arial" w:eastAsia="Arial" w:hAnsi="Arial"/>
          <w:b/>
          <w:bCs/>
          <w:sz w:val="22"/>
          <w:szCs w:val="22"/>
        </w:rPr>
        <w:t xml:space="preserve">Público-alvo: </w:t>
      </w:r>
      <w:r>
        <w:rPr>
          <w:rFonts w:ascii="Arial" w:cs="Arial" w:eastAsia="Arial" w:hAnsi="Arial"/>
          <w:sz w:val="22"/>
          <w:szCs w:val="22"/>
        </w:rPr>
        <w:t xml:space="preserve">Anfitriões pessoa física, MEI, microempresa, PMEs e Property Management Companies. Apenas maiores de 18 anos. Sem comunicação direta com hóspedes finais (mesmo na integração Stays planejada).</w:t>
      </w:r>
    </w:p>
    <w:p>
      <w:pPr>
        <w:pStyle w:val="ListParagraph"/>
        <w:numPr>
          <w:ilvl w:val="0"/>
          <w:numId w:val="2"/>
        </w:numPr>
        <w:spacing w:after="60" w:line="290"/>
      </w:pPr>
      <w:r>
        <w:rPr>
          <w:rFonts w:ascii="Arial" w:cs="Arial" w:eastAsia="Arial" w:hAnsi="Arial"/>
          <w:b/>
          <w:bCs/>
          <w:sz w:val="22"/>
          <w:szCs w:val="22"/>
        </w:rPr>
        <w:t xml:space="preserve">Dados mais sensíveis/arriscados: </w:t>
      </w:r>
      <w:r>
        <w:rPr>
          <w:rFonts w:ascii="Arial" w:cs="Arial" w:eastAsia="Arial" w:hAnsi="Arial"/>
          <w:sz w:val="22"/>
          <w:szCs w:val="22"/>
        </w:rPr>
        <w:t xml:space="preserve"/>
      </w:r>
    </w:p>
    <w:p>
      <w:pPr>
        <w:pStyle w:val="ListParagraph"/>
        <w:numPr>
          <w:ilvl w:val="1"/>
          <w:numId w:val="2"/>
        </w:numPr>
        <w:spacing w:after="40" w:line="280"/>
      </w:pPr>
      <w:r>
        <w:rPr>
          <w:rFonts w:ascii="Arial" w:cs="Arial" w:eastAsia="Arial" w:hAnsi="Arial"/>
          <w:sz w:val="22"/>
          <w:szCs w:val="22"/>
        </w:rPr>
        <w:t xml:space="preserve">Endereço residencial dos anfitriões (quando o imóvel é a casa)</w:t>
      </w:r>
    </w:p>
    <w:p>
      <w:pPr>
        <w:pStyle w:val="ListParagraph"/>
        <w:numPr>
          <w:ilvl w:val="1"/>
          <w:numId w:val="2"/>
        </w:numPr>
        <w:spacing w:after="40" w:line="280"/>
      </w:pPr>
      <w:r>
        <w:rPr>
          <w:rFonts w:ascii="Arial" w:cs="Arial" w:eastAsia="Arial" w:hAnsi="Arial"/>
          <w:sz w:val="22"/>
          <w:szCs w:val="22"/>
        </w:rPr>
        <w:t xml:space="preserve">CPF coletado pelo Stripe no KYC (controlador é o Stripe)</w:t>
      </w:r>
    </w:p>
    <w:p>
      <w:pPr>
        <w:pStyle w:val="ListParagraph"/>
        <w:numPr>
          <w:ilvl w:val="1"/>
          <w:numId w:val="2"/>
        </w:numPr>
        <w:spacing w:after="40" w:line="280"/>
      </w:pPr>
      <w:r>
        <w:rPr>
          <w:rFonts w:ascii="Arial" w:cs="Arial" w:eastAsia="Arial" w:hAnsi="Arial"/>
          <w:sz w:val="22"/>
          <w:szCs w:val="22"/>
        </w:rPr>
        <w:t xml:space="preserve">Dados de hóspedes via integração Stays (F6.4) — papel de operadora a ser confirmado</w:t>
      </w:r>
    </w:p>
    <w:p>
      <w:pPr>
        <w:pStyle w:val="ListParagraph"/>
        <w:numPr>
          <w:ilvl w:val="1"/>
          <w:numId w:val="2"/>
        </w:numPr>
        <w:spacing w:after="40" w:line="280"/>
      </w:pPr>
      <w:r>
        <w:rPr>
          <w:rFonts w:ascii="Arial" w:cs="Arial" w:eastAsia="Arial" w:hAnsi="Arial"/>
          <w:sz w:val="22"/>
          <w:szCs w:val="22"/>
        </w:rPr>
        <w:t xml:space="preserve">Tokens OAuth de Stays e Google armazenados criptografados em repouso</w:t>
      </w:r>
    </w:p>
    <w:p>
      <w:pPr>
        <w:pStyle w:val="ListParagraph"/>
        <w:numPr>
          <w:ilvl w:val="0"/>
          <w:numId w:val="2"/>
        </w:numPr>
        <w:spacing w:after="60" w:line="290"/>
      </w:pPr>
      <w:r>
        <w:rPr>
          <w:rFonts w:ascii="Arial" w:cs="Arial" w:eastAsia="Arial" w:hAnsi="Arial"/>
          <w:b/>
          <w:bCs/>
          <w:sz w:val="22"/>
          <w:szCs w:val="22"/>
        </w:rPr>
        <w:t xml:space="preserve">Principais integrações e terceiros: </w:t>
      </w:r>
      <w:r>
        <w:rPr>
          <w:rFonts w:ascii="Arial" w:cs="Arial" w:eastAsia="Arial" w:hAnsi="Arial"/>
          <w:sz w:val="22"/>
          <w:szCs w:val="22"/>
        </w:rPr>
        <w:t xml:space="preserve"/>
      </w:r>
    </w:p>
    <w:p>
      <w:pPr>
        <w:pStyle w:val="ListParagraph"/>
        <w:numPr>
          <w:ilvl w:val="1"/>
          <w:numId w:val="2"/>
        </w:numPr>
        <w:spacing w:after="40" w:line="280"/>
      </w:pPr>
      <w:r>
        <w:rPr>
          <w:rFonts w:ascii="Arial" w:cs="Arial" w:eastAsia="Arial" w:hAnsi="Arial"/>
          <w:sz w:val="22"/>
          <w:szCs w:val="22"/>
        </w:rPr>
        <w:t xml:space="preserve">Infraestrutura: Railway (US-East — backend, frontend e MySQL), Upstash Redis (Global Edge — filas e cache), AWS S3 (sa-east-1 — data lake)</w:t>
      </w:r>
    </w:p>
    <w:p>
      <w:pPr>
        <w:pStyle w:val="ListParagraph"/>
        <w:numPr>
          <w:ilvl w:val="1"/>
          <w:numId w:val="2"/>
        </w:numPr>
        <w:spacing w:after="40" w:line="280"/>
      </w:pPr>
      <w:r>
        <w:rPr>
          <w:rFonts w:ascii="Arial" w:cs="Arial" w:eastAsia="Arial" w:hAnsi="Arial"/>
          <w:sz w:val="22"/>
          <w:szCs w:val="22"/>
        </w:rPr>
        <w:t xml:space="preserve">Pagamento: Stripe Brasil (com KYC + processamento parcial nos EUA)</w:t>
      </w:r>
    </w:p>
    <w:p>
      <w:pPr>
        <w:pStyle w:val="ListParagraph"/>
        <w:numPr>
          <w:ilvl w:val="1"/>
          <w:numId w:val="2"/>
        </w:numPr>
        <w:spacing w:after="40" w:line="280"/>
      </w:pPr>
      <w:r>
        <w:rPr>
          <w:rFonts w:ascii="Arial" w:cs="Arial" w:eastAsia="Arial" w:hAnsi="Arial"/>
          <w:sz w:val="22"/>
          <w:szCs w:val="22"/>
        </w:rPr>
        <w:t xml:space="preserve">E-mail: SendGrid (Twilio — EUA, fluxos legados) + MailerSend (EUA, fluxos novos como waitlist) — coexistindo no código</w:t>
      </w:r>
    </w:p>
    <w:p>
      <w:pPr>
        <w:pStyle w:val="ListParagraph"/>
        <w:numPr>
          <w:ilvl w:val="1"/>
          <w:numId w:val="2"/>
        </w:numPr>
        <w:spacing w:after="40" w:line="280"/>
      </w:pPr>
      <w:r>
        <w:rPr>
          <w:rFonts w:ascii="Arial" w:cs="Arial" w:eastAsia="Arial" w:hAnsi="Arial"/>
          <w:sz w:val="22"/>
          <w:szCs w:val="22"/>
        </w:rPr>
        <w:t xml:space="preserve">Observabilidade: Sentry (EUA)</w:t>
      </w:r>
    </w:p>
    <w:p>
      <w:pPr>
        <w:pStyle w:val="ListParagraph"/>
        <w:numPr>
          <w:ilvl w:val="1"/>
          <w:numId w:val="2"/>
        </w:numPr>
        <w:spacing w:after="40" w:line="280"/>
      </w:pPr>
      <w:r>
        <w:rPr>
          <w:rFonts w:ascii="Arial" w:cs="Arial" w:eastAsia="Arial" w:hAnsi="Arial"/>
          <w:sz w:val="22"/>
          <w:szCs w:val="22"/>
        </w:rPr>
        <w:t xml:space="preserve">Google Cloud: Maps (geocoding), Gemini AI (enriquecimento de eventos), OAuth (login social) — multi-region</w:t>
      </w:r>
    </w:p>
    <w:p>
      <w:pPr>
        <w:pStyle w:val="ListParagraph"/>
        <w:numPr>
          <w:ilvl w:val="1"/>
          <w:numId w:val="2"/>
        </w:numPr>
        <w:spacing w:after="40" w:line="280"/>
      </w:pPr>
      <w:r>
        <w:rPr>
          <w:rFonts w:ascii="Arial" w:cs="Arial" w:eastAsia="Arial" w:hAnsi="Arial"/>
          <w:sz w:val="22"/>
          <w:szCs w:val="22"/>
        </w:rPr>
        <w:t xml:space="preserve">API de terceiros: RapidAPI em 3 hosts (airbnb19, airbnb45, airbnb-search) para enriquecimento de dados públicos do Airbnb — em uso ativo em produção</w:t>
      </w:r>
    </w:p>
    <w:p>
      <w:pPr>
        <w:pStyle w:val="ListParagraph"/>
        <w:numPr>
          <w:ilvl w:val="1"/>
          <w:numId w:val="2"/>
        </w:numPr>
        <w:spacing w:after="40" w:line="280"/>
      </w:pPr>
      <w:r>
        <w:rPr>
          <w:rFonts w:ascii="Arial" w:cs="Arial" w:eastAsia="Arial" w:hAnsi="Arial"/>
          <w:sz w:val="22"/>
          <w:szCs w:val="22"/>
        </w:rPr>
        <w:t xml:space="preserve">Webscraping próprio: eventos públicos via Scrapy</w:t>
      </w:r>
    </w:p>
    <w:p>
      <w:pPr>
        <w:pStyle w:val="ListParagraph"/>
        <w:numPr>
          <w:ilvl w:val="1"/>
          <w:numId w:val="2"/>
        </w:numPr>
        <w:spacing w:after="40" w:line="280"/>
      </w:pPr>
      <w:r>
        <w:rPr>
          <w:rFonts w:ascii="Arial" w:cs="Arial" w:eastAsia="Arial" w:hAnsi="Arial"/>
          <w:sz w:val="22"/>
          <w:szCs w:val="22"/>
        </w:rPr>
        <w:t xml:space="preserve">Stays.net (planejado): channel manager para push automático de preço</w:t>
      </w:r>
    </w:p>
    <w:p>
      <w:pPr>
        <w:pStyle w:val="ListParagraph"/>
        <w:numPr>
          <w:ilvl w:val="0"/>
          <w:numId w:val="2"/>
        </w:numPr>
        <w:spacing w:after="60" w:line="290"/>
      </w:pPr>
      <w:r>
        <w:rPr>
          <w:rFonts w:ascii="Arial" w:cs="Arial" w:eastAsia="Arial" w:hAnsi="Arial"/>
          <w:b/>
          <w:bCs/>
          <w:sz w:val="22"/>
          <w:szCs w:val="22"/>
        </w:rPr>
        <w:t xml:space="preserve">Modelo de negócio: </w:t>
      </w:r>
      <w:r>
        <w:rPr>
          <w:rFonts w:ascii="Arial" w:cs="Arial" w:eastAsia="Arial" w:hAnsi="Arial"/>
          <w:sz w:val="22"/>
          <w:szCs w:val="22"/>
        </w:rPr>
        <w:t xml:space="preserve">Cobrança recorrente via Stripe, POR imóvel, em 4 ciclos (mensal, trimestral, semestral, anual). No lançamento, primeira mensalidade gratuita. Sem fidelidade longa. Reembolso somente no direito de arrependimento (CDC art. 49 — 7 dias). Cancelamento a qualquer momento, com acesso até o fim do período pago.</w:t>
      </w:r>
    </w:p>
    <w:p>
      <w:pPr>
        <w:pStyle w:val="ListParagraph"/>
        <w:numPr>
          <w:ilvl w:val="0"/>
          <w:numId w:val="2"/>
        </w:numPr>
        <w:spacing w:after="60" w:line="290"/>
      </w:pPr>
      <w:r>
        <w:rPr>
          <w:rFonts w:ascii="Arial" w:cs="Arial" w:eastAsia="Arial" w:hAnsi="Arial"/>
          <w:b/>
          <w:bCs/>
          <w:sz w:val="22"/>
          <w:szCs w:val="22"/>
        </w:rPr>
        <w:t xml:space="preserve">Pontos que exigem atenção jurídica especial: </w:t>
      </w:r>
      <w:r>
        <w:rPr>
          <w:rFonts w:ascii="Arial" w:cs="Arial" w:eastAsia="Arial" w:hAnsi="Arial"/>
          <w:sz w:val="22"/>
          <w:szCs w:val="22"/>
        </w:rPr>
        <w:t xml:space="preserve"/>
      </w:r>
    </w:p>
    <w:p>
      <w:pPr>
        <w:pStyle w:val="ListParagraph"/>
        <w:numPr>
          <w:ilvl w:val="1"/>
          <w:numId w:val="2"/>
        </w:numPr>
        <w:spacing w:after="40" w:line="280"/>
      </w:pPr>
      <w:r>
        <w:rPr>
          <w:rFonts w:ascii="Arial" w:cs="Arial" w:eastAsia="Arial" w:hAnsi="Arial"/>
          <w:sz w:val="22"/>
          <w:szCs w:val="22"/>
        </w:rPr>
        <w:t xml:space="preserve">Definir papel de controlador/operador para os 3 cenários: (i) dados do anfitrião — Urban AI controladora; (ii) dados de imóveis com endereços de terceiros — controlador conjunto?; (iii) dados de hóspedes via Stays (F6.4) — operadora?</w:t>
      </w:r>
    </w:p>
    <w:p>
      <w:pPr>
        <w:pStyle w:val="ListParagraph"/>
        <w:numPr>
          <w:ilvl w:val="1"/>
          <w:numId w:val="2"/>
        </w:numPr>
        <w:spacing w:after="40" w:line="280"/>
      </w:pPr>
      <w:r>
        <w:rPr>
          <w:rFonts w:ascii="Arial" w:cs="Arial" w:eastAsia="Arial" w:hAnsi="Arial"/>
          <w:sz w:val="22"/>
          <w:szCs w:val="22"/>
        </w:rPr>
        <w:t xml:space="preserve">Tratamento jurídico do scraping de eventos públicos e do consumo da API pública do Airbnb via RapidAPI</w:t>
      </w:r>
    </w:p>
    <w:p>
      <w:pPr>
        <w:pStyle w:val="ListParagraph"/>
        <w:numPr>
          <w:ilvl w:val="1"/>
          <w:numId w:val="2"/>
        </w:numPr>
        <w:spacing w:after="40" w:line="280"/>
      </w:pPr>
      <w:r>
        <w:rPr>
          <w:rFonts w:ascii="Arial" w:cs="Arial" w:eastAsia="Arial" w:hAnsi="Arial"/>
          <w:sz w:val="22"/>
          <w:szCs w:val="22"/>
        </w:rPr>
        <w:t xml:space="preserve">Política de retenção definitiva por tipo de dado, especialmente dados fiscais (5 anos) vs dados de uso (90 dias) vs snapshots agregados anonimizados (indefinido)</w:t>
      </w:r>
    </w:p>
    <w:p>
      <w:pPr>
        <w:pStyle w:val="ListParagraph"/>
        <w:numPr>
          <w:ilvl w:val="1"/>
          <w:numId w:val="2"/>
        </w:numPr>
        <w:spacing w:after="40" w:line="280"/>
      </w:pPr>
      <w:r>
        <w:rPr>
          <w:rFonts w:ascii="Arial" w:cs="Arial" w:eastAsia="Arial" w:hAnsi="Arial"/>
          <w:sz w:val="22"/>
          <w:szCs w:val="22"/>
        </w:rPr>
        <w:t xml:space="preserve">Transferência internacional para Stripe, Sentry, Railway, Google, SendGrid (art. 33 LGPD)</w:t>
      </w:r>
    </w:p>
    <w:p>
      <w:pPr>
        <w:pStyle w:val="ListParagraph"/>
        <w:numPr>
          <w:ilvl w:val="1"/>
          <w:numId w:val="2"/>
        </w:numPr>
        <w:spacing w:after="40" w:line="280"/>
      </w:pPr>
      <w:r>
        <w:rPr>
          <w:rFonts w:ascii="Arial" w:cs="Arial" w:eastAsia="Arial" w:hAnsi="Arial"/>
          <w:sz w:val="22"/>
          <w:szCs w:val="22"/>
        </w:rPr>
        <w:t xml:space="preserve">Estrutura de direitos dos titulares e formalização do canal/Encarregado</w:t>
      </w:r>
    </w:p>
    <w:p>
      <w:pPr>
        <w:pStyle w:val="ListParagraph"/>
        <w:numPr>
          <w:ilvl w:val="1"/>
          <w:numId w:val="2"/>
        </w:numPr>
        <w:spacing w:after="40" w:line="280"/>
      </w:pPr>
      <w:r>
        <w:rPr>
          <w:rFonts w:ascii="Arial" w:cs="Arial" w:eastAsia="Arial" w:hAnsi="Arial"/>
          <w:sz w:val="22"/>
          <w:szCs w:val="22"/>
        </w:rPr>
        <w:t xml:space="preserve">Disclaimers fortes para uso de IA, ausência de garantia de resultado e responsabilidade do anfitrião pela aplicação dos preços</w:t>
      </w:r>
    </w:p>
    <w:p>
      <w:pPr>
        <w:pStyle w:val="ListParagraph"/>
        <w:numPr>
          <w:ilvl w:val="1"/>
          <w:numId w:val="2"/>
        </w:numPr>
        <w:spacing w:after="40" w:line="280"/>
      </w:pPr>
      <w:r>
        <w:rPr>
          <w:rFonts w:ascii="Arial" w:cs="Arial" w:eastAsia="Arial" w:hAnsi="Arial"/>
          <w:sz w:val="22"/>
          <w:szCs w:val="22"/>
        </w:rPr>
        <w:t xml:space="preserve">Cláusulas de propriedade intelectual: anfitrião dono dos dados; Urban AI dona do modelo, dataset agregado e código</w:t>
      </w:r>
    </w:p>
    <w:p>
      <w:pPr>
        <w:pStyle w:val="ListParagraph"/>
        <w:numPr>
          <w:ilvl w:val="1"/>
          <w:numId w:val="2"/>
        </w:numPr>
        <w:spacing w:after="40" w:line="280"/>
      </w:pPr>
      <w:r>
        <w:rPr>
          <w:rFonts w:ascii="Arial" w:cs="Arial" w:eastAsia="Arial" w:hAnsi="Arial"/>
          <w:sz w:val="22"/>
          <w:szCs w:val="22"/>
        </w:rPr>
        <w:t xml:space="preserve">Compatibilização entre o draft de Política de Privacidade já no código (página /privacidade) e o documento definitivo a ser redigido</w:t>
      </w:r>
    </w:p>
    <w:p>
      <w:pPr>
        <w:pBdr>
          <w:bottom w:val="single" w:color="1A1A2E" w:sz="6" w:space="1"/>
        </w:pBdr>
        <w:spacing w:after="240" w:before="240"/>
      </w:pPr>
      <w:r>
        <w:t xml:space="preserve"/>
      </w:r>
    </w:p>
    <w:p>
      <w:pPr>
        <w:pStyle w:val="Heading1"/>
        <w:pBdr>
          <w:bottom w:val="single" w:color="E8500A" w:sz="12" w:space="6"/>
        </w:pBdr>
        <w:spacing w:after="200" w:before="360"/>
      </w:pPr>
      <w:r>
        <w:rPr>
          <w:rFonts w:ascii="Arial" w:cs="Arial" w:eastAsia="Arial" w:hAnsi="Arial"/>
          <w:b/>
          <w:bCs/>
          <w:color w:val="1A1A2E"/>
          <w:sz w:val="32"/>
          <w:szCs w:val="32"/>
        </w:rPr>
        <w:t xml:space="preserve">Lista de pendências para o advogado</w:t>
      </w:r>
    </w:p>
    <w:p>
      <w:pPr>
        <w:spacing w:after="80" w:line="300"/>
      </w:pPr>
      <w:r>
        <w:rPr>
          <w:rFonts w:ascii="Arial" w:cs="Arial" w:eastAsia="Arial" w:hAnsi="Arial"/>
          <w:sz w:val="22"/>
          <w:szCs w:val="22"/>
        </w:rPr>
        <w:t xml:space="preserve">Itens que precisam de orientação jurídica específica e/ou decisão para fechar o documento final.</w:t>
      </w:r>
    </w:p>
    <w:p>
      <w:pPr>
        <w:spacing w:after="80" w:line="300"/>
      </w:pPr>
      <w:r>
        <w:rPr>
          <w:rFonts w:ascii="Arial" w:cs="Arial" w:eastAsia="Arial" w:hAnsi="Arial"/>
          <w:b/>
          <w:bCs/>
          <w:sz w:val="22"/>
          <w:szCs w:val="22"/>
        </w:rPr>
        <w:t xml:space="preserve">1. Papel LGPD (controlador x operador)</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Urban AI em relação aos dados do anfitrião: controlador. Confirmar.</w:t>
      </w:r>
    </w:p>
    <w:p>
      <w:pPr>
        <w:pStyle w:val="ListParagraph"/>
        <w:numPr>
          <w:ilvl w:val="0"/>
          <w:numId w:val="2"/>
        </w:numPr>
        <w:spacing w:after="60" w:line="290"/>
      </w:pPr>
      <w:r>
        <w:rPr>
          <w:rFonts w:ascii="Arial" w:cs="Arial" w:eastAsia="Arial" w:hAnsi="Arial"/>
          <w:sz w:val="22"/>
          <w:szCs w:val="22"/>
        </w:rPr>
        <w:t xml:space="preserve">Urban AI em relação a endereços de imóveis (quando o imóvel não é a residência do anfitrião): controlador conjunto com o anfitrião? Operadora?</w:t>
      </w:r>
    </w:p>
    <w:p>
      <w:pPr>
        <w:pStyle w:val="ListParagraph"/>
        <w:numPr>
          <w:ilvl w:val="0"/>
          <w:numId w:val="2"/>
        </w:numPr>
        <w:spacing w:after="60" w:line="290"/>
      </w:pPr>
      <w:r>
        <w:rPr>
          <w:rFonts w:ascii="Arial" w:cs="Arial" w:eastAsia="Arial" w:hAnsi="Arial"/>
          <w:sz w:val="22"/>
          <w:szCs w:val="22"/>
        </w:rPr>
        <w:t xml:space="preserve">Urban AI em relação a dados de hóspedes recebidos da Stays (F6.4): operadora? Controladora conjunta com Stays?</w:t>
      </w:r>
    </w:p>
    <w:p>
      <w:pPr>
        <w:pStyle w:val="ListParagraph"/>
        <w:numPr>
          <w:ilvl w:val="0"/>
          <w:numId w:val="2"/>
        </w:numPr>
        <w:spacing w:after="60" w:line="290"/>
      </w:pPr>
      <w:r>
        <w:rPr>
          <w:rFonts w:ascii="Arial" w:cs="Arial" w:eastAsia="Arial" w:hAnsi="Arial"/>
          <w:sz w:val="22"/>
          <w:szCs w:val="22"/>
        </w:rPr>
        <w:t xml:space="preserve">Urban AI em relação a snapshots agregados anonimizados usados em treinamento de IA: ainda é tratamento de dado pessoal? Em que medida o art. 12 (anonimização) se aplica?</w:t>
      </w:r>
    </w:p>
    <w:p>
      <w:pPr>
        <w:spacing w:after="80" w:line="300"/>
      </w:pPr>
      <w:r>
        <w:rPr>
          <w:rFonts w:ascii="Arial" w:cs="Arial" w:eastAsia="Arial" w:hAnsi="Arial"/>
          <w:b/>
          <w:bCs/>
          <w:sz w:val="22"/>
          <w:szCs w:val="22"/>
        </w:rPr>
        <w:t xml:space="preserve">2. Bases legais para tratamentos críticos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Treinamento do modelo de IA com dados anonimizados de múltiplos anfitriões: legítimo interesse é a base correta?</w:t>
      </w:r>
    </w:p>
    <w:p>
      <w:pPr>
        <w:pStyle w:val="ListParagraph"/>
        <w:numPr>
          <w:ilvl w:val="0"/>
          <w:numId w:val="2"/>
        </w:numPr>
        <w:spacing w:after="60" w:line="290"/>
      </w:pPr>
      <w:r>
        <w:rPr>
          <w:rFonts w:ascii="Arial" w:cs="Arial" w:eastAsia="Arial" w:hAnsi="Arial"/>
          <w:sz w:val="22"/>
          <w:szCs w:val="22"/>
        </w:rPr>
        <w:t xml:space="preserve">Push automático de preço via Stays (F6.4): consentimento explícito é suficiente ou precisa de execução contratual reforçada?</w:t>
      </w:r>
    </w:p>
    <w:p>
      <w:pPr>
        <w:pStyle w:val="ListParagraph"/>
        <w:numPr>
          <w:ilvl w:val="0"/>
          <w:numId w:val="2"/>
        </w:numPr>
        <w:spacing w:after="60" w:line="290"/>
      </w:pPr>
      <w:r>
        <w:rPr>
          <w:rFonts w:ascii="Arial" w:cs="Arial" w:eastAsia="Arial" w:hAnsi="Arial"/>
          <w:sz w:val="22"/>
          <w:szCs w:val="22"/>
        </w:rPr>
        <w:t xml:space="preserve">Logs de IP/user-agent retidos por 90 dias: legítimo interesse documentado em RIA (Relatório de Impacto)?</w:t>
      </w:r>
    </w:p>
    <w:p>
      <w:pPr>
        <w:pStyle w:val="ListParagraph"/>
        <w:numPr>
          <w:ilvl w:val="0"/>
          <w:numId w:val="2"/>
        </w:numPr>
        <w:spacing w:after="60" w:line="290"/>
      </w:pPr>
      <w:r>
        <w:rPr>
          <w:rFonts w:ascii="Arial" w:cs="Arial" w:eastAsia="Arial" w:hAnsi="Arial"/>
          <w:sz w:val="22"/>
          <w:szCs w:val="22"/>
        </w:rPr>
        <w:t xml:space="preserve">Marketing futuro: opt-in obrigatório vs opt-out — decidir.</w:t>
      </w:r>
    </w:p>
    <w:p>
      <w:pPr>
        <w:spacing w:after="80" w:line="300"/>
      </w:pPr>
      <w:r>
        <w:rPr>
          <w:rFonts w:ascii="Arial" w:cs="Arial" w:eastAsia="Arial" w:hAnsi="Arial"/>
          <w:b/>
          <w:bCs/>
          <w:sz w:val="22"/>
          <w:szCs w:val="22"/>
        </w:rPr>
        <w:t xml:space="preserve">3. Política de retenção de dados (prazos definitivos)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Conta de anfitrião após cancelamento: 30 dias para dados pessoais é razoável? CDC pode exigir mais?</w:t>
      </w:r>
    </w:p>
    <w:p>
      <w:pPr>
        <w:pStyle w:val="ListParagraph"/>
        <w:numPr>
          <w:ilvl w:val="0"/>
          <w:numId w:val="2"/>
        </w:numPr>
        <w:spacing w:after="60" w:line="290"/>
      </w:pPr>
      <w:r>
        <w:rPr>
          <w:rFonts w:ascii="Arial" w:cs="Arial" w:eastAsia="Arial" w:hAnsi="Arial"/>
          <w:sz w:val="22"/>
          <w:szCs w:val="22"/>
        </w:rPr>
        <w:t xml:space="preserve">Dados financeiros / fiscais: 5 anos confirmados (CTN art. 174). Marco final?</w:t>
      </w:r>
    </w:p>
    <w:p>
      <w:pPr>
        <w:pStyle w:val="ListParagraph"/>
        <w:numPr>
          <w:ilvl w:val="0"/>
          <w:numId w:val="2"/>
        </w:numPr>
        <w:spacing w:after="60" w:line="290"/>
      </w:pPr>
      <w:r>
        <w:rPr>
          <w:rFonts w:ascii="Arial" w:cs="Arial" w:eastAsia="Arial" w:hAnsi="Arial"/>
          <w:sz w:val="22"/>
          <w:szCs w:val="22"/>
        </w:rPr>
        <w:t xml:space="preserve">Logs de auth: 90 dias. ANPD aceita? Mais curto/longo?</w:t>
      </w:r>
    </w:p>
    <w:p>
      <w:pPr>
        <w:pStyle w:val="ListParagraph"/>
        <w:numPr>
          <w:ilvl w:val="0"/>
          <w:numId w:val="2"/>
        </w:numPr>
        <w:spacing w:after="60" w:line="290"/>
      </w:pPr>
      <w:r>
        <w:rPr>
          <w:rFonts w:ascii="Arial" w:cs="Arial" w:eastAsia="Arial" w:hAnsi="Arial"/>
          <w:sz w:val="22"/>
          <w:szCs w:val="22"/>
        </w:rPr>
        <w:t xml:space="preserve">Backups com prazo de retenção próprio: como tratar formalmente o gap entre exclusão lógica e expiração do backup?</w:t>
      </w:r>
    </w:p>
    <w:p>
      <w:pPr>
        <w:pStyle w:val="ListParagraph"/>
        <w:numPr>
          <w:ilvl w:val="0"/>
          <w:numId w:val="2"/>
        </w:numPr>
        <w:spacing w:after="60" w:line="290"/>
      </w:pPr>
      <w:r>
        <w:rPr>
          <w:rFonts w:ascii="Arial" w:cs="Arial" w:eastAsia="Arial" w:hAnsi="Arial"/>
          <w:sz w:val="22"/>
          <w:szCs w:val="22"/>
        </w:rPr>
        <w:t xml:space="preserve">Snapshots de mercado anonimizados: indefinidos vs prazo máximo?</w:t>
      </w:r>
    </w:p>
    <w:p>
      <w:pPr>
        <w:spacing w:after="80" w:line="300"/>
      </w:pPr>
      <w:r>
        <w:rPr>
          <w:rFonts w:ascii="Arial" w:cs="Arial" w:eastAsia="Arial" w:hAnsi="Arial"/>
          <w:b/>
          <w:bCs/>
          <w:sz w:val="22"/>
          <w:szCs w:val="22"/>
        </w:rPr>
        <w:t xml:space="preserve">4. Infraestrutura e transferência internacional</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Confirmar e documentar localização exata dos dados em Railway (us-east), Upstash (Global Edge), Sentry (EUA), SendGrid (EUA), Stripe (Brasil + EUA), Google Cloud (multi-region)</w:t>
      </w:r>
    </w:p>
    <w:p>
      <w:pPr>
        <w:pStyle w:val="ListParagraph"/>
        <w:numPr>
          <w:ilvl w:val="0"/>
          <w:numId w:val="2"/>
        </w:numPr>
        <w:spacing w:after="60" w:line="290"/>
      </w:pPr>
      <w:r>
        <w:rPr>
          <w:rFonts w:ascii="Arial" w:cs="Arial" w:eastAsia="Arial" w:hAnsi="Arial"/>
          <w:sz w:val="22"/>
          <w:szCs w:val="22"/>
        </w:rPr>
        <w:t xml:space="preserve">Cláusulas SCC ou outras garantias contratuais: revisar nos DPAs assinados (lista em §8)</w:t>
      </w:r>
    </w:p>
    <w:p>
      <w:pPr>
        <w:pStyle w:val="ListParagraph"/>
        <w:numPr>
          <w:ilvl w:val="0"/>
          <w:numId w:val="2"/>
        </w:numPr>
        <w:spacing w:after="60" w:line="290"/>
      </w:pPr>
      <w:r>
        <w:rPr>
          <w:rFonts w:ascii="Arial" w:cs="Arial" w:eastAsia="Arial" w:hAnsi="Arial"/>
          <w:sz w:val="22"/>
          <w:szCs w:val="22"/>
        </w:rPr>
        <w:t xml:space="preserve">Decidir se vamos oferecer ao titular a opção de restringir tratamento internacional</w:t>
      </w:r>
    </w:p>
    <w:p>
      <w:pPr>
        <w:spacing w:after="80" w:line="300"/>
      </w:pPr>
      <w:r>
        <w:rPr>
          <w:rFonts w:ascii="Arial" w:cs="Arial" w:eastAsia="Arial" w:hAnsi="Arial"/>
          <w:b/>
          <w:bCs/>
          <w:sz w:val="22"/>
          <w:szCs w:val="22"/>
        </w:rPr>
        <w:t xml:space="preserve">5. Formalização do canal de privacidade e Encarregado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Designação formal do Encarregado (DPO): decidir entre DPOaaS terceirizado vs advogado dedicado. Prazo sugerido: antes do go-live público (semana 7–8 do roadmap).</w:t>
      </w:r>
    </w:p>
    <w:p>
      <w:pPr>
        <w:pStyle w:val="ListParagraph"/>
        <w:numPr>
          <w:ilvl w:val="0"/>
          <w:numId w:val="2"/>
        </w:numPr>
        <w:spacing w:after="60" w:line="290"/>
      </w:pPr>
      <w:r>
        <w:rPr>
          <w:rFonts w:ascii="Arial" w:cs="Arial" w:eastAsia="Arial" w:hAnsi="Arial"/>
          <w:sz w:val="22"/>
          <w:szCs w:val="22"/>
        </w:rPr>
        <w:t xml:space="preserve">Configurar alias privacidade@myurbanai.com no provedor de e-mail e publicar como canal oficial</w:t>
      </w:r>
    </w:p>
    <w:p>
      <w:pPr>
        <w:pStyle w:val="ListParagraph"/>
        <w:numPr>
          <w:ilvl w:val="0"/>
          <w:numId w:val="2"/>
        </w:numPr>
        <w:spacing w:after="60" w:line="290"/>
      </w:pPr>
      <w:r>
        <w:rPr>
          <w:rFonts w:ascii="Arial" w:cs="Arial" w:eastAsia="Arial" w:hAnsi="Arial"/>
          <w:sz w:val="22"/>
          <w:szCs w:val="22"/>
        </w:rPr>
        <w:t xml:space="preserve">Publicar identidade e contato do DPO na Política de Privacidade pública assim que a designação for formalizada</w:t>
      </w:r>
    </w:p>
    <w:p>
      <w:pPr>
        <w:spacing w:after="80" w:line="300"/>
      </w:pPr>
      <w:r>
        <w:rPr>
          <w:rFonts w:ascii="Arial" w:cs="Arial" w:eastAsia="Arial" w:hAnsi="Arial"/>
          <w:b/>
          <w:bCs/>
          <w:sz w:val="22"/>
          <w:szCs w:val="22"/>
        </w:rPr>
        <w:t xml:space="preserve">5b. Modelo Guilds-MP IA Tecnologia (interno, mas afeta Termos e DPAs)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Formalizar por escrito o contrato de prestação de serviço Guilds ↔ MP IA Tecnologia, incluindo cláusulas LGPD (DPA bilateral) cobrindo papéis de controlador/operador, instruções de tratamento, segurança, sigilo, sub-operadores autorizados, prazos de retenção e responsabilidade.</w:t>
      </w:r>
    </w:p>
    <w:p>
      <w:pPr>
        <w:pStyle w:val="ListParagraph"/>
        <w:numPr>
          <w:ilvl w:val="0"/>
          <w:numId w:val="2"/>
        </w:numPr>
        <w:spacing w:after="60" w:line="290"/>
      </w:pPr>
      <w:r>
        <w:rPr>
          <w:rFonts w:ascii="Arial" w:cs="Arial" w:eastAsia="Arial" w:hAnsi="Arial"/>
          <w:sz w:val="22"/>
          <w:szCs w:val="22"/>
        </w:rPr>
        <w:t xml:space="preserve">A operação do produto pela Guilds começou em fevereiro de 2026; o instrumento jurídico que rege essa relação ainda precisa ser formalizado.</w:t>
      </w:r>
    </w:p>
    <w:p>
      <w:pPr>
        <w:pStyle w:val="ListParagraph"/>
        <w:numPr>
          <w:ilvl w:val="0"/>
          <w:numId w:val="2"/>
        </w:numPr>
        <w:spacing w:after="60" w:line="290"/>
      </w:pPr>
      <w:r>
        <w:rPr>
          <w:rFonts w:ascii="Arial" w:cs="Arial" w:eastAsia="Arial" w:hAnsi="Arial"/>
          <w:sz w:val="22"/>
          <w:szCs w:val="22"/>
        </w:rPr>
        <w:t xml:space="preserve">Eventual entrada futura do Gustavo no quadro societário da MP IA Tecnologia: existe expectativa, sem formalização atual. Quando ocorrer, será via alteração contratual registrada na JUCESP — não há acordo informal de equity vigente.</w:t>
      </w:r>
    </w:p>
    <w:p>
      <w:pPr>
        <w:spacing w:after="80" w:line="300"/>
      </w:pPr>
      <w:r>
        <w:rPr>
          <w:rFonts w:ascii="Arial" w:cs="Arial" w:eastAsia="Arial" w:hAnsi="Arial"/>
          <w:b/>
          <w:bCs/>
          <w:sz w:val="22"/>
          <w:szCs w:val="22"/>
        </w:rPr>
        <w:t xml:space="preserve">6. Política de exclusão e desligamento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Detalhar prazo entre solicitação de exclusão e remoção efetiva (sugestão: 30 dias para dados pessoais)</w:t>
      </w:r>
    </w:p>
    <w:p>
      <w:pPr>
        <w:pStyle w:val="ListParagraph"/>
        <w:numPr>
          <w:ilvl w:val="0"/>
          <w:numId w:val="2"/>
        </w:numPr>
        <w:spacing w:after="60" w:line="290"/>
      </w:pPr>
      <w:r>
        <w:rPr>
          <w:rFonts w:ascii="Arial" w:cs="Arial" w:eastAsia="Arial" w:hAnsi="Arial"/>
          <w:sz w:val="22"/>
          <w:szCs w:val="22"/>
        </w:rPr>
        <w:t xml:space="preserve">O que acontece com dados em backups (7 dias) entre a exclusão e a próxima rotação</w:t>
      </w:r>
    </w:p>
    <w:p>
      <w:pPr>
        <w:pStyle w:val="ListParagraph"/>
        <w:numPr>
          <w:ilvl w:val="0"/>
          <w:numId w:val="2"/>
        </w:numPr>
        <w:spacing w:after="60" w:line="290"/>
      </w:pPr>
      <w:r>
        <w:rPr>
          <w:rFonts w:ascii="Arial" w:cs="Arial" w:eastAsia="Arial" w:hAnsi="Arial"/>
          <w:sz w:val="22"/>
          <w:szCs w:val="22"/>
        </w:rPr>
        <w:t xml:space="preserve">Responsabilidade do anfitrião em exportar dados antes do cancelamento</w:t>
      </w:r>
    </w:p>
    <w:p>
      <w:pPr>
        <w:pStyle w:val="ListParagraph"/>
        <w:numPr>
          <w:ilvl w:val="0"/>
          <w:numId w:val="2"/>
        </w:numPr>
        <w:spacing w:after="60" w:line="290"/>
      </w:pPr>
      <w:r>
        <w:rPr>
          <w:rFonts w:ascii="Arial" w:cs="Arial" w:eastAsia="Arial" w:hAnsi="Arial"/>
          <w:sz w:val="22"/>
          <w:szCs w:val="22"/>
        </w:rPr>
        <w:t xml:space="preserve">Reativação de conta: prazo máximo após cancelamento que permite restaurar dados (90 dias?)</w:t>
      </w:r>
    </w:p>
    <w:p>
      <w:pPr>
        <w:spacing w:after="80" w:line="300"/>
      </w:pPr>
      <w:r>
        <w:rPr>
          <w:rFonts w:ascii="Arial" w:cs="Arial" w:eastAsia="Arial" w:hAnsi="Arial"/>
          <w:b/>
          <w:bCs/>
          <w:sz w:val="22"/>
          <w:szCs w:val="22"/>
        </w:rPr>
        <w:t xml:space="preserve">7. IA, transparência algorítmica e direito à revisão (LGPD art. 20)</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Cláusula sobre como o motor funciona em linguagem compreensível ao titular</w:t>
      </w:r>
    </w:p>
    <w:p>
      <w:pPr>
        <w:pStyle w:val="ListParagraph"/>
        <w:numPr>
          <w:ilvl w:val="0"/>
          <w:numId w:val="2"/>
        </w:numPr>
        <w:spacing w:after="60" w:line="290"/>
      </w:pPr>
      <w:r>
        <w:rPr>
          <w:rFonts w:ascii="Arial" w:cs="Arial" w:eastAsia="Arial" w:hAnsi="Arial"/>
          <w:sz w:val="22"/>
          <w:szCs w:val="22"/>
        </w:rPr>
        <w:t xml:space="preserve">Direito de pedir revisão humana de decisão automatizada — fluxo operacional</w:t>
      </w:r>
    </w:p>
    <w:p>
      <w:pPr>
        <w:pStyle w:val="ListParagraph"/>
        <w:numPr>
          <w:ilvl w:val="0"/>
          <w:numId w:val="2"/>
        </w:numPr>
        <w:spacing w:after="60" w:line="290"/>
      </w:pPr>
      <w:r>
        <w:rPr>
          <w:rFonts w:ascii="Arial" w:cs="Arial" w:eastAsia="Arial" w:hAnsi="Arial"/>
          <w:sz w:val="22"/>
          <w:szCs w:val="22"/>
        </w:rPr>
        <w:t xml:space="preserve">Disclaimer sobre uso de Google Gemini para enriquecimento de eventos (sem envio de PII)</w:t>
      </w:r>
    </w:p>
    <w:p>
      <w:pPr>
        <w:pStyle w:val="ListParagraph"/>
        <w:numPr>
          <w:ilvl w:val="0"/>
          <w:numId w:val="2"/>
        </w:numPr>
        <w:spacing w:after="60" w:line="290"/>
      </w:pPr>
      <w:r>
        <w:rPr>
          <w:rFonts w:ascii="Arial" w:cs="Arial" w:eastAsia="Arial" w:hAnsi="Arial"/>
          <w:sz w:val="22"/>
          <w:szCs w:val="22"/>
        </w:rPr>
        <w:t xml:space="preserve">Limites do que a IA "garante" para evitar litígio em caso de queda de receita</w:t>
      </w:r>
    </w:p>
    <w:p>
      <w:pPr>
        <w:pStyle w:val="ListParagraph"/>
        <w:numPr>
          <w:ilvl w:val="0"/>
          <w:numId w:val="2"/>
        </w:numPr>
        <w:spacing w:after="60" w:line="290"/>
      </w:pPr>
      <w:r>
        <w:rPr>
          <w:rFonts w:ascii="Arial" w:cs="Arial" w:eastAsia="Arial" w:hAnsi="Arial"/>
          <w:sz w:val="22"/>
          <w:szCs w:val="22"/>
        </w:rPr>
        <w:t xml:space="preserve">Sentry beforeSend: revisar se o scrubbing de PII no frontend está realmente removendo nomes, e-mails, tokens</w:t>
      </w:r>
    </w:p>
    <w:p>
      <w:pPr>
        <w:spacing w:after="80" w:line="300"/>
      </w:pPr>
      <w:r>
        <w:rPr>
          <w:rFonts w:ascii="Arial" w:cs="Arial" w:eastAsia="Arial" w:hAnsi="Arial"/>
          <w:b/>
          <w:bCs/>
          <w:sz w:val="22"/>
          <w:szCs w:val="22"/>
        </w:rPr>
        <w:t xml:space="preserve">8. Política comercial e disclaimers de produto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Texto da "primeira mensalidade gratuita" — é cortesia, não é trial. Como descrever sem confundir com promoção enganosa (Lei nº 8.078/90 — CDC art. 30 e 35)</w:t>
      </w:r>
    </w:p>
    <w:p>
      <w:pPr>
        <w:pStyle w:val="ListParagraph"/>
        <w:numPr>
          <w:ilvl w:val="0"/>
          <w:numId w:val="2"/>
        </w:numPr>
        <w:spacing w:after="60" w:line="290"/>
      </w:pPr>
      <w:r>
        <w:rPr>
          <w:rFonts w:ascii="Arial" w:cs="Arial" w:eastAsia="Arial" w:hAnsi="Arial"/>
          <w:sz w:val="22"/>
          <w:szCs w:val="22"/>
        </w:rPr>
        <w:t xml:space="preserve">Reembolso em planos anuais cancelados antecipadamente: política definitiva (sem reembolso vs pró-rata vs reembolso integral nos primeiros 7 dias)</w:t>
      </w:r>
    </w:p>
    <w:p>
      <w:pPr>
        <w:pStyle w:val="ListParagraph"/>
        <w:numPr>
          <w:ilvl w:val="0"/>
          <w:numId w:val="2"/>
        </w:numPr>
        <w:spacing w:after="60" w:line="290"/>
      </w:pPr>
      <w:r>
        <w:rPr>
          <w:rFonts w:ascii="Arial" w:cs="Arial" w:eastAsia="Arial" w:hAnsi="Arial"/>
          <w:sz w:val="22"/>
          <w:szCs w:val="22"/>
        </w:rPr>
        <w:t xml:space="preserve">Reajuste anual de preços: índice (IPCA, IGPM, livre)? Aviso prévio mínimo?</w:t>
      </w:r>
    </w:p>
    <w:p>
      <w:pPr>
        <w:pStyle w:val="ListParagraph"/>
        <w:numPr>
          <w:ilvl w:val="0"/>
          <w:numId w:val="2"/>
        </w:numPr>
        <w:spacing w:after="60" w:line="290"/>
      </w:pPr>
      <w:r>
        <w:rPr>
          <w:rFonts w:ascii="Arial" w:cs="Arial" w:eastAsia="Arial" w:hAnsi="Arial"/>
          <w:sz w:val="22"/>
          <w:szCs w:val="22"/>
        </w:rPr>
        <w:t xml:space="preserve">Limitação de responsabilidade: valor máximo (12 meses de assinatura paga? mês corrente?) para casos de prejuízo financeiro do anfitrião</w:t>
      </w:r>
    </w:p>
    <w:p>
      <w:pPr>
        <w:spacing w:after="80" w:line="300"/>
      </w:pPr>
      <w:r>
        <w:rPr>
          <w:rFonts w:ascii="Arial" w:cs="Arial" w:eastAsia="Arial" w:hAnsi="Arial"/>
          <w:b/>
          <w:bCs/>
          <w:sz w:val="22"/>
          <w:szCs w:val="22"/>
        </w:rPr>
        <w:t xml:space="preserve">9. Cookies e rastreadores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Banner de cookies já implementado com consent gating (componente Analytics.tsx)</w:t>
      </w:r>
    </w:p>
    <w:p>
      <w:pPr>
        <w:pStyle w:val="ListParagraph"/>
        <w:numPr>
          <w:ilvl w:val="0"/>
          <w:numId w:val="2"/>
        </w:numPr>
        <w:spacing w:after="60" w:line="290"/>
      </w:pPr>
      <w:r>
        <w:rPr>
          <w:rFonts w:ascii="Arial" w:cs="Arial" w:eastAsia="Arial" w:hAnsi="Arial"/>
          <w:sz w:val="22"/>
          <w:szCs w:val="22"/>
        </w:rPr>
        <w:t xml:space="preserve">Validar texto do banner com o advogado para conformidade ANPD/Resolução CD/ANPD nº 4</w:t>
      </w:r>
    </w:p>
    <w:p>
      <w:pPr>
        <w:pStyle w:val="ListParagraph"/>
        <w:numPr>
          <w:ilvl w:val="0"/>
          <w:numId w:val="2"/>
        </w:numPr>
        <w:spacing w:after="60" w:line="290"/>
      </w:pPr>
      <w:r>
        <w:rPr>
          <w:rFonts w:ascii="Arial" w:cs="Arial" w:eastAsia="Arial" w:hAnsi="Arial"/>
          <w:sz w:val="22"/>
          <w:szCs w:val="22"/>
        </w:rPr>
        <w:t xml:space="preserve">Política específica de cookies (separada da política de privacidade) — recomenda-se?</w:t>
      </w:r>
    </w:p>
    <w:p>
      <w:pPr>
        <w:pStyle w:val="ListParagraph"/>
        <w:numPr>
          <w:ilvl w:val="0"/>
          <w:numId w:val="2"/>
        </w:numPr>
        <w:spacing w:after="60" w:line="290"/>
      </w:pPr>
      <w:r>
        <w:rPr>
          <w:rFonts w:ascii="Arial" w:cs="Arial" w:eastAsia="Arial" w:hAnsi="Arial"/>
          <w:sz w:val="22"/>
          <w:szCs w:val="22"/>
        </w:rPr>
        <w:t xml:space="preserve">Lista granular de cookies essenciais vs analytics vs marketing — fornecida em §6.2</w:t>
      </w:r>
    </w:p>
    <w:p>
      <w:pPr>
        <w:spacing w:after="80" w:line="300"/>
      </w:pPr>
      <w:r>
        <w:rPr>
          <w:rFonts w:ascii="Arial" w:cs="Arial" w:eastAsia="Arial" w:hAnsi="Arial"/>
          <w:b/>
          <w:bCs/>
          <w:sz w:val="22"/>
          <w:szCs w:val="22"/>
        </w:rPr>
        <w:t xml:space="preserve">10. Propriedade intelectual e licença de uso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Direito da Urban AI sobre dataset agregado anonimizado — incluir cláusula explícita</w:t>
      </w:r>
    </w:p>
    <w:p>
      <w:pPr>
        <w:pStyle w:val="ListParagraph"/>
        <w:numPr>
          <w:ilvl w:val="0"/>
          <w:numId w:val="2"/>
        </w:numPr>
        <w:spacing w:after="60" w:line="290"/>
      </w:pPr>
      <w:r>
        <w:rPr>
          <w:rFonts w:ascii="Arial" w:cs="Arial" w:eastAsia="Arial" w:hAnsi="Arial"/>
          <w:sz w:val="22"/>
          <w:szCs w:val="22"/>
        </w:rPr>
        <w:t xml:space="preserve">Vedação a engenharia reversa, scraping reverso da API Urban AI por terceiros</w:t>
      </w:r>
    </w:p>
    <w:p>
      <w:pPr>
        <w:pStyle w:val="ListParagraph"/>
        <w:numPr>
          <w:ilvl w:val="0"/>
          <w:numId w:val="2"/>
        </w:numPr>
        <w:spacing w:after="60" w:line="290"/>
      </w:pPr>
      <w:r>
        <w:rPr>
          <w:rFonts w:ascii="Arial" w:cs="Arial" w:eastAsia="Arial" w:hAnsi="Arial"/>
          <w:sz w:val="22"/>
          <w:szCs w:val="22"/>
        </w:rPr>
        <w:t xml:space="preserve">Licença concedida pelo anfitrião sobre seus dados: não exclusiva, mundial, gratuita, pelo prazo da relação contratual + período de retenção</w:t>
      </w:r>
    </w:p>
    <w:p>
      <w:pPr>
        <w:pStyle w:val="ListParagraph"/>
        <w:numPr>
          <w:ilvl w:val="0"/>
          <w:numId w:val="2"/>
        </w:numPr>
        <w:spacing w:after="60" w:line="290"/>
      </w:pPr>
      <w:r>
        <w:rPr>
          <w:rFonts w:ascii="Arial" w:cs="Arial" w:eastAsia="Arial" w:hAnsi="Arial"/>
          <w:sz w:val="22"/>
          <w:szCs w:val="22"/>
        </w:rPr>
        <w:t xml:space="preserve">Status do registro da marca "Urban AI" no INPI</w:t>
      </w:r>
    </w:p>
    <w:p>
      <w:pPr>
        <w:spacing w:after="80" w:line="300"/>
      </w:pPr>
      <w:r>
        <w:rPr>
          <w:rFonts w:ascii="Arial" w:cs="Arial" w:eastAsia="Arial" w:hAnsi="Arial"/>
          <w:b/>
          <w:bCs/>
          <w:sz w:val="22"/>
          <w:szCs w:val="22"/>
        </w:rPr>
        <w:t xml:space="preserve">11. Regras formais de bloqueio/suspensão</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Inadimplência: prazo de tolerância antes do bloqueio (sugestão: 7 dias após vencimento)</w:t>
      </w:r>
    </w:p>
    <w:p>
      <w:pPr>
        <w:pStyle w:val="ListParagraph"/>
        <w:numPr>
          <w:ilvl w:val="0"/>
          <w:numId w:val="2"/>
        </w:numPr>
        <w:spacing w:after="60" w:line="290"/>
      </w:pPr>
      <w:r>
        <w:rPr>
          <w:rFonts w:ascii="Arial" w:cs="Arial" w:eastAsia="Arial" w:hAnsi="Arial"/>
          <w:sz w:val="22"/>
          <w:szCs w:val="22"/>
        </w:rPr>
        <w:t xml:space="preserve">Violação de Termos: critério de gravidade, possibilidade de suspensão imediata vs aviso prévio</w:t>
      </w:r>
    </w:p>
    <w:p>
      <w:pPr>
        <w:pStyle w:val="ListParagraph"/>
        <w:numPr>
          <w:ilvl w:val="0"/>
          <w:numId w:val="2"/>
        </w:numPr>
        <w:spacing w:after="60" w:line="290"/>
      </w:pPr>
      <w:r>
        <w:rPr>
          <w:rFonts w:ascii="Arial" w:cs="Arial" w:eastAsia="Arial" w:hAnsi="Arial"/>
          <w:sz w:val="22"/>
          <w:szCs w:val="22"/>
        </w:rPr>
        <w:t xml:space="preserve">Direito de defesa do anfitrião antes da exclusão definitiva da conta</w:t>
      </w:r>
    </w:p>
    <w:p>
      <w:pPr>
        <w:pStyle w:val="ListParagraph"/>
        <w:numPr>
          <w:ilvl w:val="0"/>
          <w:numId w:val="2"/>
        </w:numPr>
        <w:spacing w:after="60" w:line="290"/>
      </w:pPr>
      <w:r>
        <w:rPr>
          <w:rFonts w:ascii="Arial" w:cs="Arial" w:eastAsia="Arial" w:hAnsi="Arial"/>
          <w:sz w:val="22"/>
          <w:szCs w:val="22"/>
        </w:rPr>
        <w:t xml:space="preserve">Procedimento em caso de disputa de propriedade do imóvel cadastrado</w:t>
      </w:r>
    </w:p>
    <w:p>
      <w:pPr>
        <w:spacing w:after="80" w:line="300"/>
      </w:pPr>
      <w:r>
        <w:rPr>
          <w:rFonts w:ascii="Arial" w:cs="Arial" w:eastAsia="Arial" w:hAnsi="Arial"/>
          <w:b/>
          <w:bCs/>
          <w:sz w:val="22"/>
          <w:szCs w:val="22"/>
        </w:rPr>
        <w:t xml:space="preserve">12. Cláusulas específicas de scraping e uso de APIs de terceiros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Posição jurídica formal sobre o consumo de RapidAPI Airbnb19 (terceiro com acesso autorizado): documentar em docs/legal-scraping.md</w:t>
      </w:r>
    </w:p>
    <w:p>
      <w:pPr>
        <w:pStyle w:val="ListParagraph"/>
        <w:numPr>
          <w:ilvl w:val="0"/>
          <w:numId w:val="2"/>
        </w:numPr>
        <w:spacing w:after="60" w:line="290"/>
      </w:pPr>
      <w:r>
        <w:rPr>
          <w:rFonts w:ascii="Arial" w:cs="Arial" w:eastAsia="Arial" w:hAnsi="Arial"/>
          <w:sz w:val="22"/>
          <w:szCs w:val="22"/>
        </w:rPr>
        <w:t xml:space="preserve">Posição jurídica sobre webscraping próprio de eventos públicos (Sympla, Eventim, etc.) — mitigação via APIs oficiais em F9.2</w:t>
      </w:r>
    </w:p>
    <w:p>
      <w:pPr>
        <w:pStyle w:val="ListParagraph"/>
        <w:numPr>
          <w:ilvl w:val="0"/>
          <w:numId w:val="2"/>
        </w:numPr>
        <w:spacing w:after="60" w:line="290"/>
      </w:pPr>
      <w:r>
        <w:rPr>
          <w:rFonts w:ascii="Arial" w:cs="Arial" w:eastAsia="Arial" w:hAnsi="Arial"/>
          <w:sz w:val="22"/>
          <w:szCs w:val="22"/>
        </w:rPr>
        <w:t xml:space="preserve">Cláusula de não responsabilidade caso a fonte de dados externa fique indisponível ou mude</w:t>
      </w:r>
    </w:p>
    <w:p>
      <w:pPr>
        <w:spacing w:after="80" w:line="300"/>
      </w:pPr>
      <w:r>
        <w:rPr>
          <w:rFonts w:ascii="Arial" w:cs="Arial" w:eastAsia="Arial" w:hAnsi="Arial"/>
          <w:b/>
          <w:bCs/>
          <w:sz w:val="22"/>
          <w:szCs w:val="22"/>
        </w:rPr>
        <w:t xml:space="preserve">13. Outras pendências operacionais</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Concluir assinatura de DPAs com Stripe, SendGrid, AWS, Railway, Upstash, Sentry, Google Cloud (lista atualizada em docs/lgpd/dpa-checklist.md)</w:t>
      </w:r>
    </w:p>
    <w:p>
      <w:pPr>
        <w:pStyle w:val="ListParagraph"/>
        <w:numPr>
          <w:ilvl w:val="0"/>
          <w:numId w:val="2"/>
        </w:numPr>
        <w:spacing w:after="60" w:line="290"/>
      </w:pPr>
      <w:r>
        <w:rPr>
          <w:rFonts w:ascii="Arial" w:cs="Arial" w:eastAsia="Arial" w:hAnsi="Arial"/>
          <w:sz w:val="22"/>
          <w:szCs w:val="22"/>
        </w:rPr>
        <w:t xml:space="preserve">Negociar DPA com Stays como anexo do contrato comercial F6.4</w:t>
      </w:r>
    </w:p>
    <w:p>
      <w:pPr>
        <w:pStyle w:val="ListParagraph"/>
        <w:numPr>
          <w:ilvl w:val="0"/>
          <w:numId w:val="2"/>
        </w:numPr>
        <w:spacing w:after="60" w:line="290"/>
      </w:pPr>
      <w:r>
        <w:rPr>
          <w:rFonts w:ascii="Arial" w:cs="Arial" w:eastAsia="Arial" w:hAnsi="Arial"/>
          <w:sz w:val="22"/>
          <w:szCs w:val="22"/>
        </w:rPr>
        <w:t xml:space="preserve">Confirmar com o provedor do Copilot (Chainlit) qual LLM trata as mensagens e como tratar como sub-operador</w:t>
      </w:r>
    </w:p>
    <w:p>
      <w:pPr>
        <w:pStyle w:val="ListParagraph"/>
        <w:numPr>
          <w:ilvl w:val="0"/>
          <w:numId w:val="2"/>
        </w:numPr>
        <w:spacing w:after="60" w:line="290"/>
      </w:pPr>
      <w:r>
        <w:rPr>
          <w:rFonts w:ascii="Arial" w:cs="Arial" w:eastAsia="Arial" w:hAnsi="Arial"/>
          <w:sz w:val="22"/>
          <w:szCs w:val="22"/>
        </w:rPr>
        <w:t xml:space="preserve">Definir e publicar versão pública dos Termos de Uso (não há draft no código ainda — só Política de Privacidade)</w:t>
      </w:r>
    </w:p>
    <w:p>
      <w:pPr>
        <w:pStyle w:val="ListParagraph"/>
        <w:numPr>
          <w:ilvl w:val="0"/>
          <w:numId w:val="2"/>
        </w:numPr>
        <w:spacing w:after="60" w:line="290"/>
      </w:pPr>
      <w:r>
        <w:rPr>
          <w:rFonts w:ascii="Arial" w:cs="Arial" w:eastAsia="Arial" w:hAnsi="Arial"/>
          <w:sz w:val="22"/>
          <w:szCs w:val="22"/>
        </w:rPr>
        <w:t xml:space="preserve">Política de cookies em página dedicada (/cookies) ou consolidada na Política de Privacidade</w:t>
      </w:r>
    </w:p>
    <w:p>
      <w:pPr>
        <w:pStyle w:val="ListParagraph"/>
        <w:numPr>
          <w:ilvl w:val="0"/>
          <w:numId w:val="2"/>
        </w:numPr>
        <w:spacing w:after="60" w:line="290"/>
      </w:pPr>
      <w:r>
        <w:rPr>
          <w:rFonts w:ascii="Arial" w:cs="Arial" w:eastAsia="Arial" w:hAnsi="Arial"/>
          <w:sz w:val="22"/>
          <w:szCs w:val="22"/>
        </w:rPr>
        <w:t xml:space="preserve">Procedimento formal para fluxo de aceite de Termos no /register e na conversão da waitlist (atualmente o aceite é implícito)</w:t>
      </w:r>
    </w:p>
    <w:p>
      <w:pPr>
        <w:pStyle w:val="ListParagraph"/>
        <w:numPr>
          <w:ilvl w:val="0"/>
          <w:numId w:val="2"/>
        </w:numPr>
        <w:spacing w:after="60" w:line="290"/>
      </w:pPr>
      <w:r>
        <w:rPr>
          <w:rFonts w:ascii="Arial" w:cs="Arial" w:eastAsia="Arial" w:hAnsi="Arial"/>
          <w:sz w:val="22"/>
          <w:szCs w:val="22"/>
        </w:rPr>
        <w:t xml:space="preserve">Conclusão da transferência do domínio urbanai.com.br ainda em poder da Lumina Lab</w:t>
      </w:r>
    </w:p>
    <w:p>
      <w:pPr>
        <w:pBdr>
          <w:bottom w:val="single" w:color="1A1A2E" w:sz="6" w:space="1"/>
        </w:pBdr>
        <w:spacing w:after="240" w:before="240"/>
      </w:pPr>
      <w:r>
        <w:t xml:space="preserve"/>
      </w:r>
    </w:p>
    <w:p>
      <w:pPr>
        <w:spacing w:after="80" w:line="300"/>
      </w:pPr>
      <w:r>
        <w:rPr>
          <w:rFonts w:ascii="Arial" w:cs="Arial" w:eastAsia="Arial" w:hAnsi="Arial"/>
          <w:sz w:val="22"/>
          <w:szCs w:val="22"/>
        </w:rPr>
        <w:t xml:space="preserve">Fim do briefing — Versão 2.0 · 05/05/2026</w:t>
      </w:r>
    </w:p>
    <w:p>
      <w:pPr>
        <w:spacing w:after="120" w:before="80" w:line="300"/>
      </w:pPr>
      <w:r>
        <w:rPr>
          <w:rFonts w:ascii="Arial" w:cs="Arial" w:eastAsia="Arial" w:hAnsi="Arial"/>
          <w:i/>
          <w:iCs/>
          <w:color w:val="6B7280"/>
          <w:sz w:val="22"/>
          <w:szCs w:val="22"/>
        </w:rPr>
        <w:t xml:space="preserve">Este documento foi montado a partir de auditoria do código-fonte em produção, do contrato social registrado na JUCESP em 01/09/2025, da política interna LGPD versão 1.1 (05/05/2026), do roadmap pós-sprint v2.9 e das definições comerciais validadas pelos sócios. Pontos marcados como (a confirmar) ou (a definir com advogado) consolidam-se na Lista de Pendências.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74151"/>
        <w:sz w:val="16"/>
        <w:szCs w:val="16"/>
      </w:rPr>
      <w:t xml:space="preserve">MP IA Tecnologia Ltda · CNPJ 62.497.936/0001-27 · Documento confidencial · Página </w:t>
    </w:r>
    <w:r>
      <w:rPr>
        <w:rFonts w:ascii="Arial" w:cs="Arial" w:eastAsia="Arial" w:hAnsi="Arial"/>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de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8" w:space="4"/>
      </w:pBdr>
      <w:tabs>
        <w:tab w:val="right" w:pos="9026"/>
      </w:tabs>
      <w:jc w:val="left"/>
    </w:pPr>
    <w:r>
      <w:rPr>
        <w:rFonts w:ascii="Arial" w:cs="Arial" w:eastAsia="Arial" w:hAnsi="Arial"/>
        <w:b/>
        <w:bCs/>
        <w:color w:val="1A1A2E"/>
        <w:sz w:val="20"/>
        <w:szCs w:val="20"/>
      </w:rPr>
      <w:t xml:space="preserve">URBAN AI</w:t>
    </w:r>
    <w:r>
      <w:rPr>
        <w:rFonts w:ascii="Arial" w:cs="Arial" w:eastAsia="Arial" w:hAnsi="Arial"/>
        <w:color w:val="374151"/>
        <w:sz w:val="18"/>
        <w:szCs w:val="18"/>
      </w:rPr>
      <w:t xml:space="preserve">  ·  Briefing Termos e Política de Privacidade</w:t>
    </w:r>
    <w:r>
      <w:rPr>
        <w:rFonts w:ascii="Arial" w:cs="Arial" w:eastAsia="Arial" w:hAnsi="Arial"/>
        <w:color w:val="374151"/>
        <w:sz w:val="18"/>
        <w:szCs w:val="18"/>
      </w:rPr>
      <w:t xml:space="preserve">	v3.0 · 05/05/2026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Briefing Completo Urban AI v3.0 - Termos e Politica de Privacidade</dc:title>
  <dc:creator>MP IA Tecnologia Ltda</dc:creator>
  <dc:description>Documento de subsidio juridico para redacao dos Termos de Uso e Politica de Privacidade</dc:description>
  <cp:lastModifiedBy>Un-named</cp:lastModifiedBy>
  <cp:revision>1</cp:revision>
  <dcterms:created xsi:type="dcterms:W3CDTF">2026-05-05T18:42:17.394Z</dcterms:created>
  <dcterms:modified xsi:type="dcterms:W3CDTF">2026-05-05T18:42:17.394Z</dcterms:modified>
</cp:coreProperties>
</file>

<file path=docProps/custom.xml><?xml version="1.0" encoding="utf-8"?>
<Properties xmlns="http://schemas.openxmlformats.org/officeDocument/2006/custom-properties" xmlns:vt="http://schemas.openxmlformats.org/officeDocument/2006/docPropsVTypes"/>
</file>