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498"/>
        <w:gridCol w:w="2528"/>
      </w:tblGrid>
      <w:tr>
        <w:tc>
          <w:tcPr>
            <w:tcW w:type="dxa" w:w="64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URBAN AI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A0AEC0"/>
                <w:sz w:val="20"/>
                <w:szCs w:val="20"/>
              </w:rPr>
              <w:t xml:space="preserve">Tutorial de Testes — Sprint Final</w:t>
            </w:r>
          </w:p>
        </w:tc>
        <w:tc>
          <w:tcPr>
            <w:tcW w:type="dxa" w:w="25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00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D12–D13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18–19/03/2026</w:t>
            </w:r>
          </w:p>
        </w:tc>
      </w:tr>
      <w:tr>
        <w:tc>
          <w:tcPr>
            <w:tcW w:type="dxa" w:w="64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030" w:val="clear"/>
            <w:tcMar>
              <w:top w:type="dxa" w:w="8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A0AEC0"/>
                <w:sz w:val="17"/>
                <w:szCs w:val="17"/>
              </w:rPr>
              <w:t xml:space="preserve">Responsável: Gustavo Macedo   |   7 testes   |   Prazo: 20/03/2026</w:t>
            </w:r>
          </w:p>
        </w:tc>
        <w:tc>
          <w:tcPr>
            <w:tcW w:type="dxa" w:w="25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03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VISÃO GERAL DOS TESTES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117"/>
          <w:sz w:val="19"/>
          <w:szCs w:val="19"/>
        </w:rPr>
        <w:t xml:space="preserve">Este documento guia os testes finais do sistema Urban AI antes do encerramento do sprint. </w:t>
      </w:r>
      <w:r>
        <w:rPr>
          <w:rFonts w:ascii="Arial" w:cs="Arial" w:eastAsia="Arial" w:hAnsi="Arial"/>
          <w:b/>
          <w:bCs/>
          <w:i w:val="false"/>
          <w:iCs w:val="false"/>
          <w:color w:val="0D1117"/>
          <w:sz w:val="19"/>
          <w:szCs w:val="19"/>
        </w:rPr>
        <w:t xml:space="preserve">Execute os testes em ordem — cada um valida a camada anterior.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"/>
        <w:gridCol w:w="2708"/>
        <w:gridCol w:w="1264"/>
        <w:gridCol w:w="1264"/>
        <w:gridCol w:w="3249"/>
      </w:tblGrid>
      <w:tr>
        <w:tc>
          <w:tcPr>
            <w:tcW w:type="dxa" w:w="542"/>
            <w:tcBorders>
              <w:top w:val="single" w:color="0D1117" w:sz="2"/>
              <w:left w:val="single" w:color="0D1117" w:sz="2"/>
              <w:bottom w:val="single" w:color="0D1117" w:sz="2"/>
              <w:right w:val="single" w:color="0D1117" w:sz="2"/>
            </w:tcBorders>
            <w:shd w:fill="0D111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708"/>
            <w:tcBorders>
              <w:top w:val="single" w:color="0D1117" w:sz="2"/>
              <w:left w:val="single" w:color="0D1117" w:sz="2"/>
              <w:bottom w:val="single" w:color="0D1117" w:sz="2"/>
              <w:right w:val="single" w:color="0D1117" w:sz="2"/>
            </w:tcBorders>
            <w:shd w:fill="0D111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</w:t>
            </w:r>
          </w:p>
        </w:tc>
        <w:tc>
          <w:tcPr>
            <w:tcW w:type="dxa" w:w="1264"/>
            <w:tcBorders>
              <w:top w:val="single" w:color="0D1117" w:sz="2"/>
              <w:left w:val="single" w:color="0D1117" w:sz="2"/>
              <w:bottom w:val="single" w:color="0D1117" w:sz="2"/>
              <w:right w:val="single" w:color="0D1117" w:sz="2"/>
            </w:tcBorders>
            <w:shd w:fill="0D111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1264"/>
            <w:tcBorders>
              <w:top w:val="single" w:color="0D1117" w:sz="2"/>
              <w:left w:val="single" w:color="0D1117" w:sz="2"/>
              <w:bottom w:val="single" w:color="0D1117" w:sz="2"/>
              <w:right w:val="single" w:color="0D1117" w:sz="2"/>
            </w:tcBorders>
            <w:shd w:fill="0D111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  <w:tc>
          <w:tcPr>
            <w:tcW w:type="dxa" w:w="3249"/>
            <w:tcBorders>
              <w:top w:val="single" w:color="0D1117" w:sz="2"/>
              <w:left w:val="single" w:color="0D1117" w:sz="2"/>
              <w:bottom w:val="single" w:color="0D1117" w:sz="2"/>
              <w:right w:val="single" w:color="0D1117" w:sz="2"/>
            </w:tcBorders>
            <w:shd w:fill="0D111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valida</w:t>
            </w:r>
          </w:p>
        </w:tc>
      </w:tr>
      <w:tr>
        <w:tc>
          <w:tcPr>
            <w:tcW w:type="dxa" w:w="5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T1</w:t>
            </w:r>
          </w:p>
        </w:tc>
        <w:tc>
          <w:tcPr>
            <w:tcW w:type="dxa" w:w="2708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Cadastro e Autenticação</w:t>
            </w:r>
          </w:p>
        </w:tc>
        <w:tc>
          <w:tcPr>
            <w:tcW w:type="dxa" w:w="1264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~10 min</w:t>
            </w:r>
          </w:p>
        </w:tc>
        <w:tc>
          <w:tcPr>
            <w:tcW w:type="dxa" w:w="1264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🔴 Crítico</w:t>
            </w:r>
          </w:p>
        </w:tc>
        <w:tc>
          <w:tcPr>
            <w:tcW w:type="dxa" w:w="3249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E-mail, login, Google OAuth — porta de entrada do sistema</w:t>
            </w:r>
          </w:p>
        </w:tc>
      </w:tr>
      <w:tr>
        <w:tc>
          <w:tcPr>
            <w:tcW w:type="dxa" w:w="5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T2</w:t>
            </w:r>
          </w:p>
        </w:tc>
        <w:tc>
          <w:tcPr>
            <w:tcW w:type="dxa" w:w="2708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Assinatura Stripe</w:t>
            </w:r>
          </w:p>
        </w:tc>
        <w:tc>
          <w:tcPr>
            <w:tcW w:type="dxa" w:w="1264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~10 min</w:t>
            </w:r>
          </w:p>
        </w:tc>
        <w:tc>
          <w:tcPr>
            <w:tcW w:type="dxa" w:w="1264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🔴 Crítico</w:t>
            </w:r>
          </w:p>
        </w:tc>
        <w:tc>
          <w:tcPr>
            <w:tcW w:type="dxa" w:w="3249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Pagamento, webhook, status de assinante ativo</w:t>
            </w:r>
          </w:p>
        </w:tc>
      </w:tr>
      <w:tr>
        <w:tc>
          <w:tcPr>
            <w:tcW w:type="dxa" w:w="5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T3</w:t>
            </w:r>
          </w:p>
        </w:tc>
        <w:tc>
          <w:tcPr>
            <w:tcW w:type="dxa" w:w="2708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Dashboard e Motor KNN</w:t>
            </w:r>
          </w:p>
        </w:tc>
        <w:tc>
          <w:tcPr>
            <w:tcW w:type="dxa" w:w="1264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~10 min</w:t>
            </w:r>
          </w:p>
        </w:tc>
        <w:tc>
          <w:tcPr>
            <w:tcW w:type="dxa" w:w="1264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🔴 Crítico</w:t>
            </w:r>
          </w:p>
        </w:tc>
        <w:tc>
          <w:tcPr>
            <w:tcW w:type="dxa" w:w="3249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Dados reais do banco, sugestão de preço funcionando</w:t>
            </w:r>
          </w:p>
        </w:tc>
      </w:tr>
      <w:tr>
        <w:tc>
          <w:tcPr>
            <w:tcW w:type="dxa" w:w="5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T4</w:t>
            </w:r>
          </w:p>
        </w:tc>
        <w:tc>
          <w:tcPr>
            <w:tcW w:type="dxa" w:w="2708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Spiders e S3 (Data Lake)</w:t>
            </w:r>
          </w:p>
        </w:tc>
        <w:tc>
          <w:tcPr>
            <w:tcW w:type="dxa" w:w="1264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~15 min</w:t>
            </w:r>
          </w:p>
        </w:tc>
        <w:tc>
          <w:tcPr>
            <w:tcW w:type="dxa" w:w="1264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🟡 Alto</w:t>
            </w:r>
          </w:p>
        </w:tc>
        <w:tc>
          <w:tcPr>
            <w:tcW w:type="dxa" w:w="3249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Scrapy rodando, dados salvos no bucket AWS S3</w:t>
            </w:r>
          </w:p>
        </w:tc>
      </w:tr>
      <w:tr>
        <w:tc>
          <w:tcPr>
            <w:tcW w:type="dxa" w:w="5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T5</w:t>
            </w:r>
          </w:p>
        </w:tc>
        <w:tc>
          <w:tcPr>
            <w:tcW w:type="dxa" w:w="2708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Notificações e Mensageria</w:t>
            </w:r>
          </w:p>
        </w:tc>
        <w:tc>
          <w:tcPr>
            <w:tcW w:type="dxa" w:w="1264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~10 min</w:t>
            </w:r>
          </w:p>
        </w:tc>
        <w:tc>
          <w:tcPr>
            <w:tcW w:type="dxa" w:w="1264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🟡 Alto</w:t>
            </w:r>
          </w:p>
        </w:tc>
        <w:tc>
          <w:tcPr>
            <w:tcW w:type="dxa" w:w="3249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Fluxo de mensagens entre plataforma e anfitriões</w:t>
            </w:r>
          </w:p>
        </w:tc>
      </w:tr>
      <w:tr>
        <w:tc>
          <w:tcPr>
            <w:tcW w:type="dxa" w:w="5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T6</w:t>
            </w:r>
          </w:p>
        </w:tc>
        <w:tc>
          <w:tcPr>
            <w:tcW w:type="dxa" w:w="2708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Sentry — Captura de Erros</w:t>
            </w:r>
          </w:p>
        </w:tc>
        <w:tc>
          <w:tcPr>
            <w:tcW w:type="dxa" w:w="1264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~5 min</w:t>
            </w:r>
          </w:p>
        </w:tc>
        <w:tc>
          <w:tcPr>
            <w:tcW w:type="dxa" w:w="1264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🟢 Médio</w:t>
            </w:r>
          </w:p>
        </w:tc>
        <w:tc>
          <w:tcPr>
            <w:tcW w:type="dxa" w:w="3249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Erros sendo capturados e alertados em produção</w:t>
            </w:r>
          </w:p>
        </w:tc>
      </w:tr>
      <w:tr>
        <w:tc>
          <w:tcPr>
            <w:tcW w:type="dxa" w:w="5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T7</w:t>
            </w:r>
          </w:p>
        </w:tc>
        <w:tc>
          <w:tcPr>
            <w:tcW w:type="dxa" w:w="2708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DNS e SSL</w:t>
            </w:r>
          </w:p>
        </w:tc>
        <w:tc>
          <w:tcPr>
            <w:tcW w:type="dxa" w:w="1264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~5 min</w:t>
            </w:r>
          </w:p>
        </w:tc>
        <w:tc>
          <w:tcPr>
            <w:tcW w:type="dxa" w:w="1264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🟢 Médio</w:t>
            </w:r>
          </w:p>
        </w:tc>
        <w:tc>
          <w:tcPr>
            <w:tcW w:type="dxa" w:w="3249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Domínios ativos, certificados SSL válidos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B82F6" w:sz="8"/>
              <w:left w:val="single" w:color="3B82F6" w:sz="16"/>
              <w:bottom w:val="single" w:color="3B82F6" w:sz="4"/>
              <w:right w:val="single" w:color="3B82F6" w:sz="4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URLs do sistema: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Frontend: https://app.myurbanai.com  |  Backend: https://urbanai-production-85fd.up.railway.app  |  KNN: https://urbanai-production-4f5e.up.railway.app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40"/>
        <w:gridCol w:w="1986"/>
      </w:tblGrid>
      <w:tr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0AEC0"/>
                <w:sz w:val="22"/>
                <w:szCs w:val="22"/>
              </w:rPr>
              <w:t xml:space="preserve">TESTE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Cadastro e Autenticação</w:t>
            </w:r>
          </w:p>
        </w:tc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00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~10 min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9E0B" w:sz="8"/>
              <w:left w:val="single" w:color="F59E0B" w:sz="16"/>
              <w:bottom w:val="single" w:color="F59E0B" w:sz="4"/>
              <w:right w:val="single" w:color="F59E0B" w:sz="4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Pré-requisito: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Ter acesso ao e-mail configurado no Mailersend. Usar um e-mail real (o de confirmação precisa chegar).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"/>
        <w:gridCol w:w="4242"/>
        <w:gridCol w:w="4242"/>
      </w:tblGrid>
      <w:tr>
        <w:tc>
          <w:tcPr>
            <w:tcW w:type="dxa" w:w="542"/>
            <w:tcBorders>
              <w:top w:val="single" w:color="6B7280" w:sz="2"/>
              <w:left w:val="single" w:color="6B7280" w:sz="2"/>
              <w:bottom w:val="single" w:color="6B7280" w:sz="2"/>
              <w:right w:val="single" w:color="6B7280" w:sz="2"/>
            </w:tcBorders>
            <w:shd w:fill="6B728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42"/>
            <w:tcBorders>
              <w:top w:val="single" w:color="6B7280" w:sz="2"/>
              <w:left w:val="single" w:color="6B7280" w:sz="2"/>
              <w:bottom w:val="single" w:color="6B7280" w:sz="2"/>
              <w:right w:val="single" w:color="6B7280" w:sz="2"/>
            </w:tcBorders>
            <w:shd w:fill="6B728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4242"/>
            <w:tcBorders>
              <w:top w:val="single" w:color="6B7280" w:sz="2"/>
              <w:left w:val="single" w:color="6B7280" w:sz="2"/>
              <w:bottom w:val="single" w:color="6B7280" w:sz="2"/>
              <w:right w:val="single" w:color="6B7280" w:sz="2"/>
            </w:tcBorders>
            <w:shd w:fill="6B728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542"/>
            <w:tcBorders>
              <w:top w:val="single" w:color="0D1117" w:sz="2"/>
              <w:left w:val="single" w:color="0D1117" w:sz="2"/>
              <w:bottom w:val="single" w:color="0D1117" w:sz="2"/>
              <w:right w:val="single" w:color="0D1117" w:sz="2"/>
            </w:tcBorders>
            <w:shd w:fill="0D111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Acesse https://app.myurbanai.com no navegador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Página carrega sem erro 500 ou tela branca</w:t>
            </w:r>
          </w:p>
        </w:tc>
      </w:tr>
      <w:tr>
        <w:tc>
          <w:tcPr>
            <w:tcW w:type="dxa" w:w="542"/>
            <w:tcBorders>
              <w:top w:val="single" w:color="0D1117" w:sz="2"/>
              <w:left w:val="single" w:color="0D1117" w:sz="2"/>
              <w:bottom w:val="single" w:color="0D1117" w:sz="2"/>
              <w:right w:val="single" w:color="0D1117" w:sz="2"/>
            </w:tcBorders>
            <w:shd w:fill="0D111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Clique em "Criar conta" ou "Sign Up"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Formulário de cadastro aparece</w:t>
            </w:r>
          </w:p>
        </w:tc>
      </w:tr>
      <w:tr>
        <w:tc>
          <w:tcPr>
            <w:tcW w:type="dxa" w:w="542"/>
            <w:tcBorders>
              <w:top w:val="single" w:color="0D1117" w:sz="2"/>
              <w:left w:val="single" w:color="0D1117" w:sz="2"/>
              <w:bottom w:val="single" w:color="0D1117" w:sz="2"/>
              <w:right w:val="single" w:color="0D1117" w:sz="2"/>
            </w:tcBorders>
            <w:shd w:fill="0D111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Preencha nome, e-mail real e senha segura → Enviar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Mensagem de "verifique seu e-mail" aparece</w:t>
            </w:r>
          </w:p>
        </w:tc>
      </w:tr>
      <w:tr>
        <w:tc>
          <w:tcPr>
            <w:tcW w:type="dxa" w:w="542"/>
            <w:tcBorders>
              <w:top w:val="single" w:color="0D1117" w:sz="2"/>
              <w:left w:val="single" w:color="0D1117" w:sz="2"/>
              <w:bottom w:val="single" w:color="0D1117" w:sz="2"/>
              <w:right w:val="single" w:color="0D1117" w:sz="2"/>
            </w:tcBorders>
            <w:shd w:fill="0D111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Abra o e-mail e clique no link de confirmação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E-mail chega em até 2 min, enviado via Mailersend (não cai em spam)</w:t>
            </w:r>
          </w:p>
        </w:tc>
      </w:tr>
      <w:tr>
        <w:tc>
          <w:tcPr>
            <w:tcW w:type="dxa" w:w="542"/>
            <w:tcBorders>
              <w:top w:val="single" w:color="0D1117" w:sz="2"/>
              <w:left w:val="single" w:color="0D1117" w:sz="2"/>
              <w:bottom w:val="single" w:color="0D1117" w:sz="2"/>
              <w:right w:val="single" w:color="0D1117" w:sz="2"/>
            </w:tcBorders>
            <w:shd w:fill="0D111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Após confirmar, faça login com e-mail e senha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Entra no dashboard sem erro</w:t>
            </w:r>
          </w:p>
        </w:tc>
      </w:tr>
      <w:tr>
        <w:tc>
          <w:tcPr>
            <w:tcW w:type="dxa" w:w="542"/>
            <w:tcBorders>
              <w:top w:val="single" w:color="0D1117" w:sz="2"/>
              <w:left w:val="single" w:color="0D1117" w:sz="2"/>
              <w:bottom w:val="single" w:color="0D1117" w:sz="2"/>
              <w:right w:val="single" w:color="0D1117" w:sz="2"/>
            </w:tcBorders>
            <w:shd w:fill="0D111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Deslogue e clique em "Entrar com Google"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Abre pop-up de autenticação Google</w:t>
            </w:r>
          </w:p>
        </w:tc>
      </w:tr>
      <w:tr>
        <w:tc>
          <w:tcPr>
            <w:tcW w:type="dxa" w:w="542"/>
            <w:tcBorders>
              <w:top w:val="single" w:color="0D1117" w:sz="2"/>
              <w:left w:val="single" w:color="0D1117" w:sz="2"/>
              <w:bottom w:val="single" w:color="0D1117" w:sz="2"/>
              <w:right w:val="single" w:color="0D1117" w:sz="2"/>
            </w:tcBorders>
            <w:shd w:fill="0D111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Selecione a conta Google Urban AI ou pessoal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Login realizado — redireciona para o dashboard</w:t>
            </w:r>
          </w:p>
        </w:tc>
      </w:tr>
      <w:tr>
        <w:tc>
          <w:tcPr>
            <w:tcW w:type="dxa" w:w="542"/>
            <w:tcBorders>
              <w:top w:val="single" w:color="0D1117" w:sz="2"/>
              <w:left w:val="single" w:color="0D1117" w:sz="2"/>
              <w:bottom w:val="single" w:color="0D1117" w:sz="2"/>
              <w:right w:val="single" w:color="0D1117" w:sz="2"/>
            </w:tcBorders>
            <w:shd w:fill="0D111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Verifique na URL que está em app.myurbanai.com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Domínio correto — não está na URL Railway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F4444" w:sz="8"/>
              <w:left w:val="single" w:color="EF4444" w:sz="16"/>
              <w:bottom w:val="single" w:color="EF4444" w:sz="4"/>
              <w:right w:val="single" w:color="EF4444" w:sz="4"/>
            </w:tcBorders>
            <w:shd w:fill="FEE2E2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9"/>
                <w:szCs w:val="19"/>
              </w:rPr>
              <w:t xml:space="preserve">Se o e-mail não chegar: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Verifique Railway → backend → Logs por erros Mailersend. Confirme que EMAIL_SENDER não está como it@luminalab.ai. Verifique spam.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117"/>
          <w:sz w:val="19"/>
          <w:szCs w:val="19"/>
        </w:rPr>
        <w:t xml:space="preserve">Checklist T1: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2"/>
        <w:gridCol w:w="8304"/>
      </w:tblGrid>
      <w:tr>
        <w:tc>
          <w:tcPr>
            <w:tcW w:type="dxa" w:w="72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830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Página carrega corretamente em app.myurbanai.com</w:t>
            </w:r>
          </w:p>
        </w:tc>
      </w:tr>
      <w:tr>
        <w:tc>
          <w:tcPr>
            <w:tcW w:type="dxa" w:w="72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5F4E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830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5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Cadastro cria usuário sem erro</w:t>
            </w:r>
          </w:p>
        </w:tc>
      </w:tr>
      <w:tr>
        <w:tc>
          <w:tcPr>
            <w:tcW w:type="dxa" w:w="72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830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E-mail de confirmação chega via Mailersend</w:t>
            </w:r>
          </w:p>
        </w:tc>
      </w:tr>
      <w:tr>
        <w:tc>
          <w:tcPr>
            <w:tcW w:type="dxa" w:w="72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5F4E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830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5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Login com e-mail/senha funciona</w:t>
            </w:r>
          </w:p>
        </w:tc>
      </w:tr>
      <w:tr>
        <w:tc>
          <w:tcPr>
            <w:tcW w:type="dxa" w:w="72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830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Login com Google OAuth funciona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40"/>
        <w:gridCol w:w="1986"/>
      </w:tblGrid>
      <w:tr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5CF6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0AEC0"/>
                <w:sz w:val="22"/>
                <w:szCs w:val="22"/>
              </w:rPr>
              <w:t xml:space="preserve">TESTE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Assinatura Stripe</w:t>
            </w:r>
          </w:p>
        </w:tc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00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~10 min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5CF6" w:sz="8"/>
              <w:left w:val="single" w:color="8B5CF6" w:sz="16"/>
              <w:bottom w:val="single" w:color="8B5CF6" w:sz="4"/>
              <w:right w:val="single" w:color="8B5CF6" w:sz="4"/>
            </w:tcBorders>
            <w:shd w:fill="EDE9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5CF6"/>
                <w:sz w:val="19"/>
                <w:szCs w:val="19"/>
              </w:rPr>
              <w:t xml:space="preserve">Cartão de teste Stripe: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4242 4242 4242 4242  |  Validade: qualquer data futura (ex: 12/30)  |  CVC: qualquer 3 dígitos  |  CEP: qualquer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"/>
        <w:gridCol w:w="4242"/>
        <w:gridCol w:w="4242"/>
      </w:tblGrid>
      <w:tr>
        <w:tc>
          <w:tcPr>
            <w:tcW w:type="dxa" w:w="542"/>
            <w:tcBorders>
              <w:top w:val="single" w:color="6B7280" w:sz="2"/>
              <w:left w:val="single" w:color="6B7280" w:sz="2"/>
              <w:bottom w:val="single" w:color="6B7280" w:sz="2"/>
              <w:right w:val="single" w:color="6B7280" w:sz="2"/>
            </w:tcBorders>
            <w:shd w:fill="6B728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42"/>
            <w:tcBorders>
              <w:top w:val="single" w:color="6B7280" w:sz="2"/>
              <w:left w:val="single" w:color="6B7280" w:sz="2"/>
              <w:bottom w:val="single" w:color="6B7280" w:sz="2"/>
              <w:right w:val="single" w:color="6B7280" w:sz="2"/>
            </w:tcBorders>
            <w:shd w:fill="6B728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4242"/>
            <w:tcBorders>
              <w:top w:val="single" w:color="6B7280" w:sz="2"/>
              <w:left w:val="single" w:color="6B7280" w:sz="2"/>
              <w:bottom w:val="single" w:color="6B7280" w:sz="2"/>
              <w:right w:val="single" w:color="6B7280" w:sz="2"/>
            </w:tcBorders>
            <w:shd w:fill="6B728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542"/>
            <w:tcBorders>
              <w:top w:val="single" w:color="0D1117" w:sz="2"/>
              <w:left w:val="single" w:color="0D1117" w:sz="2"/>
              <w:bottom w:val="single" w:color="0D1117" w:sz="2"/>
              <w:right w:val="single" w:color="0D1117" w:sz="2"/>
            </w:tcBorders>
            <w:shd w:fill="0D111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No dashboard, navegue até "Planos" ou "Assinar"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Página de planos aparece com preços mensais e anuais</w:t>
            </w:r>
          </w:p>
        </w:tc>
      </w:tr>
      <w:tr>
        <w:tc>
          <w:tcPr>
            <w:tcW w:type="dxa" w:w="542"/>
            <w:tcBorders>
              <w:top w:val="single" w:color="0D1117" w:sz="2"/>
              <w:left w:val="single" w:color="0D1117" w:sz="2"/>
              <w:bottom w:val="single" w:color="0D1117" w:sz="2"/>
              <w:right w:val="single" w:color="0D1117" w:sz="2"/>
            </w:tcBorders>
            <w:shd w:fill="0D111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Selecione o plano mensal e clique em assinar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Redireciona para checkout Stripe</w:t>
            </w:r>
          </w:p>
        </w:tc>
      </w:tr>
      <w:tr>
        <w:tc>
          <w:tcPr>
            <w:tcW w:type="dxa" w:w="542"/>
            <w:tcBorders>
              <w:top w:val="single" w:color="0D1117" w:sz="2"/>
              <w:left w:val="single" w:color="0D1117" w:sz="2"/>
              <w:bottom w:val="single" w:color="0D1117" w:sz="2"/>
              <w:right w:val="single" w:color="0D1117" w:sz="2"/>
            </w:tcBorders>
            <w:shd w:fill="0D111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Preencha com cartão de teste 4242 4242 4242 4242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Formulário aceita o cartão</w:t>
            </w:r>
          </w:p>
        </w:tc>
      </w:tr>
      <w:tr>
        <w:tc>
          <w:tcPr>
            <w:tcW w:type="dxa" w:w="542"/>
            <w:tcBorders>
              <w:top w:val="single" w:color="0D1117" w:sz="2"/>
              <w:left w:val="single" w:color="0D1117" w:sz="2"/>
              <w:bottom w:val="single" w:color="0D1117" w:sz="2"/>
              <w:right w:val="single" w:color="0D1117" w:sz="2"/>
            </w:tcBorders>
            <w:shd w:fill="0D111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Confirme o pagamento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Stripe processa e redireciona para página de sucesso (SUCCESS_URL)</w:t>
            </w:r>
          </w:p>
        </w:tc>
      </w:tr>
      <w:tr>
        <w:tc>
          <w:tcPr>
            <w:tcW w:type="dxa" w:w="542"/>
            <w:tcBorders>
              <w:top w:val="single" w:color="0D1117" w:sz="2"/>
              <w:left w:val="single" w:color="0D1117" w:sz="2"/>
              <w:bottom w:val="single" w:color="0D1117" w:sz="2"/>
              <w:right w:val="single" w:color="0D1117" w:sz="2"/>
            </w:tcBorders>
            <w:shd w:fill="0D111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Verifique o status do usuário no dashboard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Status aparece como assinante ativo / plano ativo</w:t>
            </w:r>
          </w:p>
        </w:tc>
      </w:tr>
      <w:tr>
        <w:tc>
          <w:tcPr>
            <w:tcW w:type="dxa" w:w="542"/>
            <w:tcBorders>
              <w:top w:val="single" w:color="0D1117" w:sz="2"/>
              <w:left w:val="single" w:color="0D1117" w:sz="2"/>
              <w:bottom w:val="single" w:color="0D1117" w:sz="2"/>
              <w:right w:val="single" w:color="0D1117" w:sz="2"/>
            </w:tcBorders>
            <w:shd w:fill="0D111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Abra Railway → backend → Logs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Deve aparecer log de webhook recebido: checkout.session.completed</w:t>
            </w:r>
          </w:p>
        </w:tc>
      </w:tr>
      <w:tr>
        <w:tc>
          <w:tcPr>
            <w:tcW w:type="dxa" w:w="542"/>
            <w:tcBorders>
              <w:top w:val="single" w:color="0D1117" w:sz="2"/>
              <w:left w:val="single" w:color="0D1117" w:sz="2"/>
              <w:bottom w:val="single" w:color="0D1117" w:sz="2"/>
              <w:right w:val="single" w:color="0D1117" w:sz="2"/>
            </w:tcBorders>
            <w:shd w:fill="0D111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No dashboard Stripe, vá em Webhooks → ver eventos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Evento registrado como "Delivered" com status 200</w:t>
            </w:r>
          </w:p>
        </w:tc>
      </w:tr>
      <w:tr>
        <w:tc>
          <w:tcPr>
            <w:tcW w:type="dxa" w:w="542"/>
            <w:tcBorders>
              <w:top w:val="single" w:color="0D1117" w:sz="2"/>
              <w:left w:val="single" w:color="0D1117" w:sz="2"/>
              <w:bottom w:val="single" w:color="0D1117" w:sz="2"/>
              <w:right w:val="single" w:color="0D1117" w:sz="2"/>
            </w:tcBorders>
            <w:shd w:fill="0D111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Teste cancelamento: cancele a assinatura pelo dashboard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Status muda para cancelado ou período de carência ativo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F4444" w:sz="8"/>
              <w:left w:val="single" w:color="EF4444" w:sz="16"/>
              <w:bottom w:val="single" w:color="EF4444" w:sz="4"/>
              <w:right w:val="single" w:color="EF4444" w:sz="4"/>
            </w:tcBorders>
            <w:shd w:fill="FEE2E2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9"/>
                <w:szCs w:val="19"/>
              </w:rPr>
              <w:t xml:space="preserve">Se o webhook não bater: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Railway → backend → Variables: confirme STRIPE_WEBHOOK_SECRET está correto. No Stripe Dashboard → Webhooks → confirme que a URL é https://urbanai-production-85fd.up.railway.app/stripe/webhook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117"/>
          <w:sz w:val="19"/>
          <w:szCs w:val="19"/>
        </w:rPr>
        <w:t xml:space="preserve">Checklist T2: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2"/>
        <w:gridCol w:w="8304"/>
      </w:tblGrid>
      <w:tr>
        <w:tc>
          <w:tcPr>
            <w:tcW w:type="dxa" w:w="72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CF6"/>
                <w:sz w:val="22"/>
                <w:szCs w:val="22"/>
              </w:rPr>
              <w:t xml:space="preserve">☐</w:t>
            </w:r>
          </w:p>
        </w:tc>
        <w:tc>
          <w:tcPr>
            <w:tcW w:type="dxa" w:w="830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Checkout Stripe carrega corretamente</w:t>
            </w:r>
          </w:p>
        </w:tc>
      </w:tr>
      <w:tr>
        <w:tc>
          <w:tcPr>
            <w:tcW w:type="dxa" w:w="72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5F4E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CF6"/>
                <w:sz w:val="22"/>
                <w:szCs w:val="22"/>
              </w:rPr>
              <w:t xml:space="preserve">☐</w:t>
            </w:r>
          </w:p>
        </w:tc>
        <w:tc>
          <w:tcPr>
            <w:tcW w:type="dxa" w:w="830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5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Pagamento de teste processado com sucesso</w:t>
            </w:r>
          </w:p>
        </w:tc>
      </w:tr>
      <w:tr>
        <w:tc>
          <w:tcPr>
            <w:tcW w:type="dxa" w:w="72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CF6"/>
                <w:sz w:val="22"/>
                <w:szCs w:val="22"/>
              </w:rPr>
              <w:t xml:space="preserve">☐</w:t>
            </w:r>
          </w:p>
        </w:tc>
        <w:tc>
          <w:tcPr>
            <w:tcW w:type="dxa" w:w="830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Webhook recebido no backend (log confirma)</w:t>
            </w:r>
          </w:p>
        </w:tc>
      </w:tr>
      <w:tr>
        <w:tc>
          <w:tcPr>
            <w:tcW w:type="dxa" w:w="72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5F4E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CF6"/>
                <w:sz w:val="22"/>
                <w:szCs w:val="22"/>
              </w:rPr>
              <w:t xml:space="preserve">☐</w:t>
            </w:r>
          </w:p>
        </w:tc>
        <w:tc>
          <w:tcPr>
            <w:tcW w:type="dxa" w:w="830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5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Status de assinante ativo no dashboard</w:t>
            </w:r>
          </w:p>
        </w:tc>
      </w:tr>
      <w:tr>
        <w:tc>
          <w:tcPr>
            <w:tcW w:type="dxa" w:w="72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CF6"/>
                <w:sz w:val="22"/>
                <w:szCs w:val="22"/>
              </w:rPr>
              <w:t xml:space="preserve">☐</w:t>
            </w:r>
          </w:p>
        </w:tc>
        <w:tc>
          <w:tcPr>
            <w:tcW w:type="dxa" w:w="830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Cancelamento funciona e atualiza status</w:t>
            </w:r>
          </w:p>
        </w:tc>
      </w:tr>
    </w:tbl>
    <w:p>
      <w:pPr>
        <w:spacing w:after="0" w:before="14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40"/>
        <w:gridCol w:w="1986"/>
      </w:tblGrid>
      <w:tr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00A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0AEC0"/>
                <w:sz w:val="22"/>
                <w:szCs w:val="22"/>
              </w:rPr>
              <w:t xml:space="preserve">TESTE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Dashboard e Motor KNN</w:t>
            </w:r>
          </w:p>
        </w:tc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00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~10 min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500A" w:sz="8"/>
              <w:left w:val="single" w:color="E8500A" w:sz="16"/>
              <w:bottom w:val="single" w:color="E8500A" w:sz="4"/>
              <w:right w:val="single" w:color="E8500A" w:sz="4"/>
            </w:tcBorders>
            <w:shd w:fill="FFF0E8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19"/>
                <w:szCs w:val="19"/>
              </w:rPr>
              <w:t xml:space="preserve">Pré-requisito: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Banco de dados já importado (dump da Lumina). O KNN precisa de propriedades existentes para calcular sugestões de preço.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"/>
        <w:gridCol w:w="4242"/>
        <w:gridCol w:w="4242"/>
      </w:tblGrid>
      <w:tr>
        <w:tc>
          <w:tcPr>
            <w:tcW w:type="dxa" w:w="542"/>
            <w:tcBorders>
              <w:top w:val="single" w:color="6B7280" w:sz="2"/>
              <w:left w:val="single" w:color="6B7280" w:sz="2"/>
              <w:bottom w:val="single" w:color="6B7280" w:sz="2"/>
              <w:right w:val="single" w:color="6B7280" w:sz="2"/>
            </w:tcBorders>
            <w:shd w:fill="6B728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42"/>
            <w:tcBorders>
              <w:top w:val="single" w:color="6B7280" w:sz="2"/>
              <w:left w:val="single" w:color="6B7280" w:sz="2"/>
              <w:bottom w:val="single" w:color="6B7280" w:sz="2"/>
              <w:right w:val="single" w:color="6B7280" w:sz="2"/>
            </w:tcBorders>
            <w:shd w:fill="6B728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4242"/>
            <w:tcBorders>
              <w:top w:val="single" w:color="6B7280" w:sz="2"/>
              <w:left w:val="single" w:color="6B7280" w:sz="2"/>
              <w:bottom w:val="single" w:color="6B7280" w:sz="2"/>
              <w:right w:val="single" w:color="6B7280" w:sz="2"/>
            </w:tcBorders>
            <w:shd w:fill="6B728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542"/>
            <w:tcBorders>
              <w:top w:val="single" w:color="0D1117" w:sz="2"/>
              <w:left w:val="single" w:color="0D1117" w:sz="2"/>
              <w:bottom w:val="single" w:color="0D1117" w:sz="2"/>
              <w:right w:val="single" w:color="0D1117" w:sz="2"/>
            </w:tcBorders>
            <w:shd w:fill="0D111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Faça login e acesse o dashboard principal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Dashboard carrega — não aparece lista vazia (dados reais do banco)</w:t>
            </w:r>
          </w:p>
        </w:tc>
      </w:tr>
      <w:tr>
        <w:tc>
          <w:tcPr>
            <w:tcW w:type="dxa" w:w="542"/>
            <w:tcBorders>
              <w:top w:val="single" w:color="0D1117" w:sz="2"/>
              <w:left w:val="single" w:color="0D1117" w:sz="2"/>
              <w:bottom w:val="single" w:color="0D1117" w:sz="2"/>
              <w:right w:val="single" w:color="0D1117" w:sz="2"/>
            </w:tcBorders>
            <w:shd w:fill="0D111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Verifique se usuários/propriedades importadas aparecem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Dados da Lumina visíveis — confirma que o import funcionou</w:t>
            </w:r>
          </w:p>
        </w:tc>
      </w:tr>
      <w:tr>
        <w:tc>
          <w:tcPr>
            <w:tcW w:type="dxa" w:w="542"/>
            <w:tcBorders>
              <w:top w:val="single" w:color="0D1117" w:sz="2"/>
              <w:left w:val="single" w:color="0D1117" w:sz="2"/>
              <w:bottom w:val="single" w:color="0D1117" w:sz="2"/>
              <w:right w:val="single" w:color="0D1117" w:sz="2"/>
            </w:tcBorders>
            <w:shd w:fill="0D111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Navegue até uma propriedade existente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Página de detalhes da propriedade carrega sem erro</w:t>
            </w:r>
          </w:p>
        </w:tc>
      </w:tr>
      <w:tr>
        <w:tc>
          <w:tcPr>
            <w:tcW w:type="dxa" w:w="542"/>
            <w:tcBorders>
              <w:top w:val="single" w:color="0D1117" w:sz="2"/>
              <w:left w:val="single" w:color="0D1117" w:sz="2"/>
              <w:bottom w:val="single" w:color="0D1117" w:sz="2"/>
              <w:right w:val="single" w:color="0D1117" w:sz="2"/>
            </w:tcBorders>
            <w:shd w:fill="0D111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Clique em "Sugerir preço" ou "Analisar" (KNN)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Sistema envia requisição para o motor KNN</w:t>
            </w:r>
          </w:p>
        </w:tc>
      </w:tr>
      <w:tr>
        <w:tc>
          <w:tcPr>
            <w:tcW w:type="dxa" w:w="542"/>
            <w:tcBorders>
              <w:top w:val="single" w:color="0D1117" w:sz="2"/>
              <w:left w:val="single" w:color="0D1117" w:sz="2"/>
              <w:bottom w:val="single" w:color="0D1117" w:sz="2"/>
              <w:right w:val="single" w:color="0D1117" w:sz="2"/>
            </w:tcBorders>
            <w:shd w:fill="0D111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Aguarde a resposta do KNN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Valor sugerido aparece em até 5 segundos — não retorna erro 500</w:t>
            </w:r>
          </w:p>
        </w:tc>
      </w:tr>
      <w:tr>
        <w:tc>
          <w:tcPr>
            <w:tcW w:type="dxa" w:w="542"/>
            <w:tcBorders>
              <w:top w:val="single" w:color="0D1117" w:sz="2"/>
              <w:left w:val="single" w:color="0D1117" w:sz="2"/>
              <w:bottom w:val="single" w:color="0D1117" w:sz="2"/>
              <w:right w:val="single" w:color="0D1117" w:sz="2"/>
            </w:tcBorders>
            <w:shd w:fill="0D111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Verifique no Railway → KnnEngine → Logs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Log mostra requisição recebida e processada com sucesso</w:t>
            </w:r>
          </w:p>
        </w:tc>
      </w:tr>
      <w:tr>
        <w:tc>
          <w:tcPr>
            <w:tcW w:type="dxa" w:w="542"/>
            <w:tcBorders>
              <w:top w:val="single" w:color="0D1117" w:sz="2"/>
              <w:left w:val="single" w:color="0D1117" w:sz="2"/>
              <w:bottom w:val="single" w:color="0D1117" w:sz="2"/>
              <w:right w:val="single" w:color="0D1117" w:sz="2"/>
            </w:tcBorders>
            <w:shd w:fill="0D111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Tente com uma propriedade de tipo diferente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KNN retorna sugestão diferente — motor está usando dados reais</w:t>
            </w:r>
          </w:p>
        </w:tc>
      </w:tr>
      <w:tr>
        <w:tc>
          <w:tcPr>
            <w:tcW w:type="dxa" w:w="542"/>
            <w:tcBorders>
              <w:top w:val="single" w:color="0D1117" w:sz="2"/>
              <w:left w:val="single" w:color="0D1117" w:sz="2"/>
              <w:bottom w:val="single" w:color="0D1117" w:sz="2"/>
              <w:right w:val="single" w:color="0D1117" w:sz="2"/>
            </w:tcBorders>
            <w:shd w:fill="0D111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Navegue pelo dashboard por 2 minutos normal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Nenhum erro aparece, navegação fluida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F4444" w:sz="8"/>
              <w:left w:val="single" w:color="EF4444" w:sz="16"/>
              <w:bottom w:val="single" w:color="EF4444" w:sz="4"/>
              <w:right w:val="single" w:color="EF4444" w:sz="4"/>
            </w:tcBorders>
            <w:shd w:fill="FEE2E2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9"/>
                <w:szCs w:val="19"/>
              </w:rPr>
              <w:t xml:space="preserve">Se o KNN retornar erro: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Railway → KnnEngine → Logs. Verifique se RAPIDAPI_KEY está com a nova chave Urban AI. Confirme que DB_USER=urbanai_app e DB_PASSWORD estão corretos nas variáveis do KnnEngine.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117"/>
          <w:sz w:val="19"/>
          <w:szCs w:val="19"/>
        </w:rPr>
        <w:t xml:space="preserve">Checklist T3: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2"/>
        <w:gridCol w:w="8304"/>
      </w:tblGrid>
      <w:tr>
        <w:tc>
          <w:tcPr>
            <w:tcW w:type="dxa" w:w="72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8500A"/>
                <w:sz w:val="22"/>
                <w:szCs w:val="22"/>
              </w:rPr>
              <w:t xml:space="preserve">☐</w:t>
            </w:r>
          </w:p>
        </w:tc>
        <w:tc>
          <w:tcPr>
            <w:tcW w:type="dxa" w:w="830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Dashboard carrega com dados reais (banco importado visível)</w:t>
            </w:r>
          </w:p>
        </w:tc>
      </w:tr>
      <w:tr>
        <w:tc>
          <w:tcPr>
            <w:tcW w:type="dxa" w:w="72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5F4E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8500A"/>
                <w:sz w:val="22"/>
                <w:szCs w:val="22"/>
              </w:rPr>
              <w:t xml:space="preserve">☐</w:t>
            </w:r>
          </w:p>
        </w:tc>
        <w:tc>
          <w:tcPr>
            <w:tcW w:type="dxa" w:w="830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5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Propriedades do banco Lumina aparecem corretamente</w:t>
            </w:r>
          </w:p>
        </w:tc>
      </w:tr>
      <w:tr>
        <w:tc>
          <w:tcPr>
            <w:tcW w:type="dxa" w:w="72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8500A"/>
                <w:sz w:val="22"/>
                <w:szCs w:val="22"/>
              </w:rPr>
              <w:t xml:space="preserve">☐</w:t>
            </w:r>
          </w:p>
        </w:tc>
        <w:tc>
          <w:tcPr>
            <w:tcW w:type="dxa" w:w="830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Motor KNN retorna sugestão de preço sem erro</w:t>
            </w:r>
          </w:p>
        </w:tc>
      </w:tr>
      <w:tr>
        <w:tc>
          <w:tcPr>
            <w:tcW w:type="dxa" w:w="72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5F4E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8500A"/>
                <w:sz w:val="22"/>
                <w:szCs w:val="22"/>
              </w:rPr>
              <w:t xml:space="preserve">☐</w:t>
            </w:r>
          </w:p>
        </w:tc>
        <w:tc>
          <w:tcPr>
            <w:tcW w:type="dxa" w:w="830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5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Logs do KnnEngine confirmam processamento</w:t>
            </w:r>
          </w:p>
        </w:tc>
      </w:tr>
      <w:tr>
        <w:tc>
          <w:tcPr>
            <w:tcW w:type="dxa" w:w="72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8500A"/>
                <w:sz w:val="22"/>
                <w:szCs w:val="22"/>
              </w:rPr>
              <w:t xml:space="preserve">☐</w:t>
            </w:r>
          </w:p>
        </w:tc>
        <w:tc>
          <w:tcPr>
            <w:tcW w:type="dxa" w:w="830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Navegação pelo dashboard sem erros ou travamentos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40"/>
        <w:gridCol w:w="1986"/>
      </w:tblGrid>
      <w:tr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F6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0AEC0"/>
                <w:sz w:val="22"/>
                <w:szCs w:val="22"/>
              </w:rPr>
              <w:t xml:space="preserve">TESTE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Spiders e S3 (Data Lake)</w:t>
            </w:r>
          </w:p>
        </w:tc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00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~15 min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B82F6" w:sz="8"/>
              <w:left w:val="single" w:color="3B82F6" w:sz="16"/>
              <w:bottom w:val="single" w:color="3B82F6" w:sz="4"/>
              <w:right w:val="single" w:color="3B82F6" w:sz="4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O que são os spiders: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São 7 scrapers Scrapy que coletam dados de eventos em SP (shows, festivais, congressos). Esses dados alimentam o KNN para ajustar os preços conforme demanda. Devem ser rodados manualmente agora para validar.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"/>
        <w:gridCol w:w="4242"/>
        <w:gridCol w:w="4242"/>
      </w:tblGrid>
      <w:tr>
        <w:tc>
          <w:tcPr>
            <w:tcW w:type="dxa" w:w="542"/>
            <w:tcBorders>
              <w:top w:val="single" w:color="6B7280" w:sz="2"/>
              <w:left w:val="single" w:color="6B7280" w:sz="2"/>
              <w:bottom w:val="single" w:color="6B7280" w:sz="2"/>
              <w:right w:val="single" w:color="6B7280" w:sz="2"/>
            </w:tcBorders>
            <w:shd w:fill="6B728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42"/>
            <w:tcBorders>
              <w:top w:val="single" w:color="6B7280" w:sz="2"/>
              <w:left w:val="single" w:color="6B7280" w:sz="2"/>
              <w:bottom w:val="single" w:color="6B7280" w:sz="2"/>
              <w:right w:val="single" w:color="6B7280" w:sz="2"/>
            </w:tcBorders>
            <w:shd w:fill="6B728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4242"/>
            <w:tcBorders>
              <w:top w:val="single" w:color="6B7280" w:sz="2"/>
              <w:left w:val="single" w:color="6B7280" w:sz="2"/>
              <w:bottom w:val="single" w:color="6B7280" w:sz="2"/>
              <w:right w:val="single" w:color="6B7280" w:sz="2"/>
            </w:tcBorders>
            <w:shd w:fill="6B728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542"/>
            <w:tcBorders>
              <w:top w:val="single" w:color="0D1117" w:sz="2"/>
              <w:left w:val="single" w:color="0D1117" w:sz="2"/>
              <w:bottom w:val="single" w:color="0D1117" w:sz="2"/>
              <w:right w:val="single" w:color="0D1117" w:sz="2"/>
            </w:tcBorders>
            <w:shd w:fill="0D111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Acesse a URL do Scrapyd: https://&lt;url-webscrapping&gt;/listspiders.json?project=default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Retorna JSON com lista dos 7 spiders disponíveis</w:t>
            </w:r>
          </w:p>
        </w:tc>
      </w:tr>
      <w:tr>
        <w:tc>
          <w:tcPr>
            <w:tcW w:type="dxa" w:w="542"/>
            <w:tcBorders>
              <w:top w:val="single" w:color="0D1117" w:sz="2"/>
              <w:left w:val="single" w:color="0D1117" w:sz="2"/>
              <w:bottom w:val="single" w:color="0D1117" w:sz="2"/>
              <w:right w:val="single" w:color="0D1117" w:sz="2"/>
            </w:tcBorders>
            <w:shd w:fill="0D111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Para rodar o 1º spider, acesse: /schedule.json com POST ou use a interface web do Scrapyd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Spider entra na fila de execução</w:t>
            </w:r>
          </w:p>
        </w:tc>
      </w:tr>
      <w:tr>
        <w:tc>
          <w:tcPr>
            <w:tcW w:type="dxa" w:w="542"/>
            <w:tcBorders>
              <w:top w:val="single" w:color="0D1117" w:sz="2"/>
              <w:left w:val="single" w:color="0D1117" w:sz="2"/>
              <w:bottom w:val="single" w:color="0D1117" w:sz="2"/>
              <w:right w:val="single" w:color="0D1117" w:sz="2"/>
            </w:tcBorders>
            <w:shd w:fill="0D111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Monitore via /listjobs.json?project=default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Status muda: pending → running → finished</w:t>
            </w:r>
          </w:p>
        </w:tc>
      </w:tr>
      <w:tr>
        <w:tc>
          <w:tcPr>
            <w:tcW w:type="dxa" w:w="542"/>
            <w:tcBorders>
              <w:top w:val="single" w:color="0D1117" w:sz="2"/>
              <w:left w:val="single" w:color="0D1117" w:sz="2"/>
              <w:bottom w:val="single" w:color="0D1117" w:sz="2"/>
              <w:right w:val="single" w:color="0D1117" w:sz="2"/>
            </w:tcBorders>
            <w:shd w:fill="0D111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Repita para os demais spiders (pelo menos 3 para validar)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Todos completam sem status "failed"</w:t>
            </w:r>
          </w:p>
        </w:tc>
      </w:tr>
      <w:tr>
        <w:tc>
          <w:tcPr>
            <w:tcW w:type="dxa" w:w="542"/>
            <w:tcBorders>
              <w:top w:val="single" w:color="0D1117" w:sz="2"/>
              <w:left w:val="single" w:color="0D1117" w:sz="2"/>
              <w:bottom w:val="single" w:color="0D1117" w:sz="2"/>
              <w:right w:val="single" w:color="0D1117" w:sz="2"/>
            </w:tcBorders>
            <w:shd w:fill="0D111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Acesse o console AWS → S3 → bucket urbanai-data-lake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Novos arquivos .json ou .parquet aparecem no bucket</w:t>
            </w:r>
          </w:p>
        </w:tc>
      </w:tr>
      <w:tr>
        <w:tc>
          <w:tcPr>
            <w:tcW w:type="dxa" w:w="542"/>
            <w:tcBorders>
              <w:top w:val="single" w:color="0D1117" w:sz="2"/>
              <w:left w:val="single" w:color="0D1117" w:sz="2"/>
              <w:bottom w:val="single" w:color="0D1117" w:sz="2"/>
              <w:right w:val="single" w:color="0D1117" w:sz="2"/>
            </w:tcBorders>
            <w:shd w:fill="0D111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Abra um arquivo e verifique o conteúdo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Dados de eventos de SP estruturados corretamente</w:t>
            </w:r>
          </w:p>
        </w:tc>
      </w:tr>
      <w:tr>
        <w:tc>
          <w:tcPr>
            <w:tcW w:type="dxa" w:w="542"/>
            <w:tcBorders>
              <w:top w:val="single" w:color="0D1117" w:sz="2"/>
              <w:left w:val="single" w:color="0D1117" w:sz="2"/>
              <w:bottom w:val="single" w:color="0D1117" w:sz="2"/>
              <w:right w:val="single" w:color="0D1117" w:sz="2"/>
            </w:tcBorders>
            <w:shd w:fill="0D111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Verifique Railway → webscrapping → Logs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Sem erros de credenciais AWS ou conexão S3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B82F6" w:sz="8"/>
              <w:left w:val="single" w:color="3B82F6" w:sz="16"/>
              <w:bottom w:val="single" w:color="3B82F6" w:sz="4"/>
              <w:right w:val="single" w:color="3B82F6" w:sz="4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Para rodar um spider via curl: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curl -X POST https://&lt;url-webscrapping&gt;/schedule.json -d project=default -d spider=&lt;nome_do_spider&gt;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F4444" w:sz="8"/>
              <w:left w:val="single" w:color="EF4444" w:sz="16"/>
              <w:bottom w:val="single" w:color="EF4444" w:sz="4"/>
              <w:right w:val="single" w:color="EF4444" w:sz="4"/>
            </w:tcBorders>
            <w:shd w:fill="FEE2E2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9"/>
                <w:szCs w:val="19"/>
              </w:rPr>
              <w:t xml:space="preserve">Se der erro de S3: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Railway → webscrapping → Variables: confirme AWS_ACCESS_KEY_ID, AWS_SECRET_ACCESS_KEY, AWS_REGION=sa-east-1 e S3_BUCKET_NAME=urbanai-data-lake estão preenchidos.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117"/>
          <w:sz w:val="19"/>
          <w:szCs w:val="19"/>
        </w:rPr>
        <w:t xml:space="preserve">Checklist T4: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2"/>
        <w:gridCol w:w="8304"/>
      </w:tblGrid>
      <w:tr>
        <w:tc>
          <w:tcPr>
            <w:tcW w:type="dxa" w:w="72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B82F6"/>
                <w:sz w:val="22"/>
                <w:szCs w:val="22"/>
              </w:rPr>
              <w:t xml:space="preserve">☐</w:t>
            </w:r>
          </w:p>
        </w:tc>
        <w:tc>
          <w:tcPr>
            <w:tcW w:type="dxa" w:w="830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Scrapyd listando os 7 spiders disponíveis</w:t>
            </w:r>
          </w:p>
        </w:tc>
      </w:tr>
      <w:tr>
        <w:tc>
          <w:tcPr>
            <w:tcW w:type="dxa" w:w="72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5F4E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B82F6"/>
                <w:sz w:val="22"/>
                <w:szCs w:val="22"/>
              </w:rPr>
              <w:t xml:space="preserve">☐</w:t>
            </w:r>
          </w:p>
        </w:tc>
        <w:tc>
          <w:tcPr>
            <w:tcW w:type="dxa" w:w="830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5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Pelo menos 3 spiders executados com status "finished"</w:t>
            </w:r>
          </w:p>
        </w:tc>
      </w:tr>
      <w:tr>
        <w:tc>
          <w:tcPr>
            <w:tcW w:type="dxa" w:w="72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B82F6"/>
                <w:sz w:val="22"/>
                <w:szCs w:val="22"/>
              </w:rPr>
              <w:t xml:space="preserve">☐</w:t>
            </w:r>
          </w:p>
        </w:tc>
        <w:tc>
          <w:tcPr>
            <w:tcW w:type="dxa" w:w="830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Arquivos criados no bucket S3 urbanai-data-lake</w:t>
            </w:r>
          </w:p>
        </w:tc>
      </w:tr>
      <w:tr>
        <w:tc>
          <w:tcPr>
            <w:tcW w:type="dxa" w:w="72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5F4E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B82F6"/>
                <w:sz w:val="22"/>
                <w:szCs w:val="22"/>
              </w:rPr>
              <w:t xml:space="preserve">☐</w:t>
            </w:r>
          </w:p>
        </w:tc>
        <w:tc>
          <w:tcPr>
            <w:tcW w:type="dxa" w:w="830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5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Conteúdo dos arquivos com dados de eventos válidos</w:t>
            </w:r>
          </w:p>
        </w:tc>
      </w:tr>
      <w:tr>
        <w:tc>
          <w:tcPr>
            <w:tcW w:type="dxa" w:w="72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B82F6"/>
                <w:sz w:val="22"/>
                <w:szCs w:val="22"/>
              </w:rPr>
              <w:t xml:space="preserve">☐</w:t>
            </w:r>
          </w:p>
        </w:tc>
        <w:tc>
          <w:tcPr>
            <w:tcW w:type="dxa" w:w="830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Sem erros de credenciais AWS nos logs</w:t>
            </w:r>
          </w:p>
        </w:tc>
      </w:tr>
    </w:tbl>
    <w:p>
      <w:pPr>
        <w:spacing w:after="0" w:before="14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40"/>
        <w:gridCol w:w="1986"/>
      </w:tblGrid>
      <w:tr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0AEC0"/>
                <w:sz w:val="22"/>
                <w:szCs w:val="22"/>
              </w:rPr>
              <w:t xml:space="preserve">TESTE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Notificações e Mensageria</w:t>
            </w:r>
          </w:p>
        </w:tc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00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~10 min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9E0B" w:sz="8"/>
              <w:left w:val="single" w:color="F59E0B" w:sz="16"/>
              <w:bottom w:val="single" w:color="F59E0B" w:sz="4"/>
              <w:right w:val="single" w:color="F59E0B" w:sz="4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Atenção: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O frontend foi refeito pela Lumina Lab antes da entrega — bugs são esperados nesta área. Documente tudo que encontrar, mesmo que não bloqueie o usuário.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"/>
        <w:gridCol w:w="4242"/>
        <w:gridCol w:w="4242"/>
      </w:tblGrid>
      <w:tr>
        <w:tc>
          <w:tcPr>
            <w:tcW w:type="dxa" w:w="542"/>
            <w:tcBorders>
              <w:top w:val="single" w:color="6B7280" w:sz="2"/>
              <w:left w:val="single" w:color="6B7280" w:sz="2"/>
              <w:bottom w:val="single" w:color="6B7280" w:sz="2"/>
              <w:right w:val="single" w:color="6B7280" w:sz="2"/>
            </w:tcBorders>
            <w:shd w:fill="6B728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42"/>
            <w:tcBorders>
              <w:top w:val="single" w:color="6B7280" w:sz="2"/>
              <w:left w:val="single" w:color="6B7280" w:sz="2"/>
              <w:bottom w:val="single" w:color="6B7280" w:sz="2"/>
              <w:right w:val="single" w:color="6B7280" w:sz="2"/>
            </w:tcBorders>
            <w:shd w:fill="6B728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4242"/>
            <w:tcBorders>
              <w:top w:val="single" w:color="6B7280" w:sz="2"/>
              <w:left w:val="single" w:color="6B7280" w:sz="2"/>
              <w:bottom w:val="single" w:color="6B7280" w:sz="2"/>
              <w:right w:val="single" w:color="6B7280" w:sz="2"/>
            </w:tcBorders>
            <w:shd w:fill="6B728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542"/>
            <w:tcBorders>
              <w:top w:val="single" w:color="0D1117" w:sz="2"/>
              <w:left w:val="single" w:color="0D1117" w:sz="2"/>
              <w:bottom w:val="single" w:color="0D1117" w:sz="2"/>
              <w:right w:val="single" w:color="0D1117" w:sz="2"/>
            </w:tcBorders>
            <w:shd w:fill="0D111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No dashboard, localize a seção de mensagens ou notificações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Seção existe e carrega sem erro 500</w:t>
            </w:r>
          </w:p>
        </w:tc>
      </w:tr>
      <w:tr>
        <w:tc>
          <w:tcPr>
            <w:tcW w:type="dxa" w:w="542"/>
            <w:tcBorders>
              <w:top w:val="single" w:color="0D1117" w:sz="2"/>
              <w:left w:val="single" w:color="0D1117" w:sz="2"/>
              <w:bottom w:val="single" w:color="0D1117" w:sz="2"/>
              <w:right w:val="single" w:color="0D1117" w:sz="2"/>
            </w:tcBorders>
            <w:shd w:fill="0D111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Envie uma mensagem de teste (anfitrião → plataforma ou vice-versa)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Mensagem enviada e aparece no histórico</w:t>
            </w:r>
          </w:p>
        </w:tc>
      </w:tr>
      <w:tr>
        <w:tc>
          <w:tcPr>
            <w:tcW w:type="dxa" w:w="542"/>
            <w:tcBorders>
              <w:top w:val="single" w:color="0D1117" w:sz="2"/>
              <w:left w:val="single" w:color="0D1117" w:sz="2"/>
              <w:bottom w:val="single" w:color="0D1117" w:sz="2"/>
              <w:right w:val="single" w:color="0D1117" w:sz="2"/>
            </w:tcBorders>
            <w:shd w:fill="0D111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Verifique se notificação aparece no sino/badge de notificações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Contador de notificações atualiza</w:t>
            </w:r>
          </w:p>
        </w:tc>
      </w:tr>
      <w:tr>
        <w:tc>
          <w:tcPr>
            <w:tcW w:type="dxa" w:w="542"/>
            <w:tcBorders>
              <w:top w:val="single" w:color="0D1117" w:sz="2"/>
              <w:left w:val="single" w:color="0D1117" w:sz="2"/>
              <w:bottom w:val="single" w:color="0D1117" w:sz="2"/>
              <w:right w:val="single" w:color="0D1117" w:sz="2"/>
            </w:tcBorders>
            <w:shd w:fill="0D111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Acesse as configurações de notificações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Opções de e-mail e push visíveis</w:t>
            </w:r>
          </w:p>
        </w:tc>
      </w:tr>
      <w:tr>
        <w:tc>
          <w:tcPr>
            <w:tcW w:type="dxa" w:w="542"/>
            <w:tcBorders>
              <w:top w:val="single" w:color="0D1117" w:sz="2"/>
              <w:left w:val="single" w:color="0D1117" w:sz="2"/>
              <w:bottom w:val="single" w:color="0D1117" w:sz="2"/>
              <w:right w:val="single" w:color="0D1117" w:sz="2"/>
            </w:tcBorders>
            <w:shd w:fill="0D111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Ative ou desative uma notificação e salve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Preferência salva sem erro</w:t>
            </w:r>
          </w:p>
        </w:tc>
      </w:tr>
      <w:tr>
        <w:tc>
          <w:tcPr>
            <w:tcW w:type="dxa" w:w="542"/>
            <w:tcBorders>
              <w:top w:val="single" w:color="0D1117" w:sz="2"/>
              <w:left w:val="single" w:color="0D1117" w:sz="2"/>
              <w:bottom w:val="single" w:color="0D1117" w:sz="2"/>
              <w:right w:val="single" w:color="0D1117" w:sz="2"/>
            </w:tcBorders>
            <w:shd w:fill="0D111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Verifique Railway → backend → Logs durante as ações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Sem erros 500 ou chamadas falhando silenciosamente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117"/>
          <w:sz w:val="19"/>
          <w:szCs w:val="19"/>
        </w:rPr>
        <w:t xml:space="preserve">Checklist T5: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2"/>
        <w:gridCol w:w="8304"/>
      </w:tblGrid>
      <w:tr>
        <w:tc>
          <w:tcPr>
            <w:tcW w:type="dxa" w:w="72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9488"/>
                <w:sz w:val="22"/>
                <w:szCs w:val="22"/>
              </w:rPr>
              <w:t xml:space="preserve">☐</w:t>
            </w:r>
          </w:p>
        </w:tc>
        <w:tc>
          <w:tcPr>
            <w:tcW w:type="dxa" w:w="830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Seção de mensageria carrega sem erro</w:t>
            </w:r>
          </w:p>
        </w:tc>
      </w:tr>
      <w:tr>
        <w:tc>
          <w:tcPr>
            <w:tcW w:type="dxa" w:w="72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5F4E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9488"/>
                <w:sz w:val="22"/>
                <w:szCs w:val="22"/>
              </w:rPr>
              <w:t xml:space="preserve">☐</w:t>
            </w:r>
          </w:p>
        </w:tc>
        <w:tc>
          <w:tcPr>
            <w:tcW w:type="dxa" w:w="830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5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Envio de mensagem funciona</w:t>
            </w:r>
          </w:p>
        </w:tc>
      </w:tr>
      <w:tr>
        <w:tc>
          <w:tcPr>
            <w:tcW w:type="dxa" w:w="72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9488"/>
                <w:sz w:val="22"/>
                <w:szCs w:val="22"/>
              </w:rPr>
              <w:t xml:space="preserve">☐</w:t>
            </w:r>
          </w:p>
        </w:tc>
        <w:tc>
          <w:tcPr>
            <w:tcW w:type="dxa" w:w="830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Notificações aparecem no dashboard</w:t>
            </w:r>
          </w:p>
        </w:tc>
      </w:tr>
      <w:tr>
        <w:tc>
          <w:tcPr>
            <w:tcW w:type="dxa" w:w="72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5F4E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9488"/>
                <w:sz w:val="22"/>
                <w:szCs w:val="22"/>
              </w:rPr>
              <w:t xml:space="preserve">☐</w:t>
            </w:r>
          </w:p>
        </w:tc>
        <w:tc>
          <w:tcPr>
            <w:tcW w:type="dxa" w:w="830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5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Configurações de notificação salvam corretamente</w:t>
            </w:r>
          </w:p>
        </w:tc>
      </w:tr>
      <w:tr>
        <w:tc>
          <w:tcPr>
            <w:tcW w:type="dxa" w:w="72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9488"/>
                <w:sz w:val="22"/>
                <w:szCs w:val="22"/>
              </w:rPr>
              <w:t xml:space="preserve">☐</w:t>
            </w:r>
          </w:p>
        </w:tc>
        <w:tc>
          <w:tcPr>
            <w:tcW w:type="dxa" w:w="830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Bugs encontrados documentados (se houver)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40"/>
        <w:gridCol w:w="1986"/>
      </w:tblGrid>
      <w:tr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4444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0AEC0"/>
                <w:sz w:val="22"/>
                <w:szCs w:val="22"/>
              </w:rPr>
              <w:t xml:space="preserve">TESTE 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Sentry — Captura de Erros</w:t>
            </w:r>
          </w:p>
        </w:tc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00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~5 min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"/>
        <w:gridCol w:w="4242"/>
        <w:gridCol w:w="4242"/>
      </w:tblGrid>
      <w:tr>
        <w:tc>
          <w:tcPr>
            <w:tcW w:type="dxa" w:w="542"/>
            <w:tcBorders>
              <w:top w:val="single" w:color="6B7280" w:sz="2"/>
              <w:left w:val="single" w:color="6B7280" w:sz="2"/>
              <w:bottom w:val="single" w:color="6B7280" w:sz="2"/>
              <w:right w:val="single" w:color="6B7280" w:sz="2"/>
            </w:tcBorders>
            <w:shd w:fill="6B728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42"/>
            <w:tcBorders>
              <w:top w:val="single" w:color="6B7280" w:sz="2"/>
              <w:left w:val="single" w:color="6B7280" w:sz="2"/>
              <w:bottom w:val="single" w:color="6B7280" w:sz="2"/>
              <w:right w:val="single" w:color="6B7280" w:sz="2"/>
            </w:tcBorders>
            <w:shd w:fill="6B728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4242"/>
            <w:tcBorders>
              <w:top w:val="single" w:color="6B7280" w:sz="2"/>
              <w:left w:val="single" w:color="6B7280" w:sz="2"/>
              <w:bottom w:val="single" w:color="6B7280" w:sz="2"/>
              <w:right w:val="single" w:color="6B7280" w:sz="2"/>
            </w:tcBorders>
            <w:shd w:fill="6B728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542"/>
            <w:tcBorders>
              <w:top w:val="single" w:color="0D1117" w:sz="2"/>
              <w:left w:val="single" w:color="0D1117" w:sz="2"/>
              <w:bottom w:val="single" w:color="0D1117" w:sz="2"/>
              <w:right w:val="single" w:color="0D1117" w:sz="2"/>
            </w:tcBorders>
            <w:shd w:fill="0D111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Acesse sentry.io e faça login na conta Urban AI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Dashboard do Sentry abre com os projetos NestJS e Next.js</w:t>
            </w:r>
          </w:p>
        </w:tc>
      </w:tr>
      <w:tr>
        <w:tc>
          <w:tcPr>
            <w:tcW w:type="dxa" w:w="542"/>
            <w:tcBorders>
              <w:top w:val="single" w:color="0D1117" w:sz="2"/>
              <w:left w:val="single" w:color="0D1117" w:sz="2"/>
              <w:bottom w:val="single" w:color="0D1117" w:sz="2"/>
              <w:right w:val="single" w:color="0D1117" w:sz="2"/>
            </w:tcBorders>
            <w:shd w:fill="0D111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Verifique o projeto do Backend (NestJS)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Eventos capturados aparecem — sem "No events" completo</w:t>
            </w:r>
          </w:p>
        </w:tc>
      </w:tr>
      <w:tr>
        <w:tc>
          <w:tcPr>
            <w:tcW w:type="dxa" w:w="542"/>
            <w:tcBorders>
              <w:top w:val="single" w:color="0D1117" w:sz="2"/>
              <w:left w:val="single" w:color="0D1117" w:sz="2"/>
              <w:bottom w:val="single" w:color="0D1117" w:sz="2"/>
              <w:right w:val="single" w:color="0D1117" w:sz="2"/>
            </w:tcBorders>
            <w:shd w:fill="0D111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Verifique o projeto do Frontend (Next.js)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Eventos de performance e erros do browser visíveis</w:t>
            </w:r>
          </w:p>
        </w:tc>
      </w:tr>
      <w:tr>
        <w:tc>
          <w:tcPr>
            <w:tcW w:type="dxa" w:w="542"/>
            <w:tcBorders>
              <w:top w:val="single" w:color="0D1117" w:sz="2"/>
              <w:left w:val="single" w:color="0D1117" w:sz="2"/>
              <w:bottom w:val="single" w:color="0D1117" w:sz="2"/>
              <w:right w:val="single" w:color="0D1117" w:sz="2"/>
            </w:tcBorders>
            <w:shd w:fill="0D111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No dashboard Urban AI, faça uma ação que cause erro proposital (URL inválida, p.ex.)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Erro aparece no Sentry em até 30 segundos</w:t>
            </w:r>
          </w:p>
        </w:tc>
      </w:tr>
      <w:tr>
        <w:tc>
          <w:tcPr>
            <w:tcW w:type="dxa" w:w="542"/>
            <w:tcBorders>
              <w:top w:val="single" w:color="0D1117" w:sz="2"/>
              <w:left w:val="single" w:color="0D1117" w:sz="2"/>
              <w:bottom w:val="single" w:color="0D1117" w:sz="2"/>
              <w:right w:val="single" w:color="0D1117" w:sz="2"/>
            </w:tcBorders>
            <w:shd w:fill="0D111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Verifique se o e-mail de alerta chegou (se configurado)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Alerta por e-mail com stack trace do erro</w:t>
            </w:r>
          </w:p>
        </w:tc>
      </w:tr>
      <w:tr>
        <w:tc>
          <w:tcPr>
            <w:tcW w:type="dxa" w:w="542"/>
            <w:tcBorders>
              <w:top w:val="single" w:color="0D1117" w:sz="2"/>
              <w:left w:val="single" w:color="0D1117" w:sz="2"/>
              <w:bottom w:val="single" w:color="0D1117" w:sz="2"/>
              <w:right w:val="single" w:color="0D1117" w:sz="2"/>
            </w:tcBorders>
            <w:shd w:fill="0D111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Revise os erros existentes — algum crítico?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Se houver erro de alta gravidade, anote para corrigir antes do go-live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117"/>
          <w:sz w:val="19"/>
          <w:szCs w:val="19"/>
        </w:rPr>
        <w:t xml:space="preserve">Checklist T6: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2"/>
        <w:gridCol w:w="8304"/>
      </w:tblGrid>
      <w:tr>
        <w:tc>
          <w:tcPr>
            <w:tcW w:type="dxa" w:w="72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22"/>
                <w:szCs w:val="22"/>
              </w:rPr>
              <w:t xml:space="preserve">☐</w:t>
            </w:r>
          </w:p>
        </w:tc>
        <w:tc>
          <w:tcPr>
            <w:tcW w:type="dxa" w:w="830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Sentry recebendo eventos do backend NestJS</w:t>
            </w:r>
          </w:p>
        </w:tc>
      </w:tr>
      <w:tr>
        <w:tc>
          <w:tcPr>
            <w:tcW w:type="dxa" w:w="72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5F4E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22"/>
                <w:szCs w:val="22"/>
              </w:rPr>
              <w:t xml:space="preserve">☐</w:t>
            </w:r>
          </w:p>
        </w:tc>
        <w:tc>
          <w:tcPr>
            <w:tcW w:type="dxa" w:w="830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5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Sentry recebendo eventos do frontend Next.js</w:t>
            </w:r>
          </w:p>
        </w:tc>
      </w:tr>
      <w:tr>
        <w:tc>
          <w:tcPr>
            <w:tcW w:type="dxa" w:w="72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22"/>
                <w:szCs w:val="22"/>
              </w:rPr>
              <w:t xml:space="preserve">☐</w:t>
            </w:r>
          </w:p>
        </w:tc>
        <w:tc>
          <w:tcPr>
            <w:tcW w:type="dxa" w:w="830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Teste de erro proposital capturado em &lt; 30s</w:t>
            </w:r>
          </w:p>
        </w:tc>
      </w:tr>
      <w:tr>
        <w:tc>
          <w:tcPr>
            <w:tcW w:type="dxa" w:w="72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5F4E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22"/>
                <w:szCs w:val="22"/>
              </w:rPr>
              <w:t xml:space="preserve">☐</w:t>
            </w:r>
          </w:p>
        </w:tc>
        <w:tc>
          <w:tcPr>
            <w:tcW w:type="dxa" w:w="830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5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Nenhum erro crítico não tratado em aberto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40"/>
        <w:gridCol w:w="1986"/>
      </w:tblGrid>
      <w:tr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0AEC0"/>
                <w:sz w:val="22"/>
                <w:szCs w:val="22"/>
              </w:rPr>
              <w:t xml:space="preserve">TESTE 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DNS e SSL</w:t>
            </w:r>
          </w:p>
        </w:tc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00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~5 min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"/>
        <w:gridCol w:w="4242"/>
        <w:gridCol w:w="4242"/>
      </w:tblGrid>
      <w:tr>
        <w:tc>
          <w:tcPr>
            <w:tcW w:type="dxa" w:w="542"/>
            <w:tcBorders>
              <w:top w:val="single" w:color="6B7280" w:sz="2"/>
              <w:left w:val="single" w:color="6B7280" w:sz="2"/>
              <w:bottom w:val="single" w:color="6B7280" w:sz="2"/>
              <w:right w:val="single" w:color="6B7280" w:sz="2"/>
            </w:tcBorders>
            <w:shd w:fill="6B728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42"/>
            <w:tcBorders>
              <w:top w:val="single" w:color="6B7280" w:sz="2"/>
              <w:left w:val="single" w:color="6B7280" w:sz="2"/>
              <w:bottom w:val="single" w:color="6B7280" w:sz="2"/>
              <w:right w:val="single" w:color="6B7280" w:sz="2"/>
            </w:tcBorders>
            <w:shd w:fill="6B728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4242"/>
            <w:tcBorders>
              <w:top w:val="single" w:color="6B7280" w:sz="2"/>
              <w:left w:val="single" w:color="6B7280" w:sz="2"/>
              <w:bottom w:val="single" w:color="6B7280" w:sz="2"/>
              <w:right w:val="single" w:color="6B7280" w:sz="2"/>
            </w:tcBorders>
            <w:shd w:fill="6B728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542"/>
            <w:tcBorders>
              <w:top w:val="single" w:color="0D1117" w:sz="2"/>
              <w:left w:val="single" w:color="0D1117" w:sz="2"/>
              <w:bottom w:val="single" w:color="0D1117" w:sz="2"/>
              <w:right w:val="single" w:color="0D1117" w:sz="2"/>
            </w:tcBorders>
            <w:shd w:fill="0D111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Acesse https://app.myurbanai.com no Chrome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Cadeado verde na barra de endereços — SSL válido</w:t>
            </w:r>
          </w:p>
        </w:tc>
      </w:tr>
      <w:tr>
        <w:tc>
          <w:tcPr>
            <w:tcW w:type="dxa" w:w="542"/>
            <w:tcBorders>
              <w:top w:val="single" w:color="0D1117" w:sz="2"/>
              <w:left w:val="single" w:color="0D1117" w:sz="2"/>
              <w:bottom w:val="single" w:color="0D1117" w:sz="2"/>
              <w:right w:val="single" w:color="0D1117" w:sz="2"/>
            </w:tcBorders>
            <w:shd w:fill="0D111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Clique no cadeado → "O certificado é válido"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Certificado emitido para app.myurbanai.com, válido por 90 dias</w:t>
            </w:r>
          </w:p>
        </w:tc>
      </w:tr>
      <w:tr>
        <w:tc>
          <w:tcPr>
            <w:tcW w:type="dxa" w:w="542"/>
            <w:tcBorders>
              <w:top w:val="single" w:color="0D1117" w:sz="2"/>
              <w:left w:val="single" w:color="0D1117" w:sz="2"/>
              <w:bottom w:val="single" w:color="0D1117" w:sz="2"/>
              <w:right w:val="single" w:color="0D1117" w:sz="2"/>
            </w:tcBorders>
            <w:shd w:fill="0D111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Acesse https://urbanai.com.br (apontamento temporário)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Carrega o sistema Urban AI — apontamento Lumina funcionando</w:t>
            </w:r>
          </w:p>
        </w:tc>
      </w:tr>
      <w:tr>
        <w:tc>
          <w:tcPr>
            <w:tcW w:type="dxa" w:w="542"/>
            <w:tcBorders>
              <w:top w:val="single" w:color="0D1117" w:sz="2"/>
              <w:left w:val="single" w:color="0D1117" w:sz="2"/>
              <w:bottom w:val="single" w:color="0D1117" w:sz="2"/>
              <w:right w:val="single" w:color="0D1117" w:sz="2"/>
            </w:tcBorders>
            <w:shd w:fill="0D111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Teste em modo anônimo (sem cache)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Sem redirecionamentos inesperados ou erros de certificado</w:t>
            </w:r>
          </w:p>
        </w:tc>
      </w:tr>
      <w:tr>
        <w:tc>
          <w:tcPr>
            <w:tcW w:type="dxa" w:w="542"/>
            <w:tcBorders>
              <w:top w:val="single" w:color="0D1117" w:sz="2"/>
              <w:left w:val="single" w:color="0D1117" w:sz="2"/>
              <w:bottom w:val="single" w:color="0D1117" w:sz="2"/>
              <w:right w:val="single" w:color="0D1117" w:sz="2"/>
            </w:tcBorders>
            <w:shd w:fill="0D111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Acesse https://urbanai-production-85fd.up.railway.app/health ou /api</w:t>
            </w:r>
          </w:p>
        </w:tc>
        <w:tc>
          <w:tcPr>
            <w:tcW w:type="dxa" w:w="424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Backend responde — confirma que Railway está no ar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F4444" w:sz="8"/>
              <w:left w:val="single" w:color="EF4444" w:sz="16"/>
              <w:bottom w:val="single" w:color="EF4444" w:sz="4"/>
              <w:right w:val="single" w:color="EF4444" w:sz="4"/>
            </w:tcBorders>
            <w:shd w:fill="FEE2E2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9"/>
                <w:szCs w:val="19"/>
              </w:rPr>
              <w:t xml:space="preserve">Se SSL inválido em app.myurbanai.com: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Railway leva até 2h para provisionar SSL após CNAME configurado. Se passou mais de 2h, verifique se o CNAME está propagado: acesse https://dnschecker.org e pesquise app.myurbanai.com.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117"/>
          <w:sz w:val="19"/>
          <w:szCs w:val="19"/>
        </w:rPr>
        <w:t xml:space="preserve">Checklist T7: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2"/>
        <w:gridCol w:w="8304"/>
      </w:tblGrid>
      <w:tr>
        <w:tc>
          <w:tcPr>
            <w:tcW w:type="dxa" w:w="72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830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app.myurbanai.com com SSL válido (cadeado verde)</w:t>
            </w:r>
          </w:p>
        </w:tc>
      </w:tr>
      <w:tr>
        <w:tc>
          <w:tcPr>
            <w:tcW w:type="dxa" w:w="72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5F4E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830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5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urbanai.com.br apontando para nova infra (temporário)</w:t>
            </w:r>
          </w:p>
        </w:tc>
      </w:tr>
      <w:tr>
        <w:tc>
          <w:tcPr>
            <w:tcW w:type="dxa" w:w="72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830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Backend Railway respondendo normalmente</w:t>
            </w:r>
          </w:p>
        </w:tc>
      </w:tr>
      <w:tr>
        <w:tc>
          <w:tcPr>
            <w:tcW w:type="dxa" w:w="72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5F4E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830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5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Sem erros de redirecionamento ou certificado expirado</w:t>
            </w:r>
          </w:p>
        </w:tc>
      </w:tr>
    </w:tbl>
    <w:p>
      <w:pPr>
        <w:spacing w:after="0" w:before="14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CHECKLIST FINAL — ENCERRAMENTO DO SPRINT D14 (20/03/2026)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117"/>
          <w:sz w:val="19"/>
          <w:szCs w:val="19"/>
        </w:rPr>
        <w:t xml:space="preserve">Antes de declarar o sprint encerrado, confirme que todos os itens abaixo estão marcados. 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117"/>
          <w:sz w:val="19"/>
          <w:szCs w:val="19"/>
        </w:rPr>
        <w:t xml:space="preserve">Sistema e Testes: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2"/>
        <w:gridCol w:w="8304"/>
      </w:tblGrid>
      <w:tr>
        <w:tc>
          <w:tcPr>
            <w:tcW w:type="dxa" w:w="72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830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T1 aprovado — Cadastro, e-mail e Google OAuth funcionando</w:t>
            </w:r>
          </w:p>
        </w:tc>
      </w:tr>
      <w:tr>
        <w:tc>
          <w:tcPr>
            <w:tcW w:type="dxa" w:w="72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5F4E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830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5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T2 aprovado — Stripe cobrando e webhook ativo</w:t>
            </w:r>
          </w:p>
        </w:tc>
      </w:tr>
      <w:tr>
        <w:tc>
          <w:tcPr>
            <w:tcW w:type="dxa" w:w="72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830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T3 aprovado — Dashboard com dados reais e KNN operacional</w:t>
            </w:r>
          </w:p>
        </w:tc>
      </w:tr>
      <w:tr>
        <w:tc>
          <w:tcPr>
            <w:tcW w:type="dxa" w:w="72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5F4E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830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5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T4 aprovado — Spiders rodando e dados no S3</w:t>
            </w:r>
          </w:p>
        </w:tc>
      </w:tr>
      <w:tr>
        <w:tc>
          <w:tcPr>
            <w:tcW w:type="dxa" w:w="72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830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T5 aprovado — Mensageria funcional (ou bugs documentados)</w:t>
            </w:r>
          </w:p>
        </w:tc>
      </w:tr>
      <w:tr>
        <w:tc>
          <w:tcPr>
            <w:tcW w:type="dxa" w:w="72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5F4E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830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5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T6 aprovado — Sentry monitorando backend e frontend</w:t>
            </w:r>
          </w:p>
        </w:tc>
      </w:tr>
      <w:tr>
        <w:tc>
          <w:tcPr>
            <w:tcW w:type="dxa" w:w="72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830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T7 aprovado — SSL válido em app.myurbanai.com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117"/>
          <w:sz w:val="19"/>
          <w:szCs w:val="19"/>
        </w:rPr>
        <w:t xml:space="preserve">Segurança e Acessos: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2"/>
        <w:gridCol w:w="8304"/>
      </w:tblGrid>
      <w:tr>
        <w:tc>
          <w:tcPr>
            <w:tcW w:type="dxa" w:w="72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22"/>
                <w:szCs w:val="22"/>
              </w:rPr>
              <w:t xml:space="preserve">☐</w:t>
            </w:r>
          </w:p>
        </w:tc>
        <w:tc>
          <w:tcPr>
            <w:tcW w:type="dxa" w:w="830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Acessos Lumina Lab revogados (Railway, GitHub, Stripe, Mailersend)</w:t>
            </w:r>
          </w:p>
        </w:tc>
      </w:tr>
      <w:tr>
        <w:tc>
          <w:tcPr>
            <w:tcW w:type="dxa" w:w="72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5F4E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22"/>
                <w:szCs w:val="22"/>
              </w:rPr>
              <w:t xml:space="preserve">☐</w:t>
            </w:r>
          </w:p>
        </w:tc>
        <w:tc>
          <w:tcPr>
            <w:tcW w:type="dxa" w:w="830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5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JWT_SECRET trocado por valor aleatório seguro</w:t>
            </w:r>
          </w:p>
        </w:tc>
      </w:tr>
      <w:tr>
        <w:tc>
          <w:tcPr>
            <w:tcW w:type="dxa" w:w="72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22"/>
                <w:szCs w:val="22"/>
              </w:rPr>
              <w:t xml:space="preserve">☐</w:t>
            </w:r>
          </w:p>
        </w:tc>
        <w:tc>
          <w:tcPr>
            <w:tcW w:type="dxa" w:w="830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EMAIL_SENDER atualizado para e-mail Urban AI</w:t>
            </w:r>
          </w:p>
        </w:tc>
      </w:tr>
      <w:tr>
        <w:tc>
          <w:tcPr>
            <w:tcW w:type="dxa" w:w="72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5F4E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22"/>
                <w:szCs w:val="22"/>
              </w:rPr>
              <w:t xml:space="preserve">☐</w:t>
            </w:r>
          </w:p>
        </w:tc>
        <w:tc>
          <w:tcPr>
            <w:tcW w:type="dxa" w:w="830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5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Usuário root do banco substituído por urbanai_app em produção</w:t>
            </w:r>
          </w:p>
        </w:tc>
      </w:tr>
      <w:tr>
        <w:tc>
          <w:tcPr>
            <w:tcW w:type="dxa" w:w="72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22"/>
                <w:szCs w:val="22"/>
              </w:rPr>
              <w:t xml:space="preserve">☐</w:t>
            </w:r>
          </w:p>
        </w:tc>
        <w:tc>
          <w:tcPr>
            <w:tcW w:type="dxa" w:w="830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Chaves AWS S3 salvas em local seguro (não commitadas no git)</w:t>
            </w:r>
          </w:p>
        </w:tc>
      </w:tr>
      <w:tr>
        <w:tc>
          <w:tcPr>
            <w:tcW w:type="dxa" w:w="72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5F4E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22"/>
                <w:szCs w:val="22"/>
              </w:rPr>
              <w:t xml:space="preserve">☐</w:t>
            </w:r>
          </w:p>
        </w:tc>
        <w:tc>
          <w:tcPr>
            <w:tcW w:type="dxa" w:w="830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5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Nenhuma credencial da Lumina Lab ativa em produção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117"/>
          <w:sz w:val="19"/>
          <w:szCs w:val="19"/>
        </w:rPr>
        <w:t xml:space="preserve">Domínios e Infraestrutura: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2"/>
        <w:gridCol w:w="8304"/>
      </w:tblGrid>
      <w:tr>
        <w:tc>
          <w:tcPr>
            <w:tcW w:type="dxa" w:w="72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B82F6"/>
                <w:sz w:val="22"/>
                <w:szCs w:val="22"/>
              </w:rPr>
              <w:t xml:space="preserve">☐</w:t>
            </w:r>
          </w:p>
        </w:tc>
        <w:tc>
          <w:tcPr>
            <w:tcW w:type="dxa" w:w="830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app.myurbanai.com ativo com SSL via Railway</w:t>
            </w:r>
          </w:p>
        </w:tc>
      </w:tr>
      <w:tr>
        <w:tc>
          <w:tcPr>
            <w:tcW w:type="dxa" w:w="72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5F4E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B82F6"/>
                <w:sz w:val="22"/>
                <w:szCs w:val="22"/>
              </w:rPr>
              <w:t xml:space="preserve">☐</w:t>
            </w:r>
          </w:p>
        </w:tc>
        <w:tc>
          <w:tcPr>
            <w:tcW w:type="dxa" w:w="830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5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urbanai.com.br com apontamento temporário ativo (Lumina)</w:t>
            </w:r>
          </w:p>
        </w:tc>
      </w:tr>
      <w:tr>
        <w:tc>
          <w:tcPr>
            <w:tcW w:type="dxa" w:w="72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B82F6"/>
                <w:sz w:val="22"/>
                <w:szCs w:val="22"/>
              </w:rPr>
              <w:t xml:space="preserve">☐</w:t>
            </w:r>
          </w:p>
        </w:tc>
        <w:tc>
          <w:tcPr>
            <w:tcW w:type="dxa" w:w="830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Transferência formal do domínio urbanai.com.br em andamento ou concluída</w:t>
            </w:r>
          </w:p>
        </w:tc>
      </w:tr>
      <w:tr>
        <w:tc>
          <w:tcPr>
            <w:tcW w:type="dxa" w:w="72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5F4E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B82F6"/>
                <w:sz w:val="22"/>
                <w:szCs w:val="22"/>
              </w:rPr>
              <w:t xml:space="preserve">☐</w:t>
            </w:r>
          </w:p>
        </w:tc>
        <w:tc>
          <w:tcPr>
            <w:tcW w:type="dxa" w:w="830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5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Railway Pro Plan ativo com backups diários do banco</w:t>
            </w:r>
          </w:p>
        </w:tc>
      </w:tr>
      <w:tr>
        <w:tc>
          <w:tcPr>
            <w:tcW w:type="dxa" w:w="72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B82F6"/>
                <w:sz w:val="22"/>
                <w:szCs w:val="22"/>
              </w:rPr>
              <w:t xml:space="preserve">☐</w:t>
            </w:r>
          </w:p>
        </w:tc>
        <w:tc>
          <w:tcPr>
            <w:tcW w:type="dxa" w:w="830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UptimeRobot monitorando todos os serviços</w:t>
            </w:r>
          </w:p>
        </w:tc>
      </w:tr>
      <w:tr>
        <w:tc>
          <w:tcPr>
            <w:tcW w:type="dxa" w:w="72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5F4E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B82F6"/>
                <w:sz w:val="22"/>
                <w:szCs w:val="22"/>
              </w:rPr>
              <w:t xml:space="preserve">☐</w:t>
            </w:r>
          </w:p>
        </w:tc>
        <w:tc>
          <w:tcPr>
            <w:tcW w:type="dxa" w:w="830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5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Billing alerts configurados no Railway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D1D5DB" w:sz="6" w:space="1"/>
        </w:pBdr>
        <w:spacing w:after="80" w:before="80"/>
      </w:pPr>
      <w:r>
        <w:t xml:space="preserve"/>
      </w:r>
    </w:p>
    <w:p>
      <w:pPr>
        <w:spacing w:after="80" w:before="4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5"/>
          <w:szCs w:val="15"/>
        </w:rPr>
        <w:t xml:space="preserve">Urban AI © 2026 — Documento de uso interno. Sprint D1=03/03/2026 · D14=20/03/2026 (dias úteis). Tutorial gerado em 18/03/2026.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Urban AI  |  Tutorial de Testes D12–D13  |  Página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de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D111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2026-03-18T16:17:27.577Z</dcterms:created>
  <dcterms:modified xsi:type="dcterms:W3CDTF">2026-03-18T16:17:27.578Z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