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40"/>
        <w:jc w:val="center"/>
      </w:pPr>
      <w:r>
        <w:t xml:space="preserve">URBAN AI</w:t>
      </w:r>
    </w:p>
    <w:p>
      <w:pPr>
        <w:spacing w:after="120"/>
        <w:jc w:val="center"/>
      </w:pPr>
      <w:r>
        <w:t xml:space="preserve">Registro Stripe</w:t>
      </w:r>
    </w:p>
    <w:p>
      <w:pPr>
        <w:spacing w:after="480"/>
        <w:jc w:val="center"/>
      </w:pPr>
      <w:r>
        <w:t xml:space="preserve">Configuração de Planos e Webhooks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jc w:val="center"/>
      </w:pPr>
      <w:r>
        <w:t xml:space="preserve">Versão 1.0.0</w:t>
      </w:r>
    </w:p>
    <w:p>
      <w:pPr>
        <w:jc w:val="center"/>
      </w:pPr>
      <w:r>
        <w:t xml:space="preserve">Março 2026</w:t>
      </w:r>
    </w:p>
    <w:p>
      <w:r>
        <w:br w:type="page"/>
      </w:r>
    </w:p>
    <w:p>
      <w:pPr>
        <w:pBdr>
          <w:bottom w:val="single" w:color="E8500A" w:sz="6"/>
        </w:pBdr>
        <w:spacing w:after="240" w:before="0"/>
      </w:pPr>
      <w:r>
        <w:t xml:space="preserve">1. Visão Geral</w:t>
      </w:r>
    </w:p>
    <w:p>
      <w:pPr>
        <w:spacing w:after="360"/>
      </w:pPr>
      <w:r>
        <w:t xml:space="preserve">Este documento detalha a configuração da conta Stripe para Urban AI, incluindo planos de assinatura, webhooks, preços e fluxos de checkout. A integração Stripe é crítica para o modelo SaaS de receita do sistema.</w:t>
      </w:r>
    </w:p>
    <w:p>
      <w:pPr>
        <w:spacing w:after="120" w:before="240"/>
      </w:pPr>
      <w:r>
        <w:t xml:space="preserve">2. Credenciais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Variável de Ambiente</w:t>
            </w:r>
          </w:p>
        </w:tc>
        <w:tc>
          <w:tcPr>
            <w:shd w:fill="E8500A" w:val="clear"/>
            <w:vAlign w:val="center"/>
          </w:tcPr>
          <w:p>
            <w:r>
              <w:t xml:space="preserve">Ambiente</w:t>
            </w:r>
          </w:p>
        </w:tc>
        <w:tc>
          <w:tcPr>
            <w:shd w:fill="E8500A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Secret Key</w:t>
            </w:r>
          </w:p>
        </w:tc>
        <w:tc>
          <w:tcPr>
            <w:vAlign w:val="top"/>
          </w:tcPr>
          <w:p>
            <w:r>
              <w:t xml:space="preserve">STRIPE_SECRET_KEY</w:t>
            </w:r>
          </w:p>
        </w:tc>
        <w:tc>
          <w:tcPr>
            <w:vAlign w:val="top"/>
          </w:tcPr>
          <w:p>
            <w:r>
              <w:t xml:space="preserve">Prod: sk_live_*</w:t>
            </w:r>
          </w:p>
        </w:tc>
        <w:tc>
          <w:tcPr>
            <w:vAlign w:val="top"/>
          </w:tcPr>
          <w:p>
            <w:r>
              <w:t xml:space="preserve">Configurado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Publishable Key</w:t>
            </w:r>
          </w:p>
        </w:tc>
        <w:tc>
          <w:tcPr>
            <w:vAlign w:val="top"/>
          </w:tcPr>
          <w:p>
            <w:r>
              <w:t xml:space="preserve">NEXT_PUBLIC_STRIPE_PUBLISHABLE_KEY</w:t>
            </w:r>
          </w:p>
        </w:tc>
        <w:tc>
          <w:tcPr>
            <w:vAlign w:val="top"/>
          </w:tcPr>
          <w:p>
            <w:r>
              <w:t xml:space="preserve">Prod: pk_live_*</w:t>
            </w:r>
          </w:p>
        </w:tc>
        <w:tc>
          <w:tcPr>
            <w:vAlign w:val="top"/>
          </w:tcPr>
          <w:p>
            <w:r>
              <w:t xml:space="preserve">Configurado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Webhook Secret</w:t>
            </w:r>
          </w:p>
        </w:tc>
        <w:tc>
          <w:tcPr>
            <w:vAlign w:val="top"/>
          </w:tcPr>
          <w:p>
            <w:r>
              <w:t xml:space="preserve">STRIPE_WEBHOOK_SECRET</w:t>
            </w:r>
          </w:p>
        </w:tc>
        <w:tc>
          <w:tcPr>
            <w:vAlign w:val="top"/>
          </w:tcPr>
          <w:p>
            <w:r>
              <w:t xml:space="preserve">whsec_*</w:t>
            </w:r>
          </w:p>
        </w:tc>
        <w:tc>
          <w:tcPr>
            <w:vAlign w:val="top"/>
          </w:tcPr>
          <w:p>
            <w:r>
              <w:t xml:space="preserve">Configurado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3. Planos de Assinatura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Plano</w:t>
            </w:r>
          </w:p>
        </w:tc>
        <w:tc>
          <w:tcPr>
            <w:shd w:fill="E8500A" w:val="clear"/>
            <w:vAlign w:val="center"/>
          </w:tcPr>
          <w:p>
            <w:r>
              <w:t xml:space="preserve">Price ID</w:t>
            </w:r>
          </w:p>
        </w:tc>
        <w:tc>
          <w:tcPr>
            <w:shd w:fill="E8500A" w:val="clear"/>
            <w:vAlign w:val="center"/>
          </w:tcPr>
          <w:p>
            <w:r>
              <w:t xml:space="preserve">Bilhetagem</w:t>
            </w:r>
          </w:p>
        </w:tc>
        <w:tc>
          <w:tcPr>
            <w:shd w:fill="E8500A" w:val="clear"/>
            <w:vAlign w:val="center"/>
          </w:tcPr>
          <w:p>
            <w:r>
              <w:t xml:space="preserve">Preço (BRL)</w:t>
            </w:r>
          </w:p>
        </w:tc>
        <w:tc>
          <w:tcPr>
            <w:shd w:fill="E8500A" w:val="clear"/>
            <w:vAlign w:val="center"/>
          </w:tcPr>
          <w:p>
            <w:r>
              <w:t xml:space="preserve">Período de Trial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Free Trial</w:t>
            </w:r>
          </w:p>
        </w:tc>
        <w:tc>
          <w:tcPr>
            <w:vAlign w:val="top"/>
          </w:tcPr>
          <w:p>
            <w:r>
              <w:t xml:space="preserve">trial_14d</w:t>
            </w:r>
          </w:p>
        </w:tc>
        <w:tc>
          <w:tcPr>
            <w:vAlign w:val="top"/>
          </w:tcPr>
          <w:p>
            <w:r>
              <w:t xml:space="preserve">N/A - Manual</w:t>
            </w:r>
          </w:p>
        </w:tc>
        <w:tc>
          <w:tcPr>
            <w:vAlign w:val="top"/>
          </w:tcPr>
          <w:p>
            <w:r>
              <w:t xml:space="preserve">R$ 0,00</w:t>
            </w:r>
          </w:p>
        </w:tc>
        <w:tc>
          <w:tcPr>
            <w:vAlign w:val="top"/>
          </w:tcPr>
          <w:p>
            <w:r>
              <w:t xml:space="preserve">14 dias</w:t>
            </w:r>
          </w:p>
        </w:tc>
        <w:tc>
          <w:tcPr>
            <w:vAlign w:val="top"/>
          </w:tcPr>
          <w:p>
            <w:r>
              <w:t xml:space="preserve">Período de avaliação gratuita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Pro Mensal</w:t>
            </w:r>
          </w:p>
        </w:tc>
        <w:tc>
          <w:tcPr>
            <w:vAlign w:val="top"/>
          </w:tcPr>
          <w:p>
            <w:r>
              <w:t xml:space="preserve">price_pro_mensal</w:t>
            </w:r>
          </w:p>
        </w:tc>
        <w:tc>
          <w:tcPr>
            <w:vAlign w:val="top"/>
          </w:tcPr>
          <w:p>
            <w:r>
              <w:t xml:space="preserve">Mensalmente</w:t>
            </w:r>
          </w:p>
        </w:tc>
        <w:tc>
          <w:tcPr>
            <w:vAlign w:val="top"/>
          </w:tcPr>
          <w:p>
            <w:r>
              <w:t xml:space="preserve">R$ 99,90</w:t>
            </w:r>
          </w:p>
        </w:tc>
        <w:tc>
          <w:tcPr>
            <w:vAlign w:val="top"/>
          </w:tcPr>
          <w:p>
            <w:r>
              <w:t xml:space="preserve">Nenhum (trial já pago)</w:t>
            </w:r>
          </w:p>
        </w:tc>
        <w:tc>
          <w:tcPr>
            <w:vAlign w:val="top"/>
          </w:tcPr>
          <w:p>
            <w:r>
              <w:t xml:space="preserve">Acesso ilimitado ao dashboard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Pro Anual</w:t>
            </w:r>
          </w:p>
        </w:tc>
        <w:tc>
          <w:tcPr>
            <w:vAlign w:val="top"/>
          </w:tcPr>
          <w:p>
            <w:r>
              <w:t xml:space="preserve">price_pro_anual</w:t>
            </w:r>
          </w:p>
        </w:tc>
        <w:tc>
          <w:tcPr>
            <w:vAlign w:val="top"/>
          </w:tcPr>
          <w:p>
            <w:r>
              <w:t xml:space="preserve">Anualmente</w:t>
            </w:r>
          </w:p>
        </w:tc>
        <w:tc>
          <w:tcPr>
            <w:vAlign w:val="top"/>
          </w:tcPr>
          <w:p>
            <w:r>
              <w:t xml:space="preserve">R$ 999,00</w:t>
            </w:r>
          </w:p>
        </w:tc>
        <w:tc>
          <w:tcPr>
            <w:vAlign w:val="top"/>
          </w:tcPr>
          <w:p>
            <w:r>
              <w:t xml:space="preserve">Nenhum (trial já pago)</w:t>
            </w:r>
          </w:p>
        </w:tc>
        <w:tc>
          <w:tcPr>
            <w:vAlign w:val="top"/>
          </w:tcPr>
          <w:p>
            <w:r>
              <w:t xml:space="preserve">Economize 16% vs mensal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Enterprise</w:t>
            </w:r>
          </w:p>
        </w:tc>
        <w:tc>
          <w:tcPr>
            <w:vAlign w:val="top"/>
          </w:tcPr>
          <w:p>
            <w:r>
              <w:t xml:space="preserve">price_enterprise</w:t>
            </w:r>
          </w:p>
        </w:tc>
        <w:tc>
          <w:tcPr>
            <w:vAlign w:val="top"/>
          </w:tcPr>
          <w:p>
            <w:r>
              <w:t xml:space="preserve">Custom</w:t>
            </w:r>
          </w:p>
        </w:tc>
        <w:tc>
          <w:tcPr>
            <w:vAlign w:val="top"/>
          </w:tcPr>
          <w:p>
            <w:r>
              <w:t xml:space="preserve">Custom</w:t>
            </w:r>
          </w:p>
        </w:tc>
        <w:tc>
          <w:tcPr>
            <w:vAlign w:val="top"/>
          </w:tcPr>
          <w:p>
            <w:r>
              <w:t xml:space="preserve">Negociável</w:t>
            </w:r>
          </w:p>
        </w:tc>
        <w:tc>
          <w:tcPr>
            <w:vAlign w:val="top"/>
          </w:tcPr>
          <w:p>
            <w:r>
              <w:t xml:space="preserve">Contato para cotação custom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4. Configuração de Período de Trial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Parâmetro</w:t>
            </w:r>
          </w:p>
        </w:tc>
        <w:tc>
          <w:tcPr>
            <w:shd w:fill="E8500A" w:val="clear"/>
            <w:vAlign w:val="center"/>
          </w:tcPr>
          <w:p>
            <w:r>
              <w:t xml:space="preserve">Valor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STRIPE_TRIAL_PERIOD_DAYS</w:t>
            </w:r>
          </w:p>
        </w:tc>
        <w:tc>
          <w:tcPr>
            <w:vAlign w:val="top"/>
          </w:tcPr>
          <w:p>
            <w:r>
              <w:t xml:space="preserve">14</w:t>
            </w:r>
          </w:p>
        </w:tc>
        <w:tc>
          <w:tcPr>
            <w:vAlign w:val="top"/>
          </w:tcPr>
          <w:p>
            <w:r>
              <w:t xml:space="preserve">Número de dias de trial gratuito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Trial Behavior</w:t>
            </w:r>
          </w:p>
        </w:tc>
        <w:tc>
          <w:tcPr>
            <w:vAlign w:val="top"/>
          </w:tcPr>
          <w:p>
            <w:r>
              <w:t xml:space="preserve">create_then_charge</w:t>
            </w:r>
          </w:p>
        </w:tc>
        <w:tc>
          <w:tcPr>
            <w:vAlign w:val="top"/>
          </w:tcPr>
          <w:p>
            <w:r>
              <w:t xml:space="preserve">Cria sub no trial, cobrança ao final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Cobrança após trial</w:t>
            </w:r>
          </w:p>
        </w:tc>
        <w:tc>
          <w:tcPr>
            <w:vAlign w:val="top"/>
          </w:tcPr>
          <w:p>
            <w:r>
              <w:t xml:space="preserve">Automática</w:t>
            </w:r>
          </w:p>
        </w:tc>
        <w:tc>
          <w:tcPr>
            <w:vAlign w:val="top"/>
          </w:tcPr>
          <w:p>
            <w:r>
              <w:t xml:space="preserve">Stripe cobra no fim do período trial</w:t>
            </w:r>
          </w:p>
        </w:tc>
      </w:tr>
    </w:tbl>
    <w:p>
      <w:pPr>
        <w:spacing w:line="240"/>
      </w:pPr>
    </w:p>
    <w:p>
      <w:r>
        <w:br w:type="page"/>
      </w:r>
    </w:p>
    <w:p>
      <w:pPr>
        <w:spacing w:after="120" w:before="240"/>
      </w:pPr>
      <w:r>
        <w:t xml:space="preserve">5. URLs de Checkout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Fluxo</w:t>
            </w:r>
          </w:p>
        </w:tc>
        <w:tc>
          <w:tcPr>
            <w:shd w:fill="E8500A" w:val="clear"/>
            <w:vAlign w:val="center"/>
          </w:tcPr>
          <w:p>
            <w:r>
              <w:t xml:space="preserve">URL de Sucesso</w:t>
            </w:r>
          </w:p>
        </w:tc>
        <w:tc>
          <w:tcPr>
            <w:shd w:fill="E8500A" w:val="clear"/>
            <w:vAlign w:val="center"/>
          </w:tcPr>
          <w:p>
            <w:r>
              <w:t xml:space="preserve">URL de Cancelamento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Upgrade de Plano</w:t>
            </w:r>
          </w:p>
        </w:tc>
        <w:tc>
          <w:tcPr>
            <w:vAlign w:val="top"/>
          </w:tcPr>
          <w:p>
            <w:r>
              <w:t xml:space="preserve">https://app.urbanai.com/success?session_id={CHECKOUT_SESSION_ID}</w:t>
            </w:r>
          </w:p>
        </w:tc>
        <w:tc>
          <w:tcPr>
            <w:vAlign w:val="top"/>
          </w:tcPr>
          <w:p>
            <w:r>
              <w:t xml:space="preserve">https://app.urbanai.com/upgrade?canceled=true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Gerenciamento de Billing</w:t>
            </w:r>
          </w:p>
        </w:tc>
        <w:tc>
          <w:tcPr>
            <w:vAlign w:val="top"/>
          </w:tcPr>
          <w:p>
            <w:r>
              <w:t xml:space="preserve">https://app.urbanai.com/billing?session_id={CHECKOUT_SESSION_ID}</w:t>
            </w:r>
          </w:p>
        </w:tc>
        <w:tc>
          <w:tcPr>
            <w:vAlign w:val="top"/>
          </w:tcPr>
          <w:p>
            <w:r>
              <w:t xml:space="preserve">https://app.urbanai.com/billing?canceled=true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6. Webhooks Configurados</w:t>
      </w:r>
    </w:p>
    <w:p>
      <w:pPr>
        <w:spacing w:after="120"/>
      </w:pPr>
      <w:r>
        <w:t xml:space="preserve">Endpoint de Webhook: https://api.urbanai.com/webhooks/stripe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Evento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Handler</w:t>
            </w:r>
          </w:p>
        </w:tc>
        <w:tc>
          <w:tcPr>
            <w:shd w:fill="E8500A" w:val="clear"/>
            <w:vAlign w:val="center"/>
          </w:tcPr>
          <w:p>
            <w:r>
              <w:t xml:space="preserve">Ação Executada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checkout.session.completed</w:t>
            </w:r>
          </w:p>
        </w:tc>
        <w:tc>
          <w:tcPr>
            <w:vAlign w:val="top"/>
          </w:tcPr>
          <w:p>
            <w:r>
              <w:t xml:space="preserve">Checkout concluído com sucesso</w:t>
            </w:r>
          </w:p>
        </w:tc>
        <w:tc>
          <w:tcPr>
            <w:vAlign w:val="top"/>
          </w:tcPr>
          <w:p>
            <w:r>
              <w:t xml:space="preserve">handleCheckoutSessionCompleted</w:t>
            </w:r>
          </w:p>
        </w:tc>
        <w:tc>
          <w:tcPr>
            <w:vAlign w:val="top"/>
          </w:tcPr>
          <w:p>
            <w:r>
              <w:t xml:space="preserve">Criar subscription, enviar confirmação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customer.subscription.created</w:t>
            </w:r>
          </w:p>
        </w:tc>
        <w:tc>
          <w:tcPr>
            <w:vAlign w:val="top"/>
          </w:tcPr>
          <w:p>
            <w:r>
              <w:t xml:space="preserve">Nova assinatura criada</w:t>
            </w:r>
          </w:p>
        </w:tc>
        <w:tc>
          <w:tcPr>
            <w:vAlign w:val="top"/>
          </w:tcPr>
          <w:p>
            <w:r>
              <w:t xml:space="preserve">handleSubscriptionCreated</w:t>
            </w:r>
          </w:p>
        </w:tc>
        <w:tc>
          <w:tcPr>
            <w:vAlign w:val="top"/>
          </w:tcPr>
          <w:p>
            <w:r>
              <w:t xml:space="preserve">Registrar subscription no DB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customer.subscription.updated</w:t>
            </w:r>
          </w:p>
        </w:tc>
        <w:tc>
          <w:tcPr>
            <w:vAlign w:val="top"/>
          </w:tcPr>
          <w:p>
            <w:r>
              <w:t xml:space="preserve">Assinatura modificada</w:t>
            </w:r>
          </w:p>
        </w:tc>
        <w:tc>
          <w:tcPr>
            <w:vAlign w:val="top"/>
          </w:tcPr>
          <w:p>
            <w:r>
              <w:t xml:space="preserve">handleSubscriptionUpdated</w:t>
            </w:r>
          </w:p>
        </w:tc>
        <w:tc>
          <w:tcPr>
            <w:vAlign w:val="top"/>
          </w:tcPr>
          <w:p>
            <w:r>
              <w:t xml:space="preserve">Atualizar plan, quantidade, etc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customer.subscription.deleted</w:t>
            </w:r>
          </w:p>
        </w:tc>
        <w:tc>
          <w:tcPr>
            <w:vAlign w:val="top"/>
          </w:tcPr>
          <w:p>
            <w:r>
              <w:t xml:space="preserve">Assinatura cancelada</w:t>
            </w:r>
          </w:p>
        </w:tc>
        <w:tc>
          <w:tcPr>
            <w:vAlign w:val="top"/>
          </w:tcPr>
          <w:p>
            <w:r>
              <w:t xml:space="preserve">handleSubscriptionDeleted</w:t>
            </w:r>
          </w:p>
        </w:tc>
        <w:tc>
          <w:tcPr>
            <w:vAlign w:val="top"/>
          </w:tcPr>
          <w:p>
            <w:r>
              <w:t xml:space="preserve">Remover acesso, cancelar serviço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invoice.paid</w:t>
            </w:r>
          </w:p>
        </w:tc>
        <w:tc>
          <w:tcPr>
            <w:vAlign w:val="top"/>
          </w:tcPr>
          <w:p>
            <w:r>
              <w:t xml:space="preserve">Fatura paga com sucesso</w:t>
            </w:r>
          </w:p>
        </w:tc>
        <w:tc>
          <w:tcPr>
            <w:vAlign w:val="top"/>
          </w:tcPr>
          <w:p>
            <w:r>
              <w:t xml:space="preserve">handleInvoicePaid</w:t>
            </w:r>
          </w:p>
        </w:tc>
        <w:tc>
          <w:tcPr>
            <w:vAlign w:val="top"/>
          </w:tcPr>
          <w:p>
            <w:r>
              <w:t xml:space="preserve">Atualizar status de pagamento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invoice.payment_failed</w:t>
            </w:r>
          </w:p>
        </w:tc>
        <w:tc>
          <w:tcPr>
            <w:vAlign w:val="top"/>
          </w:tcPr>
          <w:p>
            <w:r>
              <w:t xml:space="preserve">Falha no pagamento da fatura</w:t>
            </w:r>
          </w:p>
        </w:tc>
        <w:tc>
          <w:tcPr>
            <w:vAlign w:val="top"/>
          </w:tcPr>
          <w:p>
            <w:r>
              <w:t xml:space="preserve">handleInvoicePaymentFailed</w:t>
            </w:r>
          </w:p>
        </w:tc>
        <w:tc>
          <w:tcPr>
            <w:vAlign w:val="top"/>
          </w:tcPr>
          <w:p>
            <w:r>
              <w:t xml:space="preserve">Notificar usuário, suspender acesso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customer.deleted</w:t>
            </w:r>
          </w:p>
        </w:tc>
        <w:tc>
          <w:tcPr>
            <w:vAlign w:val="top"/>
          </w:tcPr>
          <w:p>
            <w:r>
              <w:t xml:space="preserve">Cliente deletado</w:t>
            </w:r>
          </w:p>
        </w:tc>
        <w:tc>
          <w:tcPr>
            <w:vAlign w:val="top"/>
          </w:tcPr>
          <w:p>
            <w:r>
              <w:t xml:space="preserve">handleCustomerDeleted</w:t>
            </w:r>
          </w:p>
        </w:tc>
        <w:tc>
          <w:tcPr>
            <w:vAlign w:val="top"/>
          </w:tcPr>
          <w:p>
            <w:r>
              <w:t xml:space="preserve">Limpar registros do cliente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7. Fluxo de Checkout Embedded</w:t>
      </w:r>
    </w:p>
    <w:p>
      <w:pPr>
        <w:spacing w:after="120"/>
      </w:pPr>
      <w:r>
        <w:t xml:space="preserve">O checkout do Urban AI usa Stripe Checkout (redirecionar) ou Stripe Elements (embedded). O fluxo típico:</w:t>
      </w:r>
    </w:p>
    <w:p>
      <w:pPr>
        <w:spacing w:after="60"/>
      </w:pPr>
      <w:r>
        <w:t xml:space="preserve">1. Usuário clica em 'Upgrade' na tela de My Plan</w:t>
      </w:r>
    </w:p>
    <w:p>
      <w:pPr>
        <w:spacing w:after="60"/>
      </w:pPr>
      <w:r>
        <w:t xml:space="preserve">2. Frontend envia POST /payments/create-checkout com plan selecionado</w:t>
      </w:r>
    </w:p>
    <w:p>
      <w:pPr>
        <w:spacing w:after="60"/>
      </w:pPr>
      <w:r>
        <w:t xml:space="preserve">3. Backend cria Stripe Checkout Session</w:t>
      </w:r>
    </w:p>
    <w:p>
      <w:pPr>
        <w:spacing w:after="60"/>
      </w:pPr>
      <w:r>
        <w:t xml:space="preserve">4. Frontend redireciona para Stripe Checkout URL</w:t>
      </w:r>
    </w:p>
    <w:p>
      <w:pPr>
        <w:spacing w:after="60"/>
      </w:pPr>
      <w:r>
        <w:t xml:space="preserve">5. Usuário preenche dados e completa pagamento</w:t>
      </w:r>
    </w:p>
    <w:p>
      <w:pPr>
        <w:spacing w:after="60"/>
      </w:pPr>
      <w:r>
        <w:t xml:space="preserve">6. Stripe envia webhook checkout.session.completed</w:t>
      </w:r>
    </w:p>
    <w:p>
      <w:pPr>
        <w:spacing w:after="60"/>
      </w:pPr>
      <w:r>
        <w:t xml:space="preserve">7. Backend cria subscription no DB, envia email de confirmação</w:t>
      </w:r>
    </w:p>
    <w:p>
      <w:pPr>
        <w:spacing w:after="240"/>
      </w:pPr>
      <w:r>
        <w:t xml:space="preserve">8. Usuário redirecionado para https://app.urbanai.com/success</w:t>
      </w:r>
    </w:p>
    <w:p>
      <w:pPr>
        <w:spacing w:after="120" w:before="240"/>
      </w:pPr>
      <w:r>
        <w:t xml:space="preserve">8. Teste de Webhooks</w:t>
      </w:r>
    </w:p>
    <w:p>
      <w:pPr>
        <w:spacing w:after="120"/>
      </w:pPr>
      <w:r>
        <w:t xml:space="preserve">Para testar webhooks em desenvolvimento, usar Stripe CLI:</w:t>
      </w:r>
    </w:p>
    <w:p>
      <w:pPr>
        <w:spacing w:after="60"/>
      </w:pPr>
      <w:r>
        <w:t xml:space="preserve">stripe login</w:t>
      </w:r>
    </w:p>
    <w:p>
      <w:pPr>
        <w:spacing w:after="60"/>
      </w:pPr>
      <w:r>
        <w:t xml:space="preserve">stripe listen --forward-to localhost:3001/webhooks/stripe</w:t>
      </w:r>
    </w:p>
    <w:p>
      <w:pPr>
        <w:spacing w:after="240"/>
      </w:pPr>
      <w:r>
        <w:t xml:space="preserve">stripe trigger checkout.session.completed</w:t>
      </w:r>
    </w:p>
    <w:p>
      <w:pPr>
        <w:spacing w:after="120" w:before="240"/>
      </w:pPr>
      <w:r>
        <w:t xml:space="preserve">9. Monitoramento e Alertas</w:t>
      </w:r>
    </w:p>
    <w:p>
      <w:pPr>
        <w:spacing w:after="120"/>
      </w:pPr>
      <w:r>
        <w:t xml:space="preserve">Monitore os seguintes eventos no dashboard Stripe:</w:t>
      </w:r>
    </w:p>
    <w:p>
      <w:pPr>
        <w:spacing w:after="60"/>
      </w:pPr>
      <w:r>
        <w:t xml:space="preserve">• MRR (Monthly Recurring Revenue): Soma das assinaturas ativas</w:t>
      </w:r>
    </w:p>
    <w:p>
      <w:pPr>
        <w:spacing w:after="60"/>
      </w:pPr>
      <w:r>
        <w:t xml:space="preserve">• Churn Rate: Assinaturas canceladas por mês</w:t>
      </w:r>
    </w:p>
    <w:p>
      <w:pPr>
        <w:spacing w:after="60"/>
      </w:pPr>
      <w:r>
        <w:t xml:space="preserve">• Failed Payments: Tentativas de cobrança falhadas</w:t>
      </w:r>
    </w:p>
    <w:p>
      <w:pPr>
        <w:spacing w:after="60"/>
      </w:pPr>
      <w:r>
        <w:t xml:space="preserve">• Trial Conversions: Trials que converteram em pagantes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Lumina Lab → Gustavo Macedo  |  Março 2026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Urban AI  |  Registro Stripe</w:t>
    </w: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2026-03-01T20:20:11.889Z</dcterms:created>
  <dcterms:modified xsi:type="dcterms:W3CDTF">2026-03-01T20:20:11.889Z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