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240"/>
        <w:jc w:val="center"/>
      </w:pPr>
      <w:r>
        <w:t xml:space="preserve">URBAN AI</w:t>
      </w:r>
    </w:p>
    <w:p>
      <w:pPr>
        <w:spacing w:after="120"/>
        <w:jc w:val="center"/>
      </w:pPr>
      <w:r>
        <w:t xml:space="preserve">Mapa de APIs</w:t>
      </w:r>
    </w:p>
    <w:p>
      <w:pPr>
        <w:spacing w:after="480"/>
        <w:jc w:val="center"/>
      </w:pPr>
      <w:r>
        <w:t xml:space="preserve">Endpoints do Backend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jc w:val="center"/>
      </w:pPr>
      <w:r>
        <w:t xml:space="preserve">Versão 1.0.0</w:t>
      </w:r>
    </w:p>
    <w:p>
      <w:pPr>
        <w:jc w:val="center"/>
      </w:pPr>
      <w:r>
        <w:t xml:space="preserve">Março 2026</w:t>
      </w:r>
    </w:p>
    <w:p>
      <w:r>
        <w:br w:type="page"/>
      </w:r>
    </w:p>
    <w:p>
      <w:pPr>
        <w:pBdr>
          <w:bottom w:val="single" w:color="E8500A" w:sz="6"/>
        </w:pBdr>
        <w:spacing w:after="240" w:before="0"/>
      </w:pPr>
      <w:r>
        <w:t xml:space="preserve">1. Visão Geral</w:t>
      </w:r>
    </w:p>
    <w:p>
      <w:pPr>
        <w:spacing w:after="360"/>
      </w:pPr>
      <w:r>
        <w:t xml:space="preserve">Este documento mapeia todos os endpoints REST do backend Urban AI (NestJS), organizados por módulo/feature.</w:t>
      </w:r>
    </w:p>
    <w:p>
      <w:pPr>
        <w:spacing w:after="120" w:before="240"/>
      </w:pPr>
      <w:r>
        <w:t xml:space="preserve">2. Auth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Method</w:t>
            </w:r>
          </w:p>
        </w:tc>
        <w:tc>
          <w:tcPr>
            <w:shd w:fill="E8500A" w:val="clear"/>
            <w:vAlign w:val="center"/>
          </w:tcPr>
          <w:p>
            <w:r>
              <w:t xml:space="preserve">Route</w:t>
            </w:r>
          </w:p>
        </w:tc>
        <w:tc>
          <w:tcPr>
            <w:shd w:fill="E8500A" w:val="clear"/>
            <w:vAlign w:val="center"/>
          </w:tcPr>
          <w:p>
            <w:r>
              <w:t xml:space="preserve">Auth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POST</w:t>
            </w:r>
          </w:p>
        </w:tc>
        <w:tc>
          <w:tcPr>
            <w:vAlign w:val="top"/>
          </w:tcPr>
          <w:p>
            <w:r>
              <w:t xml:space="preserve">/auth/register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Registrar novo usuário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POST</w:t>
            </w:r>
          </w:p>
        </w:tc>
        <w:tc>
          <w:tcPr>
            <w:vAlign w:val="top"/>
          </w:tcPr>
          <w:p>
            <w:r>
              <w:t xml:space="preserve">/auth/login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Login com email/password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POST</w:t>
            </w:r>
          </w:p>
        </w:tc>
        <w:tc>
          <w:tcPr>
            <w:vAlign w:val="top"/>
          </w:tcPr>
          <w:p>
            <w:r>
              <w:t xml:space="preserve">/auth/google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Login com Google OAuth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POST</w:t>
            </w:r>
          </w:p>
        </w:tc>
        <w:tc>
          <w:tcPr>
            <w:vAlign w:val="top"/>
          </w:tcPr>
          <w:p>
            <w:r>
              <w:t xml:space="preserve">/auth/refresh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Renovar token JWT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/auth/me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Dados do usuário logado</w:t>
            </w:r>
          </w:p>
        </w:tc>
      </w:tr>
    </w:tbl>
    <w:p>
      <w:pPr>
        <w:spacing w:line="240"/>
      </w:pPr>
    </w:p>
    <w:p>
      <w:pPr>
        <w:spacing w:after="120" w:before="240"/>
      </w:pPr>
      <w:r>
        <w:t xml:space="preserve">3. User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Method</w:t>
            </w:r>
          </w:p>
        </w:tc>
        <w:tc>
          <w:tcPr>
            <w:shd w:fill="E8500A" w:val="clear"/>
            <w:vAlign w:val="center"/>
          </w:tcPr>
          <w:p>
            <w:r>
              <w:t xml:space="preserve">Route</w:t>
            </w:r>
          </w:p>
        </w:tc>
        <w:tc>
          <w:tcPr>
            <w:shd w:fill="E8500A" w:val="clear"/>
            <w:vAlign w:val="center"/>
          </w:tcPr>
          <w:p>
            <w:r>
              <w:t xml:space="preserve">Auth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/users/:id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Detalhes do usuário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PUT</w:t>
            </w:r>
          </w:p>
        </w:tc>
        <w:tc>
          <w:tcPr>
            <w:vAlign w:val="top"/>
          </w:tcPr>
          <w:p>
            <w:r>
              <w:t xml:space="preserve">/users/:id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Atualizar perfil usuário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DELETE</w:t>
            </w:r>
          </w:p>
        </w:tc>
        <w:tc>
          <w:tcPr>
            <w:vAlign w:val="top"/>
          </w:tcPr>
          <w:p>
            <w:r>
              <w:t xml:space="preserve">/users/:id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Deletar usuário</w:t>
            </w:r>
          </w:p>
        </w:tc>
      </w:tr>
    </w:tbl>
    <w:p>
      <w:pPr>
        <w:spacing w:line="240"/>
      </w:pPr>
    </w:p>
    <w:p>
      <w:pPr>
        <w:spacing w:after="120" w:before="240"/>
      </w:pPr>
      <w:r>
        <w:t xml:space="preserve">4. Propriedades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Method</w:t>
            </w:r>
          </w:p>
        </w:tc>
        <w:tc>
          <w:tcPr>
            <w:shd w:fill="E8500A" w:val="clear"/>
            <w:vAlign w:val="center"/>
          </w:tcPr>
          <w:p>
            <w:r>
              <w:t xml:space="preserve">Route</w:t>
            </w:r>
          </w:p>
        </w:tc>
        <w:tc>
          <w:tcPr>
            <w:shd w:fill="E8500A" w:val="clear"/>
            <w:vAlign w:val="center"/>
          </w:tcPr>
          <w:p>
            <w:r>
              <w:t xml:space="preserve">Auth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/propriedades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Listar propriedades do usuário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POST</w:t>
            </w:r>
          </w:p>
        </w:tc>
        <w:tc>
          <w:tcPr>
            <w:vAlign w:val="top"/>
          </w:tcPr>
          <w:p>
            <w:r>
              <w:t xml:space="preserve">/propriedades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Adicionar propriedade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/propriedades/:id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Detalhes propriedade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DELETE</w:t>
            </w:r>
          </w:p>
        </w:tc>
        <w:tc>
          <w:tcPr>
            <w:vAlign w:val="top"/>
          </w:tcPr>
          <w:p>
            <w:r>
              <w:t xml:space="preserve">/propriedades/:id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Deletar propriedade</w:t>
            </w:r>
          </w:p>
        </w:tc>
      </w:tr>
    </w:tbl>
    <w:p>
      <w:pPr>
        <w:spacing w:line="240"/>
      </w:pPr>
    </w:p>
    <w:p>
      <w:r>
        <w:br w:type="page"/>
      </w:r>
    </w:p>
    <w:p>
      <w:pPr>
        <w:spacing w:after="120" w:before="240"/>
      </w:pPr>
      <w:r>
        <w:t xml:space="preserve">5. Evento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Method</w:t>
            </w:r>
          </w:p>
        </w:tc>
        <w:tc>
          <w:tcPr>
            <w:shd w:fill="E8500A" w:val="clear"/>
            <w:vAlign w:val="center"/>
          </w:tcPr>
          <w:p>
            <w:r>
              <w:t xml:space="preserve">Route</w:t>
            </w:r>
          </w:p>
        </w:tc>
        <w:tc>
          <w:tcPr>
            <w:shd w:fill="E8500A" w:val="clear"/>
            <w:vAlign w:val="center"/>
          </w:tcPr>
          <w:p>
            <w:r>
              <w:t xml:space="preserve">Auth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/eventos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Listar eventos próximos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/eventos/:id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Detalhes evento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/eventos/endereco/:enderecoId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Eventos próximos a um endereço</w:t>
            </w:r>
          </w:p>
        </w:tc>
      </w:tr>
    </w:tbl>
    <w:p>
      <w:pPr>
        <w:spacing w:line="240"/>
      </w:pPr>
    </w:p>
    <w:p>
      <w:pPr>
        <w:spacing w:after="120" w:before="240"/>
      </w:pPr>
      <w:r>
        <w:t xml:space="preserve">6. Maps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Method</w:t>
            </w:r>
          </w:p>
        </w:tc>
        <w:tc>
          <w:tcPr>
            <w:shd w:fill="E8500A" w:val="clear"/>
            <w:vAlign w:val="center"/>
          </w:tcPr>
          <w:p>
            <w:r>
              <w:t xml:space="preserve">Route</w:t>
            </w:r>
          </w:p>
        </w:tc>
        <w:tc>
          <w:tcPr>
            <w:shd w:fill="E8500A" w:val="clear"/>
            <w:vAlign w:val="center"/>
          </w:tcPr>
          <w:p>
            <w:r>
              <w:t xml:space="preserve">Auth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POST</w:t>
            </w:r>
          </w:p>
        </w:tc>
        <w:tc>
          <w:tcPr>
            <w:vAlign w:val="top"/>
          </w:tcPr>
          <w:p>
            <w:r>
              <w:t xml:space="preserve">/maps/distance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Calcular distância entre 2 pontos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/maps/metro/:lat/:lng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Distância à estação metrô mais próxima</w:t>
            </w:r>
          </w:p>
        </w:tc>
      </w:tr>
    </w:tbl>
    <w:p>
      <w:pPr>
        <w:spacing w:line="240"/>
      </w:pPr>
    </w:p>
    <w:p>
      <w:pPr>
        <w:spacing w:after="120" w:before="240"/>
      </w:pPr>
      <w:r>
        <w:t xml:space="preserve">7. Sugestão Module (KNN)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Method</w:t>
            </w:r>
          </w:p>
        </w:tc>
        <w:tc>
          <w:tcPr>
            <w:shd w:fill="E8500A" w:val="clear"/>
            <w:vAlign w:val="center"/>
          </w:tcPr>
          <w:p>
            <w:r>
              <w:t xml:space="preserve">Route</w:t>
            </w:r>
          </w:p>
        </w:tc>
        <w:tc>
          <w:tcPr>
            <w:shd w:fill="E8500A" w:val="clear"/>
            <w:vAlign w:val="center"/>
          </w:tcPr>
          <w:p>
            <w:r>
              <w:t xml:space="preserve">Auth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POST</w:t>
            </w:r>
          </w:p>
        </w:tc>
        <w:tc>
          <w:tcPr>
            <w:vAlign w:val="top"/>
          </w:tcPr>
          <w:p>
            <w:r>
              <w:t xml:space="preserve">/sugestao/analise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Criar análise de preço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/sugestao/analise/:id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Resultado da análise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POST</w:t>
            </w:r>
          </w:p>
        </w:tc>
        <w:tc>
          <w:tcPr>
            <w:vAlign w:val="top"/>
          </w:tcPr>
          <w:p>
            <w:r>
              <w:t xml:space="preserve">/sugestao/accept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Aceitar sugestão</w:t>
            </w:r>
          </w:p>
        </w:tc>
      </w:tr>
    </w:tbl>
    <w:p>
      <w:pPr>
        <w:spacing w:line="240"/>
      </w:pPr>
    </w:p>
    <w:p>
      <w:pPr>
        <w:spacing w:after="120" w:before="240"/>
      </w:pPr>
      <w:r>
        <w:t xml:space="preserve">8. Dashboard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Method</w:t>
            </w:r>
          </w:p>
        </w:tc>
        <w:tc>
          <w:tcPr>
            <w:shd w:fill="E8500A" w:val="clear"/>
            <w:vAlign w:val="center"/>
          </w:tcPr>
          <w:p>
            <w:r>
              <w:t xml:space="preserve">Route</w:t>
            </w:r>
          </w:p>
        </w:tc>
        <w:tc>
          <w:tcPr>
            <w:shd w:fill="E8500A" w:val="clear"/>
            <w:vAlign w:val="center"/>
          </w:tcPr>
          <w:p>
            <w:r>
              <w:t xml:space="preserve">Auth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/dashboard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Resumo do usuário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/dashboard/analytics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Análises e métricas</w:t>
            </w:r>
          </w:p>
        </w:tc>
      </w:tr>
    </w:tbl>
    <w:p>
      <w:pPr>
        <w:spacing w:line="240"/>
      </w:pPr>
    </w:p>
    <w:p>
      <w:pPr>
        <w:spacing w:after="120" w:before="240"/>
      </w:pPr>
      <w:r>
        <w:t xml:space="preserve">9. Payments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Method</w:t>
            </w:r>
          </w:p>
        </w:tc>
        <w:tc>
          <w:tcPr>
            <w:shd w:fill="E8500A" w:val="clear"/>
            <w:vAlign w:val="center"/>
          </w:tcPr>
          <w:p>
            <w:r>
              <w:t xml:space="preserve">Route</w:t>
            </w:r>
          </w:p>
        </w:tc>
        <w:tc>
          <w:tcPr>
            <w:shd w:fill="E8500A" w:val="clear"/>
            <w:vAlign w:val="center"/>
          </w:tcPr>
          <w:p>
            <w:r>
              <w:t xml:space="preserve">Auth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POST</w:t>
            </w:r>
          </w:p>
        </w:tc>
        <w:tc>
          <w:tcPr>
            <w:vAlign w:val="top"/>
          </w:tcPr>
          <w:p>
            <w:r>
              <w:t xml:space="preserve">/payments/create-checkout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Criar Stripe Checkout Session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POST</w:t>
            </w:r>
          </w:p>
        </w:tc>
        <w:tc>
          <w:tcPr>
            <w:vAlign w:val="top"/>
          </w:tcPr>
          <w:p>
            <w:r>
              <w:t xml:space="preserve">/webhooks/stripe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Webhook Stripe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/payments/status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Status da assinatura</w:t>
            </w:r>
          </w:p>
        </w:tc>
      </w:tr>
    </w:tbl>
    <w:p>
      <w:pPr>
        <w:spacing w:line="240"/>
      </w:pPr>
    </w:p>
    <w:p>
      <w:pPr>
        <w:spacing w:after="120" w:before="240"/>
      </w:pPr>
      <w:r>
        <w:t xml:space="preserve">10. Notifications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Method</w:t>
            </w:r>
          </w:p>
        </w:tc>
        <w:tc>
          <w:tcPr>
            <w:shd w:fill="E8500A" w:val="clear"/>
            <w:vAlign w:val="center"/>
          </w:tcPr>
          <w:p>
            <w:r>
              <w:t xml:space="preserve">Route</w:t>
            </w:r>
          </w:p>
        </w:tc>
        <w:tc>
          <w:tcPr>
            <w:shd w:fill="E8500A" w:val="clear"/>
            <w:vAlign w:val="center"/>
          </w:tcPr>
          <w:p>
            <w:r>
              <w:t xml:space="preserve">Auth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GET</w:t>
            </w:r>
          </w:p>
        </w:tc>
        <w:tc>
          <w:tcPr>
            <w:vAlign w:val="top"/>
          </w:tcPr>
          <w:p>
            <w:r>
              <w:t xml:space="preserve">/notifications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Listar notificações do usuário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PATCH</w:t>
            </w:r>
          </w:p>
        </w:tc>
        <w:tc>
          <w:tcPr>
            <w:vAlign w:val="top"/>
          </w:tcPr>
          <w:p>
            <w:r>
              <w:t xml:space="preserve">/notifications/:id/read</w:t>
            </w:r>
          </w:p>
        </w:tc>
        <w:tc>
          <w:tcPr>
            <w:vAlign w:val="top"/>
          </w:tcPr>
          <w:p>
            <w:r>
              <w:t xml:space="preserve">JWT</w:t>
            </w:r>
          </w:p>
        </w:tc>
        <w:tc>
          <w:tcPr>
            <w:vAlign w:val="top"/>
          </w:tcPr>
          <w:p>
            <w:r>
              <w:t xml:space="preserve">Marcar notificação como lida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Lumina Lab → Gustavo Macedo  |  Março 2026</w:t>
    </w:r>
    <w:r>
      <w:rPr>
        <w:rFonts w:ascii="Arial" w:cs="Arial" w:eastAsia="Arial" w:hAnsi="Arial"/>
        <w:color w:val="999999"/>
        <w:sz w:val="16"/>
        <w:szCs w:val="16"/>
      </w:rPr>
      <w:t xml:space="preserve">	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Urban AI  |  Mapa de APIs</w:t>
    </w:r>
    <w:r>
      <w:rPr>
        <w:rFonts w:ascii="Arial" w:cs="Arial" w:eastAsia="Arial" w:hAnsi="Arial"/>
        <w:b/>
        <w:bCs/>
        <w:color w:val="E8500A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2026-03-01T20:22:12.868Z</dcterms:created>
  <dcterms:modified xsi:type="dcterms:W3CDTF">2026-03-01T20:22:12.868Z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