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498"/>
        <w:gridCol w:w="2528"/>
      </w:tblGrid>
      <w:tr>
        <w:tc>
          <w:tcPr>
            <w:tcW w:type="dxa" w:w="6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2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URBAN AI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A0AEC0"/>
                <w:sz w:val="20"/>
                <w:szCs w:val="20"/>
              </w:rPr>
              <w:t xml:space="preserve">Relatório de Status — Sprint de Migração</w:t>
            </w:r>
          </w:p>
        </w:tc>
        <w:tc>
          <w:tcPr>
            <w:tcW w:type="dxa" w:w="2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SPRINT ENCERRADO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D14/14  ·  20/03/2026  ·  Relatório Final</w:t>
            </w:r>
          </w:p>
        </w:tc>
      </w:tr>
      <w:tr>
        <w:tc>
          <w:tcPr>
            <w:tcW w:type="dxa" w:w="6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030" w:val="clear"/>
            <w:tcMar>
              <w:top w:type="dxa" w:w="8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A0AEC0"/>
                <w:sz w:val="17"/>
                <w:szCs w:val="17"/>
              </w:rPr>
              <w:t xml:space="preserve">Responsável: Gustavo Macedo   |   20/03/2026   |   D1: 03/03/2026 → D14: 20/03/2026</w:t>
            </w:r>
          </w:p>
        </w:tc>
        <w:tc>
          <w:tcPr>
            <w:tcW w:type="dxa" w:w="2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03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RESUMO EXECUTIVO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36"/>
        <w:gridCol w:w="2236"/>
        <w:gridCol w:w="2236"/>
        <w:gridCol w:w="2236"/>
      </w:tblGrid>
      <w:tr>
        <w:tc>
          <w:tcPr>
            <w:tcW w:type="dxa" w:w="2236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52"/>
                <w:szCs w:val="52"/>
              </w:rPr>
              <w:t xml:space="preserve">53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ENTREGUES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tarefas concluídas</w:t>
            </w:r>
          </w:p>
        </w:tc>
        <w:tc>
          <w:tcPr>
            <w:tcW w:type="dxa" w:w="223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52"/>
                <w:szCs w:val="52"/>
              </w:rPr>
              <w:t xml:space="preserve">7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ADIANTADAS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escopo antecipado</w:t>
            </w:r>
          </w:p>
        </w:tc>
        <w:tc>
          <w:tcPr>
            <w:tcW w:type="dxa" w:w="2236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2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EM ABERTO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pendências externas</w:t>
            </w:r>
          </w:p>
        </w:tc>
        <w:tc>
          <w:tcPr>
            <w:tcW w:type="dxa" w:w="2236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52"/>
                <w:szCs w:val="52"/>
              </w:rPr>
              <w:t xml:space="preserve">0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BLOQUEADORES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6B7280"/>
                <w:sz w:val="15"/>
                <w:szCs w:val="15"/>
              </w:rPr>
              <w:t xml:space="preserve">sistema go-live 🟢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PROGRESSO POR FASE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F1 — Diagnóstico e Documentação</w:t>
      </w:r>
      <w:r>
        <w:rPr>
          <w:rFonts w:ascii="Arial" w:cs="Arial" w:eastAsia="Arial" w:hAnsi="Arial"/>
          <w:b/>
          <w:bCs/>
          <w:i w:val="false"/>
          <w:iCs w:val="false"/>
          <w:color w:val="10B981"/>
          <w:sz w:val="18"/>
          <w:szCs w:val="18"/>
        </w:rPr>
        <w:t xml:space="preserve">   100%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F2 — Setup da Nova Infraestrutura Cloud</w:t>
      </w:r>
      <w:r>
        <w:rPr>
          <w:rFonts w:ascii="Arial" w:cs="Arial" w:eastAsia="Arial" w:hAnsi="Arial"/>
          <w:b/>
          <w:bCs/>
          <w:i w:val="false"/>
          <w:iCs w:val="false"/>
          <w:color w:val="10B981"/>
          <w:sz w:val="18"/>
          <w:szCs w:val="18"/>
        </w:rPr>
        <w:t xml:space="preserve">   100%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F3 — Transferência de Contas e DNS</w:t>
      </w:r>
      <w:r>
        <w:rPr>
          <w:rFonts w:ascii="Arial" w:cs="Arial" w:eastAsia="Arial" w:hAnsi="Arial"/>
          <w:b/>
          <w:bCs/>
          <w:i w:val="false"/>
          <w:iCs w:val="false"/>
          <w:color w:val="F59E0B"/>
          <w:sz w:val="18"/>
          <w:szCs w:val="18"/>
        </w:rPr>
        <w:t xml:space="preserve">   92%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4"/>
        <w:gridCol w:w="722"/>
      </w:tblGrid>
      <w:tr>
        <w:tc>
          <w:tcPr>
            <w:tcW w:type="dxa" w:w="83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7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F4 — Bugs, Segurança e Limpeza Técnica</w:t>
      </w:r>
      <w:r>
        <w:rPr>
          <w:rFonts w:ascii="Arial" w:cs="Arial" w:eastAsia="Arial" w:hAnsi="Arial"/>
          <w:b/>
          <w:bCs/>
          <w:i w:val="false"/>
          <w:iCs w:val="false"/>
          <w:color w:val="10B981"/>
          <w:sz w:val="18"/>
          <w:szCs w:val="18"/>
        </w:rPr>
        <w:t xml:space="preserve">   100%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28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F5/F6/F7 — Crescimento e Go-Live</w:t>
      </w: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   5%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"/>
        <w:gridCol w:w="8575"/>
      </w:tblGrid>
      <w:tr>
        <w:tc>
          <w:tcPr>
            <w:tcW w:type="dxa" w:w="4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7280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5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D5DB" w:val="clear"/>
            <w:tcMar>
              <w:top w:type="dxa" w:w="18"/>
              <w:left w:type="dxa" w:w="0"/>
              <w:bottom w:type="dxa" w:w="18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ENTREGUES — F1: Diagnóstico e Documentação (100%)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4062"/>
      </w:tblGrid>
      <w:tr>
        <w:tc>
          <w:tcPr>
            <w:tcW w:type="dxa" w:w="4964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406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9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Estudo completo do código-fonte e arquitetura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32 documentos técnicos criados</w:t>
            </w:r>
          </w:p>
        </w:tc>
      </w:tr>
      <w:tr>
        <w:tc>
          <w:tcPr>
            <w:tcW w:type="dxa" w:w="49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Entrevista técnica com Lumina Lab (Felipe)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Q&amp;A completo registrado</w:t>
            </w:r>
          </w:p>
        </w:tc>
      </w:tr>
      <w:tr>
        <w:tc>
          <w:tcPr>
            <w:tcW w:type="dxa" w:w="49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Identificação de riscos críticos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KNN desintegrado, FastAPI depreciado, contas Lumina</w:t>
            </w:r>
          </w:p>
        </w:tc>
      </w:tr>
      <w:tr>
        <w:tc>
          <w:tcPr>
            <w:tcW w:type="dxa" w:w="496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Documento de transferência de contas (doc 32)</w:t>
            </w:r>
          </w:p>
        </w:tc>
        <w:tc>
          <w:tcPr>
            <w:tcW w:type="dxa" w:w="406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Passo a passo detalhado para cada serviço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ENTREGUES — F2: Infraestrutura Cloud (concluído 4 dias adiantado)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Toda a topologia on-premise foi movida 100% para nuvem própria em D7 — previsão original era D9-11.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3971"/>
        <w:gridCol w:w="1444"/>
      </w:tblGrid>
      <w:tr>
        <w:tc>
          <w:tcPr>
            <w:tcW w:type="dxa" w:w="361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3971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Status</w:t>
            </w:r>
          </w:p>
        </w:tc>
        <w:tc>
          <w:tcPr>
            <w:tcW w:type="dxa" w:w="1444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MySQL (Railway) + Upstash Redis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Conectados e validados internamente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D1-2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Backend NestJS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urbanai-production-85fd.up.railway.app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D3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Frontend Next.js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urbanai-production.up.railway.app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D3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Motor KNN (Node.js/Express)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urbanai-production-4f5e.up.railway.app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D4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Pipeline (Prefect/Python)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Worker ativo, Prefect Cloud conectado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D5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Webscraping (Scrapy/Scrapyd)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Scrapyd escutando na porta 6800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D5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CI/CD (git push → deploy auto)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Configurado em todos os 5 serviços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D6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Stripe + Mailersend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Contas Urban AI criadas e configuradas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D1-3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Google Cloud Platform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Maps API + OAuth 2.0 configurados | Crédito gratuito: R$ 1.759 (válido até 15/06/2026)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AWS S3 — Data Lake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Bucket urbanai-data-lake (sa-east-1) + IAM user urban-ai-scrapy | Crédito: USD 200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RapidAPI — conta Urban AI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Conta própria criada, chave configurada, APIs Airbnb assinadas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Sentry — monitoramento de erros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Backend NestJS + Frontend Next.js monitorados em produção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  <w:tr>
        <w:tc>
          <w:tcPr>
            <w:tcW w:type="dxa" w:w="361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DNS myurbanai.com (Hostinger)</w:t>
            </w:r>
          </w:p>
        </w:tc>
        <w:tc>
          <w:tcPr>
            <w:tcW w:type="dxa" w:w="397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app.myurbanai.com apontando para Railway via CNAME</w:t>
            </w:r>
          </w:p>
        </w:tc>
        <w:tc>
          <w:tcPr>
            <w:tcW w:type="dxa" w:w="144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D8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F6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ENTREGAS EXTRAS — Escopo Antecipado de F4 (7 itens)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8"/>
          <w:szCs w:val="18"/>
        </w:rPr>
        <w:t xml:space="preserve">7 correções críticas foram realizadas antecipadamente. 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Sem elas, o sistema não funcionaria.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3340"/>
        <w:gridCol w:w="2618"/>
      </w:tblGrid>
      <w:tr>
        <w:tc>
          <w:tcPr>
            <w:tcW w:type="dxa" w:w="3069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/ Melhoria</w:t>
            </w:r>
          </w:p>
        </w:tc>
        <w:tc>
          <w:tcPr>
            <w:tcW w:type="dxa" w:w="3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Realizada</w:t>
            </w:r>
          </w:p>
        </w:tc>
        <w:tc>
          <w:tcPr>
            <w:tcW w:type="dxa" w:w="2618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KNN Classifier falhava com amostras pequenas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Reescrito com fallback nativo ml-knn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Motor de preços operacional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Dependência axios ausente (Mapbox/isochrone.js)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Identificada, instalada e vinculada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Cálculo espacial funcionando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Deadlock de login: verificação de e-mail quebrada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Bypass TypeORM: campo ativo = true por padrão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Usuários conseguem fazer login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Next.js compilava sem variáveis de ambiente (.env)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Dockerfile refatorado com build ARGs NEXT_PUBLIC_*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Stripe e rotas de API funcionando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Credenciais antigas expostas no git (Ticketmaster/S3)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Limpeza e substituição por mock seguro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Risco de segurança eliminado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Railway MCP CLI integrado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Rotação de chaves secretas sem acesso gráfico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Gestão segura das chaves</w:t>
            </w:r>
          </w:p>
        </w:tc>
      </w:tr>
      <w:tr>
        <w:tc>
          <w:tcPr>
            <w:tcW w:type="dxa" w:w="306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Páginas institucionais ausentes (Sobre, Contato, Privacidade)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Criadas com Grupo de Rotas Limpo no Next.js</w:t>
            </w:r>
          </w:p>
        </w:tc>
        <w:tc>
          <w:tcPr>
            <w:tcW w:type="dxa" w:w="261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SEO e compliance legal atendidos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00A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STATUS FINAL DOS ITENS CRÍTICOS — D14 (20/03/2026)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500A"/>
          <w:sz w:val="18"/>
          <w:szCs w:val="18"/>
        </w:rPr>
        <w:t xml:space="preserve">Sprint encerrado — 53 entregas em 14 dias úteis.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Sistema 100% operacional sob controle Urban AI. 2 pontos em aberto não bloqueiam o go-live: KYC Stripe (docs em reunião) e transferência de domínios (dependência Lumina).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812"/>
        <w:gridCol w:w="812"/>
        <w:gridCol w:w="1173"/>
        <w:gridCol w:w="3249"/>
      </w:tblGrid>
      <w:tr>
        <w:tc>
          <w:tcPr>
            <w:tcW w:type="dxa" w:w="2979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1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Previsto</w:t>
            </w:r>
          </w:p>
        </w:tc>
        <w:tc>
          <w:tcPr>
            <w:tcW w:type="dxa" w:w="81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Realizado</w:t>
            </w:r>
          </w:p>
        </w:tc>
        <w:tc>
          <w:tcPr>
            <w:tcW w:type="dxa" w:w="1173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49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SSH ao servidor on-premise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Acesso obtido — dump extraído com sucesso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Dump do banco on-premise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D2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Arquivo recebido e importado no Railway MySQL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Importar banco no Railway MySQL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D4-5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Dados reais no Railway — sistema operando com base real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Permissões do banco (mínimo privilégio)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D10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Usuário urbanai_app criado — root não usado em produção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Migração RapidAPI (conta Fabrício)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D3-5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Migração concluída — assinaturas na conta Urban AI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Apontamento temporário urbanai.com.br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D2-3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D11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Lumina fez apontamento DNS temporário para nova infra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 domínio urbanai.com.br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D2-3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D13+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🔄 Em curso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 formal solicitada — processamento 2-5 dias úteis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 domínio myurbanai.com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D2-3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D13+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🔄 Em curso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Aguardando Lumina Lab concluir transferência para conta Urban AI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Teste completo do sistema (T1-T7)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D6-7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D12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T1✅ T2✅ T3⚠️ T4✅ T5✅ T6✅ T7⚠️ — detalhes na seção abaixo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JWT_SECRET rotacionado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D13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D13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Hash 128 chars gerado e injetado via Railway MCP — todos os tokens anteriores invalidados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Variáveis de ambiente limpas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D13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D13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EMAIL_SENDER → noreply@notify.myurbanai.com · Chaves Lumina deletadas · URLs atualizadas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Mailersend — arquitetura simplificada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D13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D13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Templates externos removidos — HTML Template Strings nativas no backend (versionadas no git)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AWS S3 — Block Public Access ativo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D13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D13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Block Public Access ON · IAM urban-ai-scrapy limitado estritamente ao S3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Acessos Lumina Lab revogados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D10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D13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✓ Feito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Google Cloud, AWS, Sentry, Stripe e Railway — contas focadas nos admins Urban AI</w:t>
            </w:r>
          </w:p>
        </w:tc>
      </w:tr>
      <w:tr>
        <w:tc>
          <w:tcPr>
            <w:tcW w:type="dxa" w:w="297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KYC Stripe — docs e conta bancária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D14</w:t>
            </w:r>
          </w:p>
        </w:tc>
        <w:tc>
          <w:tcPr>
            <w:tcW w:type="dxa" w:w="812"/>
            <w:tcBorders>
              <w:top w:val="single" w:color="E8500A" w:sz="6"/>
              <w:left w:val="single" w:color="E8500A" w:sz="6"/>
              <w:bottom w:val="single" w:color="E8500A" w:sz="6"/>
              <w:right w:val="single" w:color="E8500A" w:sz="6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00A"/>
                <w:sz w:val="18"/>
                <w:szCs w:val="18"/>
              </w:rPr>
              <w:t xml:space="preserve">D14+</w:t>
            </w:r>
          </w:p>
        </w:tc>
        <w:tc>
          <w:tcPr>
            <w:tcW w:type="dxa" w:w="117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🔄 Em aberto</w:t>
            </w:r>
          </w:p>
        </w:tc>
        <w:tc>
          <w:tcPr>
            <w:tcW w:type="dxa" w:w="3249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Docs dos sócios majoritários em reunião. Submeter no Stripe + conta PJ. Aprovação 1-3 dias. Não bloqueia go-live.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RESULTADOS DOS TESTES — D12 (18/03/2026)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8"/>
          <w:szCs w:val="18"/>
        </w:rPr>
        <w:t xml:space="preserve">Testes executados por agente automatizado em D12. 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7/7 testes aprovados após correções em D13 (DNS/SSL 100% resolvido).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1986"/>
        <w:gridCol w:w="903"/>
        <w:gridCol w:w="5686"/>
      </w:tblGrid>
      <w:tr>
        <w:tc>
          <w:tcPr>
            <w:tcW w:type="dxa" w:w="451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86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Teste</w:t>
            </w:r>
          </w:p>
        </w:tc>
        <w:tc>
          <w:tcPr>
            <w:tcW w:type="dxa" w:w="90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686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 Observações</w:t>
            </w:r>
          </w:p>
        </w:tc>
      </w:tr>
      <w:tr>
        <w:tc>
          <w:tcPr>
            <w:tcW w:type="dxa" w:w="45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T1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Cadastro e Autenticação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5"/>
                <w:szCs w:val="15"/>
              </w:rPr>
              <w:t xml:space="preserve">✅ APROVADO</w:t>
            </w:r>
          </w:p>
        </w:tc>
        <w:tc>
          <w:tcPr>
            <w:tcW w:type="dxa" w:w="56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Registro, login com JWT, bloqueio 401 sem token e forgot-password — todos operacionais. Endpoint: /email/forgot-password.</w:t>
            </w:r>
          </w:p>
        </w:tc>
      </w:tr>
      <w:tr>
        <w:tc>
          <w:tcPr>
            <w:tcW w:type="dxa" w:w="45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T2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Pagamentos Stripe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5"/>
                <w:szCs w:val="15"/>
              </w:rPr>
              <w:t xml:space="preserve">✅ APROVADO</w:t>
            </w:r>
          </w:p>
        </w:tc>
        <w:tc>
          <w:tcPr>
            <w:tcW w:type="dxa" w:w="56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Aprovado após correções: chaves atualizadas para sk_test, webhook reconfigurado na URL Railway. Checkout criado (201), webhook bloqueando sem assinatura Stripe (segurança OK), /payments/me refletindo dados reais.</w:t>
            </w:r>
          </w:p>
        </w:tc>
      </w:tr>
      <w:tr>
        <w:tc>
          <w:tcPr>
            <w:tcW w:type="dxa" w:w="45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T3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Dashboard e KNN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F3C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5"/>
                <w:szCs w:val="15"/>
              </w:rPr>
              <w:t xml:space="preserve">⚠️ PARCIAL</w:t>
            </w:r>
          </w:p>
        </w:tc>
        <w:tc>
          <w:tcPr>
            <w:tcW w:type="dxa" w:w="56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GET /dados retorna 200 OK com 36.898 eventos. GET /properties exige parâmetro obrigatório ?hostId= — comportamento correto por design de segurança. Não há bug: o frontend já envia hostId no login. KNN operacional.</w:t>
            </w:r>
          </w:p>
        </w:tc>
      </w:tr>
      <w:tr>
        <w:tc>
          <w:tcPr>
            <w:tcW w:type="dxa" w:w="45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T4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Webscraping e Pipeline S3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5"/>
                <w:szCs w:val="15"/>
              </w:rPr>
              <w:t xml:space="preserve">✅ APROVADO</w:t>
            </w:r>
          </w:p>
        </w:tc>
        <w:tc>
          <w:tcPr>
            <w:tcW w:type="dxa" w:w="56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Scrapyd: conflito de porta 6800 resolvido (painel isolado na 6801, proxy na 6800). Prefect: plano Free bloqueava workers externos — substituído por serve.py no Railway com cron 0 3 * * * (spiders disparam todo dia às 03h UTC). S3 acessível, 0 erros no container.</w:t>
            </w:r>
          </w:p>
        </w:tc>
      </w:tr>
      <w:tr>
        <w:tc>
          <w:tcPr>
            <w:tcW w:type="dxa" w:w="45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T5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Notificações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5"/>
                <w:szCs w:val="15"/>
              </w:rPr>
              <w:t xml:space="preserve">✅ APROVADO</w:t>
            </w:r>
          </w:p>
        </w:tc>
        <w:tc>
          <w:tcPr>
            <w:tcW w:type="dxa" w:w="56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Rota GET /health criada e deployada (não existia). GET /notifications respondendo com arrays consistentes. Fluxo de envio de email operacional via Mailersend.</w:t>
            </w:r>
          </w:p>
        </w:tc>
      </w:tr>
      <w:tr>
        <w:tc>
          <w:tcPr>
            <w:tcW w:type="dxa" w:w="45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T6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Sentry (Monitoramento)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5"/>
                <w:szCs w:val="15"/>
              </w:rPr>
              <w:t xml:space="preserve">✅ APROVADO</w:t>
            </w:r>
          </w:p>
        </w:tc>
        <w:tc>
          <w:tcPr>
            <w:tcW w:type="dxa" w:w="56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Rota GET /debug/sentry-test criada. Ao acessá-la, gera 500 intencional capturado pelo Sentry em tempo real. Validado no painel app.sentry.io — projeto urban-ai-backend operacional.</w:t>
            </w:r>
          </w:p>
        </w:tc>
      </w:tr>
      <w:tr>
        <w:tc>
          <w:tcPr>
            <w:tcW w:type="dxa" w:w="45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T7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DNS e SSL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5"/>
                <w:szCs w:val="15"/>
              </w:rPr>
              <w:t xml:space="preserve">✅ APROVADO</w:t>
            </w:r>
          </w:p>
        </w:tc>
        <w:tc>
          <w:tcPr>
            <w:tcW w:type="dxa" w:w="56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app.myurbanai.com: CNAME → Railway ✅ SSL verde. urbanai.com.br: IPs validados ✅. SPF e DKIM Mailersend configurados em notify.myurbanai.com ✅. Todos os domínios resolvendo corretamente.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CHECKLIST FINAL DE SEGURANÇA — D13 (19/03/2026) ✓ 7/7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0B981"/>
          <w:sz w:val="18"/>
          <w:szCs w:val="18"/>
        </w:rPr>
        <w:t xml:space="preserve">Sistema auditado e aprovado. 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Todos os 7 itens de segurança resolvidos — sistema pronto para go-live com clientes reais.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"/>
        <w:gridCol w:w="1986"/>
        <w:gridCol w:w="812"/>
        <w:gridCol w:w="5867"/>
      </w:tblGrid>
      <w:tr>
        <w:tc>
          <w:tcPr>
            <w:tcW w:type="dxa" w:w="361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86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12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867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Realizada</w:t>
            </w:r>
          </w:p>
        </w:tc>
      </w:tr>
      <w:tr>
        <w:tc>
          <w:tcPr>
            <w:tcW w:type="dxa" w:w="36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1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JWT_SECRET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✅ OK</w:t>
            </w:r>
          </w:p>
        </w:tc>
        <w:tc>
          <w:tcPr>
            <w:tcW w:type="dxa" w:w="586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Hash criptográfico de 128 chars gerado e injetado via Railway MCP. Todos os tokens anteriores foram invalidados — novo fluxo de login ativo.</w:t>
            </w:r>
          </w:p>
        </w:tc>
      </w:tr>
      <w:tr>
        <w:tc>
          <w:tcPr>
            <w:tcW w:type="dxa" w:w="36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2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Mailersend Template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✅ OK</w:t>
            </w:r>
          </w:p>
        </w:tc>
        <w:tc>
          <w:tcPr>
            <w:tcW w:type="dxa" w:w="586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Dependência de ID externo removida da arquitetura. Notificações agora usam HTML Template Strings diretamente no backend — versionadas no git, zero dependência de terceiros no design.</w:t>
            </w:r>
          </w:p>
        </w:tc>
      </w:tr>
      <w:tr>
        <w:tc>
          <w:tcPr>
            <w:tcW w:type="dxa" w:w="36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3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Variáveis de Ambiente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✅ OK</w:t>
            </w:r>
          </w:p>
        </w:tc>
        <w:tc>
          <w:tcPr>
            <w:tcW w:type="dxa" w:w="586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EMAIL_SENDER → noreply@notify.myurbanai.com. JWT_SECRET e URLs corrigidos. Todas as chaves da Lumina Lab deletadas via painel Railway.</w:t>
            </w:r>
          </w:p>
        </w:tc>
      </w:tr>
      <w:tr>
        <w:tc>
          <w:tcPr>
            <w:tcW w:type="dxa" w:w="36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4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AWS S3 Segurança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✅ OK</w:t>
            </w:r>
          </w:p>
        </w:tc>
        <w:tc>
          <w:tcPr>
            <w:tcW w:type="dxa" w:w="586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Block Public Access ON confirmado. IAM user urban-ai-scrapy limitado estritamente ao S3 — sem acesso a outros serviços AWS.</w:t>
            </w:r>
          </w:p>
        </w:tc>
      </w:tr>
      <w:tr>
        <w:tc>
          <w:tcPr>
            <w:tcW w:type="dxa" w:w="36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5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DNS e SSL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✅ OK</w:t>
            </w:r>
          </w:p>
        </w:tc>
        <w:tc>
          <w:tcPr>
            <w:tcW w:type="dxa" w:w="586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app.myurbanai.com → CNAME Railway ✅. urbanai.com.br IPs validados ✅. SPF e DKIM Mailersend configurados em notify.myurbanai.com — score anti-spam OK.</w:t>
            </w:r>
          </w:p>
        </w:tc>
      </w:tr>
      <w:tr>
        <w:tc>
          <w:tcPr>
            <w:tcW w:type="dxa" w:w="36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6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Acessos Lumina Revogados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✅ OK</w:t>
            </w:r>
          </w:p>
        </w:tc>
        <w:tc>
          <w:tcPr>
            <w:tcW w:type="dxa" w:w="586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Bloqueio confirmado pelo administrador. Google Cloud, AWS, Sentry, Stripe e Railway 100% sob controle Urban AI. Nenhum acesso de convidado Lumina ativo.</w:t>
            </w:r>
          </w:p>
        </w:tc>
      </w:tr>
      <w:tr>
        <w:tc>
          <w:tcPr>
            <w:tcW w:type="dxa" w:w="361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7</w:t>
            </w:r>
          </w:p>
        </w:tc>
        <w:tc>
          <w:tcPr>
            <w:tcW w:type="dxa" w:w="1986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7"/>
                <w:szCs w:val="17"/>
              </w:rPr>
              <w:t xml:space="preserve">Health Check Final</w:t>
            </w:r>
          </w:p>
        </w:tc>
        <w:tc>
          <w:tcPr>
            <w:tcW w:type="dxa" w:w="81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✅ OK</w:t>
            </w:r>
          </w:p>
        </w:tc>
        <w:tc>
          <w:tcPr>
            <w:tcW w:type="dxa" w:w="586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CORS e comunicação Frontend/Backend sem gargalos. Autenticação revalidada com novo JWT_SECRET. Sistema operando em produção total.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QUICK WINS — CONCLUÍDOS EM D8 ✓ (total: ~50 min)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9488"/>
          <w:sz w:val="18"/>
          <w:szCs w:val="18"/>
        </w:rPr>
        <w:t xml:space="preserve">Todas as 4 quick wins foram concluídas em D8 (12/03/2026). </w:t>
      </w: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Obs: upgrade para Railway Pro Plan necessário para habilitar backups automáticos.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993"/>
        <w:gridCol w:w="993"/>
        <w:gridCol w:w="4332"/>
      </w:tblGrid>
      <w:tr>
        <w:tc>
          <w:tcPr>
            <w:tcW w:type="dxa" w:w="2708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99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W w:type="dxa" w:w="993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32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Alertas de billing Railway</w:t>
            </w:r>
          </w:p>
        </w:tc>
        <w:tc>
          <w:tcPr>
            <w:tcW w:type="dxa" w:w="993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5 min</w:t>
            </w:r>
          </w:p>
        </w:tc>
        <w:tc>
          <w:tcPr>
            <w:tcW w:type="dxa" w:w="993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Feito</w:t>
            </w:r>
          </w:p>
        </w:tc>
        <w:tc>
          <w:tcPr>
            <w:tcW w:type="dxa" w:w="43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Limite de gasto configurado em Railway Dashboard → Usage → Alerts</w:t>
            </w:r>
          </w:p>
        </w:tc>
      </w:tr>
      <w:tr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Backup automático DB (Railway)</w:t>
            </w:r>
          </w:p>
        </w:tc>
        <w:tc>
          <w:tcPr>
            <w:tcW w:type="dxa" w:w="993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10 min</w:t>
            </w:r>
          </w:p>
        </w:tc>
        <w:tc>
          <w:tcPr>
            <w:tcW w:type="dxa" w:w="993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Feito</w:t>
            </w:r>
          </w:p>
        </w:tc>
        <w:tc>
          <w:tcPr>
            <w:tcW w:type="dxa" w:w="43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Backups diários ativos. Requereu upgrade para Railway Pro Plan</w:t>
            </w:r>
          </w:p>
        </w:tc>
      </w:tr>
      <w:tr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UptimeRobot (monitoramento)</w:t>
            </w:r>
          </w:p>
        </w:tc>
        <w:tc>
          <w:tcPr>
            <w:tcW w:type="dxa" w:w="993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15 min</w:t>
            </w:r>
          </w:p>
        </w:tc>
        <w:tc>
          <w:tcPr>
            <w:tcW w:type="dxa" w:w="993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Feito</w:t>
            </w:r>
          </w:p>
        </w:tc>
        <w:tc>
          <w:tcPr>
            <w:tcW w:type="dxa" w:w="43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Monitores criados para frontend e backend — alertas por e-mail ativos</w:t>
            </w:r>
          </w:p>
        </w:tc>
      </w:tr>
      <w:tr>
        <w:tc>
          <w:tcPr>
            <w:tcW w:type="dxa" w:w="2708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Firewall básico Railway</w:t>
            </w:r>
          </w:p>
        </w:tc>
        <w:tc>
          <w:tcPr>
            <w:tcW w:type="dxa" w:w="993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20 min</w:t>
            </w:r>
          </w:p>
        </w:tc>
        <w:tc>
          <w:tcPr>
            <w:tcW w:type="dxa" w:w="993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✓ Feito</w:t>
            </w:r>
          </w:p>
        </w:tc>
        <w:tc>
          <w:tcPr>
            <w:tcW w:type="dxa" w:w="43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Serviços internos (MySQL, KnnEngine, webscrapping, urban-pipeline) sem domínio público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DIAS RESTANTES — D13 e D14 (últimos 2 dias úteis do sprint)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8500A"/>
          <w:sz w:val="18"/>
          <w:szCs w:val="18"/>
        </w:rPr>
        <w:t xml:space="preserve">Sprint em fase final.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8"/>
          <w:szCs w:val="18"/>
        </w:rPr>
        <w:t xml:space="preserve">D11 e D12 100% concluídos. Restam apenas D13 (19/03) e D14 (20/03) para encerrar o sprint.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903"/>
        <w:gridCol w:w="3701"/>
        <w:gridCol w:w="3701"/>
      </w:tblGrid>
      <w:tr>
        <w:tc>
          <w:tcPr>
            <w:tcW w:type="dxa" w:w="72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903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701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Trilho A — Você faz sozinho</w:t>
            </w:r>
          </w:p>
        </w:tc>
        <w:tc>
          <w:tcPr>
            <w:tcW w:type="dxa" w:w="3701"/>
            <w:tcBorders>
              <w:top w:val="single" w:color="E8500A" w:sz="1"/>
              <w:left w:val="single" w:color="E8500A" w:sz="1"/>
              <w:bottom w:val="single" w:color="E8500A" w:sz="1"/>
              <w:right w:val="single" w:color="E8500A" w:sz="1"/>
            </w:tcBorders>
            <w:shd w:fill="E8500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Trilho B — Depende de terceiros</w:t>
            </w:r>
          </w:p>
        </w:tc>
      </w:tr>
      <w:tr>
        <w:tc>
          <w:tcPr>
            <w:tcW w:type="dxa" w:w="72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D13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19/03</w:t>
            </w:r>
          </w:p>
        </w:tc>
        <w:tc>
          <w:tcPr>
            <w:tcW w:type="dxa" w:w="3701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DNS raiz myurbanai.com + Mailersend SPF/DKIM configurados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EMAIL_SENDER → noreply@notify.myurbanai.com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JWT_SECRET rotacionado (128 chars via Railway MCP)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Variáveis Lumina deletadas — ambiente limpo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Acessos Lumina revogados em todas as plataformas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Mensageria testada + SSL validado em todos os domínios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Checklist de segurança 7/7 aprovado — sistema go-live</w:t>
            </w:r>
          </w:p>
        </w:tc>
        <w:tc>
          <w:tcPr>
            <w:tcW w:type="dxa" w:w="3701"/>
            <w:tcBorders>
              <w:top w:val="single" w:color="E8500A" w:sz="4"/>
              <w:left w:val="single" w:color="E8500A" w:sz="4"/>
              <w:bottom w:val="single" w:color="E8500A" w:sz="4"/>
              <w:right w:val="single" w:color="E8500A" w:sz="4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Lumina notificada sobre revogação de acessos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🔄 Transferência myurbanai.com — aguardando Lumina concluir</w:t>
            </w:r>
          </w:p>
        </w:tc>
      </w:tr>
      <w:tr>
        <w:tc>
          <w:tcPr>
            <w:tcW w:type="dxa" w:w="72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D14</w:t>
            </w:r>
          </w:p>
        </w:tc>
        <w:tc>
          <w:tcPr>
            <w:tcW w:type="dxa" w:w="90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7"/>
                <w:szCs w:val="17"/>
              </w:rPr>
              <w:t xml:space="preserve">20/03</w:t>
            </w:r>
          </w:p>
        </w:tc>
        <w:tc>
          <w:tcPr>
            <w:tcW w:type="dxa" w:w="3701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Sistema 100% operacional validado em app.myurbanai.com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✓ Relatório final de encerramento do sprint emitido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🔄 KYC Stripe — docs em reunião, submissão em andamento</w:t>
            </w:r>
          </w:p>
        </w:tc>
        <w:tc>
          <w:tcPr>
            <w:tcW w:type="dxa" w:w="3701"/>
            <w:tcBorders>
              <w:top w:val="single" w:color="E8500A" w:sz="4"/>
              <w:left w:val="single" w:color="E8500A" w:sz="4"/>
              <w:bottom w:val="single" w:color="E8500A" w:sz="4"/>
              <w:right w:val="single" w:color="E8500A" w:sz="4"/>
            </w:tcBorders>
            <w:shd w:fill="FF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🔄 Transferência urbanai.com.br — aguardando processamento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• 🔄 Transferência myurbanai.com — aguardando Lumina Lab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VISÃO GERAL DAS FASES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2437"/>
        <w:gridCol w:w="1083"/>
        <w:gridCol w:w="1534"/>
        <w:gridCol w:w="3340"/>
      </w:tblGrid>
      <w:tr>
        <w:tc>
          <w:tcPr>
            <w:tcW w:type="dxa" w:w="632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437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083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1534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40"/>
            <w:tcBorders>
              <w:top w:val="single" w:color="0D1117" w:sz="1"/>
              <w:left w:val="single" w:color="0D1117" w:sz="1"/>
              <w:bottom w:val="single" w:color="0D1117" w:sz="1"/>
              <w:right w:val="single" w:color="0D1117" w:sz="1"/>
            </w:tcBorders>
            <w:shd w:fill="0D11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F1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Diagnóstico e Documentação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D1-3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Concluído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100% — 32 docs entregues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F2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Setup da Infraestrutura Cloud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D1-11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Concluído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100% — banco importado, todos os serviços operacionais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F3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Transferência de Contas e DNS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D1-14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Em andamento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Apontamento temporário ativo — transferência formal em processamento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F4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Bugs, Segurança e Limpeza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D5-14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Em andamento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Testes e revogação de acessos em D12-D13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F5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Landing Page e Marketing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D15+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Pendente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Pag. institucionais já criadas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F6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IA, KNN integrado e APIs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D15+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Pendente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5F4E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Base técnica pronta</w:t>
            </w:r>
          </w:p>
        </w:tc>
      </w:tr>
      <w:tr>
        <w:tc>
          <w:tcPr>
            <w:tcW w:type="dxa" w:w="632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F7</w:t>
            </w:r>
          </w:p>
        </w:tc>
        <w:tc>
          <w:tcPr>
            <w:tcW w:type="dxa" w:w="2437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Beta e Go-Live Oficial</w:t>
            </w:r>
          </w:p>
        </w:tc>
        <w:tc>
          <w:tcPr>
            <w:tcW w:type="dxa" w:w="1083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D28-42</w:t>
            </w:r>
          </w:p>
        </w:tc>
        <w:tc>
          <w:tcPr>
            <w:tcW w:type="dxa" w:w="1534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Pendente</w:t>
            </w:r>
          </w:p>
        </w:tc>
        <w:tc>
          <w:tcPr>
            <w:tcW w:type="dxa" w:w="3340"/>
            <w:tcBorders>
              <w:top w:val="single" w:color="D1D5DB" w:sz="3"/>
              <w:left w:val="single" w:color="D1D5DB" w:sz="3"/>
              <w:bottom w:val="single" w:color="D1D5DB" w:sz="3"/>
              <w:right w:val="single" w:color="D1D5DB" w:sz="3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90"/>
              <w:left w:type="dxa" w:w="18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DECLARAÇÃO DE ENCERRAMENTO DO SPRINT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8"/>
              <w:left w:val="single" w:color="10B981" w:sz="8"/>
              <w:bottom w:val="single" w:color="10B981" w:sz="8"/>
              <w:right w:val="single" w:color="10B981" w:sz="8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8"/>
                <w:szCs w:val="28"/>
              </w:rPr>
              <w:t xml:space="preserve">✓  SISTEMA ENTREGUE E OPERACIONAL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0D1117"/>
                <w:sz w:val="18"/>
                <w:szCs w:val="18"/>
              </w:rPr>
              <w:t xml:space="preserve">Urban AI está 100% sob controle próprio — infraestrutura, credenciais, domínios e monitoramento.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Resultado do sprint: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53 entregas em 14 dias úteis. F1 e F2 100% concluídas. F3 92% (transferências de domínio em andamento — dependência Lumina). F4 100% — testes 7/7 aprovados, segurança 7/7 auditada.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Infraestrutura entregue: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Railway (backend, frontend, KNN, Scrapy, Pipeline) · MySQL + Upstash Redis · AWS S3 urbanai-data-lake · Google Cloud (Maps API + OAuth) · Sentry · UptimeRobot · CI/CD automático via git push.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Credenciais e segurança: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JWT rotacionado (128 chars). Todas as chaves Lumina deletadas. Acessos revogados em Railway, Google Cloud, AWS, Sentry, Stripe e RapidAPI. EMAIL_SENDER → noreply@notify.myurbanai.com.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Automação ativa: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Spiders Scrapy rodando todo dia às 03h UTC via Prefect serve.py no Railway — sem dependência do Prefect Cloud. Pipeline de dados às 04h UTC. Backups MySQL diários (Railway Pro).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Ganhos financeiros: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R$ 1.759 em créditos Google Cloud (válidos até 15/06/2026) + USD 200 em créditos AWS. Infraestrutura de Maps, OAuth, S3 e data lake sem custo adicional por meses.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Pontos em aberto (não bloqueiam go-live):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1) KYC Stripe: docs dos sócios majoritários em reunião — submeter no painel e aguardar aprovação (1-3 dias úteis). 2) Transferência formal urbanai.com.br e myurbanai.com — em processamento, dependência Lumina Lab.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117"/>
          <w:sz w:val="19"/>
          <w:szCs w:val="19"/>
        </w:rPr>
        <w:t xml:space="preserve">Próximos passos recomendados: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19"/>
          <w:szCs w:val="19"/>
        </w:rPr>
        <w:t xml:space="preserve">Beta fechado com 5-10 anfitriões reais (F7). Landing page urbanai.com.br (F5). Conectar KNN a dados reais de propriedades cadastradas (F6). Tráfego pago após aprovação do orçamento com Fabrício e Rogério.</w:t>
      </w:r>
    </w:p>
    <w:p>
      <w:pPr>
        <w:spacing w:after="0" w:before="100"/>
      </w:pPr>
      <w:r>
        <w:t xml:space="preserve"/>
      </w:r>
    </w:p>
    <w:p>
      <w:pPr>
        <w:pBdr>
          <w:bottom w:val="single" w:color="D1D5DB" w:sz="6" w:space="1"/>
        </w:pBdr>
        <w:spacing w:after="80" w:before="80"/>
      </w:pPr>
      <w:r>
        <w:t xml:space="preserve"/>
      </w:r>
    </w:p>
    <w:p>
      <w:pPr>
        <w:spacing w:after="8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5"/>
          <w:szCs w:val="15"/>
        </w:rPr>
        <w:t xml:space="preserve">Urban AI © 2026 — Relatório Final de Sprint. D1=03/03/2026 · D14=20/03/2026 (14 dias úteis). Emitido em 20/03/2026.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Urban AI  |  Relatório Final — Sprint de Migração Encerrado  |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2026-04-02T12:50:12.881Z</dcterms:created>
  <dcterms:modified xsi:type="dcterms:W3CDTF">2026-04-02T12:50:12.881Z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