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95FD25" w14:textId="77777777" w:rsidR="00287FB5" w:rsidRDefault="00000000" w:rsidP="00361E81">
      <w:pPr>
        <w:pStyle w:val="Heading1"/>
        <w:spacing w:before="100" w:beforeAutospacing="1"/>
        <w:rPr>
          <w:b/>
          <w:bCs/>
        </w:rPr>
      </w:pPr>
      <w:bookmarkStart w:id="0" w:name="X3dfd4870129a7c8e236045b9e73337c5233505e"/>
      <w:proofErr w:type="spellStart"/>
      <w:r>
        <w:rPr>
          <w:b/>
          <w:bCs/>
        </w:rPr>
        <w:t>XTrillion</w:t>
      </w:r>
      <w:proofErr w:type="spellEnd"/>
      <w:r>
        <w:rPr>
          <w:b/>
          <w:bCs/>
        </w:rPr>
        <w:t xml:space="preserve"> Core Bond Calculation Engine</w:t>
      </w:r>
    </w:p>
    <w:p w14:paraId="312D9E94" w14:textId="0FAB9594" w:rsidR="0038490E" w:rsidRPr="00287FB5" w:rsidRDefault="00000000">
      <w:pPr>
        <w:pStyle w:val="Heading1"/>
        <w:rPr>
          <w:sz w:val="36"/>
          <w:szCs w:val="36"/>
        </w:rPr>
      </w:pPr>
      <w:r w:rsidRPr="00287FB5">
        <w:rPr>
          <w:b/>
          <w:bCs/>
          <w:sz w:val="36"/>
          <w:szCs w:val="36"/>
        </w:rPr>
        <w:t>API Specification</w:t>
      </w:r>
    </w:p>
    <w:p w14:paraId="3E295E78" w14:textId="77777777" w:rsidR="0038490E" w:rsidRDefault="00000000">
      <w:pPr>
        <w:pStyle w:val="FirstParagraph"/>
      </w:pPr>
      <w:r>
        <w:rPr>
          <w:b/>
          <w:bCs/>
        </w:rPr>
        <w:t>Date: 24 July 2025</w:t>
      </w:r>
    </w:p>
    <w:p w14:paraId="5419FF1A" w14:textId="77777777" w:rsidR="0038490E" w:rsidRDefault="00000000">
      <w:pPr>
        <w:pStyle w:val="Heading2"/>
      </w:pPr>
      <w:bookmarkStart w:id="1" w:name="Xc8951b796c7b61cbdd4998c72efbdeed0056e13"/>
      <w:r>
        <w:rPr>
          <w:b/>
          <w:bCs/>
        </w:rPr>
        <w:t>1. Overview</w:t>
      </w:r>
    </w:p>
    <w:p w14:paraId="045C7CAA" w14:textId="77777777" w:rsidR="0038490E" w:rsidRDefault="00000000">
      <w:pPr>
        <w:pStyle w:val="FirstParagraph"/>
      </w:pPr>
      <w:r>
        <w:t>Xtrillion's bond analytics engine delivers institutional-grade calculations with a focus on clarity, accuracy, and Bloomberg compatibility. Our philosophy is to offer the essential, high-value metrics used in trading, portfolio management, and risk systems—without the burden of low-utility complexity.</w:t>
      </w:r>
    </w:p>
    <w:p w14:paraId="6B272EAB" w14:textId="77777777" w:rsidR="0038490E" w:rsidRDefault="00000000">
      <w:pPr>
        <w:pStyle w:val="BodyText"/>
      </w:pPr>
      <w:r>
        <w:t>This document outlines the technical foundation, calculation suite, authentication requirements, and design principles of our API, which provides programmatic access to Xtrillion Core.</w:t>
      </w:r>
    </w:p>
    <w:p w14:paraId="593636B4" w14:textId="77777777" w:rsidR="0038490E" w:rsidRDefault="00000000">
      <w:pPr>
        <w:pStyle w:val="Heading3"/>
      </w:pPr>
      <w:bookmarkStart w:id="2" w:name="X12f43832d904943754b9f05d30c501e03b342bf"/>
      <w:r>
        <w:rPr>
          <w:b/>
          <w:bCs/>
        </w:rPr>
        <w:t>1.1 What is Xtrillion Core?</w:t>
      </w:r>
    </w:p>
    <w:p w14:paraId="0FDD767A" w14:textId="77777777" w:rsidR="0038490E" w:rsidRDefault="00000000">
      <w:pPr>
        <w:pStyle w:val="FirstParagraph"/>
      </w:pPr>
      <w:r>
        <w:t>Xtrillion Core is the calculation engine and smart bond parser that powers all Xtrillion software. It is designed to be the "brain" of modern fixed income infrastructure.</w:t>
      </w:r>
    </w:p>
    <w:p w14:paraId="3E16ED0E" w14:textId="77777777" w:rsidR="0038490E" w:rsidRDefault="00000000">
      <w:pPr>
        <w:pStyle w:val="BodyText"/>
      </w:pPr>
      <w:r>
        <w:rPr>
          <w:b/>
          <w:bCs/>
        </w:rPr>
        <w:t>Product Structure:</w:t>
      </w:r>
    </w:p>
    <w:p w14:paraId="1090F78C" w14:textId="77777777" w:rsidR="0038490E" w:rsidRDefault="00000000">
      <w:pPr>
        <w:numPr>
          <w:ilvl w:val="0"/>
          <w:numId w:val="2"/>
        </w:numPr>
      </w:pPr>
      <w:r>
        <w:rPr>
          <w:b/>
          <w:bCs/>
        </w:rPr>
        <w:t>Xtrillion Core</w:t>
      </w:r>
      <w:r>
        <w:t>: The standalone API product for integration into client systems.</w:t>
      </w:r>
    </w:p>
    <w:p w14:paraId="247577F3" w14:textId="77777777" w:rsidR="0038490E" w:rsidRDefault="00000000">
      <w:pPr>
        <w:numPr>
          <w:ilvl w:val="0"/>
          <w:numId w:val="2"/>
        </w:numPr>
      </w:pPr>
      <w:r>
        <w:rPr>
          <w:b/>
          <w:bCs/>
        </w:rPr>
        <w:t>Xtrillion Platform</w:t>
      </w:r>
      <w:r>
        <w:t>: A full-stack fund management solution built on Xtrillion Core.</w:t>
      </w:r>
    </w:p>
    <w:p w14:paraId="498760B2" w14:textId="77777777" w:rsidR="0038490E" w:rsidRDefault="00000000">
      <w:pPr>
        <w:pStyle w:val="FirstParagraph"/>
      </w:pPr>
      <w:r>
        <w:t>Licensing Xtrillion Core gives clients access to the validated engine behind the entire Xtrillion ecosystem.</w:t>
      </w:r>
    </w:p>
    <w:p w14:paraId="69956813" w14:textId="77777777" w:rsidR="0038490E" w:rsidRDefault="00000000">
      <w:pPr>
        <w:pStyle w:val="Heading2"/>
      </w:pPr>
      <w:bookmarkStart w:id="3" w:name="Xdc9b7c02a4a99c1ec9224f4596710a5fde0efd2"/>
      <w:bookmarkEnd w:id="1"/>
      <w:bookmarkEnd w:id="2"/>
      <w:r>
        <w:rPr>
          <w:b/>
          <w:bCs/>
        </w:rPr>
        <w:t>2. Technical Foundation</w:t>
      </w:r>
    </w:p>
    <w:p w14:paraId="23C691D2" w14:textId="77777777" w:rsidR="0038490E" w:rsidRDefault="00000000">
      <w:pPr>
        <w:pStyle w:val="Heading3"/>
      </w:pPr>
      <w:bookmarkStart w:id="4" w:name="X2de601414c04e048f701fb4aee261a32ea50389"/>
      <w:r>
        <w:rPr>
          <w:b/>
          <w:bCs/>
        </w:rPr>
        <w:t>2.1 QuantLib-Based Professional Engine</w:t>
      </w:r>
    </w:p>
    <w:p w14:paraId="13D4F4DE" w14:textId="77777777" w:rsidR="0038490E" w:rsidRDefault="00000000">
      <w:pPr>
        <w:numPr>
          <w:ilvl w:val="0"/>
          <w:numId w:val="3"/>
        </w:numPr>
      </w:pPr>
      <w:r>
        <w:t>Built on QuantLib, the industry-standard fixed income library.</w:t>
      </w:r>
    </w:p>
    <w:p w14:paraId="6BC29860" w14:textId="77777777" w:rsidR="0038490E" w:rsidRDefault="00000000">
      <w:pPr>
        <w:numPr>
          <w:ilvl w:val="0"/>
          <w:numId w:val="3"/>
        </w:numPr>
      </w:pPr>
      <w:r>
        <w:t>Extensively validated to match Bloomberg outputs for US Treasuries and other instruments.</w:t>
      </w:r>
    </w:p>
    <w:p w14:paraId="235C8FC4" w14:textId="77777777" w:rsidR="0038490E" w:rsidRDefault="00000000">
      <w:pPr>
        <w:numPr>
          <w:ilvl w:val="0"/>
          <w:numId w:val="3"/>
        </w:numPr>
      </w:pPr>
      <w:r>
        <w:t>Solves for day counts, calendars, and business day conventions across markets.</w:t>
      </w:r>
    </w:p>
    <w:p w14:paraId="31041378" w14:textId="77777777" w:rsidR="0038490E" w:rsidRDefault="00000000">
      <w:pPr>
        <w:pStyle w:val="Heading3"/>
      </w:pPr>
      <w:bookmarkStart w:id="5" w:name="Xdc241cdfcc95d037017733542b78abf90f65c4e"/>
      <w:bookmarkEnd w:id="4"/>
      <w:r>
        <w:rPr>
          <w:b/>
          <w:bCs/>
        </w:rPr>
        <w:t>2.2 Smart Bond Parser</w:t>
      </w:r>
    </w:p>
    <w:p w14:paraId="046B9E17" w14:textId="77777777" w:rsidR="0038490E" w:rsidRDefault="00000000">
      <w:pPr>
        <w:numPr>
          <w:ilvl w:val="0"/>
          <w:numId w:val="4"/>
        </w:numPr>
      </w:pPr>
      <w:r>
        <w:rPr>
          <w:b/>
          <w:bCs/>
        </w:rPr>
        <w:t>ISIN Recognition</w:t>
      </w:r>
      <w:r>
        <w:t>: Auto-identifies bonds and fetches conventions from our database.</w:t>
      </w:r>
    </w:p>
    <w:p w14:paraId="2F9C9460" w14:textId="77777777" w:rsidR="0038490E" w:rsidRDefault="00000000">
      <w:pPr>
        <w:numPr>
          <w:ilvl w:val="0"/>
          <w:numId w:val="4"/>
        </w:numPr>
      </w:pPr>
      <w:r>
        <w:rPr>
          <w:b/>
          <w:bCs/>
        </w:rPr>
        <w:t>Description Parsing</w:t>
      </w:r>
      <w:r>
        <w:t>: Accurately extracts bond features from text-based input.</w:t>
      </w:r>
    </w:p>
    <w:p w14:paraId="24F4ED4F" w14:textId="77777777" w:rsidR="0038490E" w:rsidRDefault="00000000">
      <w:pPr>
        <w:numPr>
          <w:ilvl w:val="0"/>
          <w:numId w:val="4"/>
        </w:numPr>
      </w:pPr>
      <w:r>
        <w:rPr>
          <w:b/>
          <w:bCs/>
        </w:rPr>
        <w:t>Convention Mapping</w:t>
      </w:r>
      <w:r>
        <w:t>: Maps to correct QuantLib parameters without manual intervention.</w:t>
      </w:r>
    </w:p>
    <w:p w14:paraId="6340BFA5" w14:textId="77777777" w:rsidR="0038490E" w:rsidRDefault="00000000">
      <w:pPr>
        <w:pStyle w:val="Heading4"/>
      </w:pPr>
      <w:bookmarkStart w:id="6" w:name="X5aacfc0a7f2cc6d738befcef9248aa57684f1b6"/>
      <w:r>
        <w:rPr>
          <w:b/>
          <w:bCs/>
        </w:rPr>
        <w:lastRenderedPageBreak/>
        <w:t>2.2.1 Description Parsing Examples</w:t>
      </w:r>
    </w:p>
    <w:p w14:paraId="460515E0" w14:textId="77777777" w:rsidR="0038490E" w:rsidRDefault="00000000">
      <w:pPr>
        <w:pStyle w:val="FirstParagraph"/>
      </w:pPr>
      <w:r>
        <w:t>The Smart Bond Parser can identify bonds from various text formats without requiring an ISIN:</w:t>
      </w:r>
    </w:p>
    <w:p w14:paraId="4C2512A8" w14:textId="77777777" w:rsidR="0038490E" w:rsidRDefault="00000000">
      <w:pPr>
        <w:pStyle w:val="BodyText"/>
      </w:pPr>
      <w:r>
        <w:rPr>
          <w:b/>
          <w:bCs/>
        </w:rPr>
        <w:t>Treasury Shorthand Example:</w:t>
      </w:r>
    </w:p>
    <w:p w14:paraId="41A7F741" w14:textId="77777777" w:rsidR="002437D0" w:rsidRDefault="002437D0" w:rsidP="002437D0">
      <w:pPr>
        <w:pStyle w:val="FirstParagraph"/>
        <w:spacing w:before="240"/>
        <w:rPr>
          <w:b/>
          <w:bCs/>
        </w:rPr>
      </w:pPr>
      <w:r w:rsidRPr="002437D0">
        <w:rPr>
          <w:rStyle w:val="VerbatimChar"/>
        </w:rPr>
        <w:drawing>
          <wp:inline distT="0" distB="0" distL="0" distR="0" wp14:anchorId="4B8A3008" wp14:editId="4370F8BC">
            <wp:extent cx="5943600" cy="894715"/>
            <wp:effectExtent l="0" t="0" r="0" b="0"/>
            <wp:docPr id="1467170823"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70823" name="Picture 1" descr="A white rectangular object with a black border&#10;&#10;AI-generated content may be incorrect."/>
                    <pic:cNvPicPr/>
                  </pic:nvPicPr>
                  <pic:blipFill>
                    <a:blip r:embed="rId7"/>
                    <a:stretch>
                      <a:fillRect/>
                    </a:stretch>
                  </pic:blipFill>
                  <pic:spPr>
                    <a:xfrm>
                      <a:off x="0" y="0"/>
                      <a:ext cx="5943600" cy="894715"/>
                    </a:xfrm>
                    <a:prstGeom prst="rect">
                      <a:avLst/>
                    </a:prstGeom>
                  </pic:spPr>
                </pic:pic>
              </a:graphicData>
            </a:graphic>
          </wp:inline>
        </w:drawing>
      </w:r>
    </w:p>
    <w:p w14:paraId="34A051A8" w14:textId="213321E4" w:rsidR="0038490E" w:rsidRDefault="00000000" w:rsidP="002437D0">
      <w:pPr>
        <w:pStyle w:val="FirstParagraph"/>
        <w:spacing w:before="240"/>
      </w:pPr>
      <w:r>
        <w:rPr>
          <w:b/>
          <w:bCs/>
        </w:rPr>
        <w:t>Parsed Result:</w:t>
      </w:r>
    </w:p>
    <w:p w14:paraId="44D38206" w14:textId="77777777" w:rsidR="002437D0" w:rsidRDefault="002437D0">
      <w:pPr>
        <w:pStyle w:val="FirstParagraph"/>
        <w:rPr>
          <w:b/>
          <w:bCs/>
        </w:rPr>
      </w:pPr>
      <w:r w:rsidRPr="002437D0">
        <w:rPr>
          <w:rStyle w:val="VerbatimChar"/>
        </w:rPr>
        <w:drawing>
          <wp:inline distT="0" distB="0" distL="0" distR="0" wp14:anchorId="5EF5BD87" wp14:editId="413FD707">
            <wp:extent cx="5943600" cy="3784600"/>
            <wp:effectExtent l="0" t="0" r="0" b="0"/>
            <wp:docPr id="26810131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01313" name="Picture 1" descr="A screenshot of a computer code&#10;&#10;AI-generated content may be incorrect."/>
                    <pic:cNvPicPr/>
                  </pic:nvPicPr>
                  <pic:blipFill>
                    <a:blip r:embed="rId8"/>
                    <a:stretch>
                      <a:fillRect/>
                    </a:stretch>
                  </pic:blipFill>
                  <pic:spPr>
                    <a:xfrm>
                      <a:off x="0" y="0"/>
                      <a:ext cx="5943600" cy="3784600"/>
                    </a:xfrm>
                    <a:prstGeom prst="rect">
                      <a:avLst/>
                    </a:prstGeom>
                  </pic:spPr>
                </pic:pic>
              </a:graphicData>
            </a:graphic>
          </wp:inline>
        </w:drawing>
      </w:r>
    </w:p>
    <w:p w14:paraId="36E5C256" w14:textId="4928FF35" w:rsidR="0038490E" w:rsidRDefault="00000000">
      <w:pPr>
        <w:pStyle w:val="FirstParagraph"/>
      </w:pPr>
      <w:r>
        <w:rPr>
          <w:b/>
          <w:bCs/>
        </w:rPr>
        <w:t>Additional Supported Formats:</w:t>
      </w:r>
    </w:p>
    <w:p w14:paraId="275D21E1" w14:textId="77777777" w:rsidR="0038490E" w:rsidRDefault="00000000">
      <w:pPr>
        <w:numPr>
          <w:ilvl w:val="0"/>
          <w:numId w:val="5"/>
        </w:numPr>
      </w:pPr>
      <w:r>
        <w:rPr>
          <w:rStyle w:val="VerbatimChar"/>
        </w:rPr>
        <w:t>"UST 3% 08/15/52"</w:t>
      </w:r>
      <w:r>
        <w:t xml:space="preserve"> - US Treasury with explicit formatting US date format</w:t>
      </w:r>
    </w:p>
    <w:p w14:paraId="3AE976E7" w14:textId="77777777" w:rsidR="0038490E" w:rsidRDefault="00000000">
      <w:pPr>
        <w:numPr>
          <w:ilvl w:val="0"/>
          <w:numId w:val="5"/>
        </w:numPr>
      </w:pPr>
      <w:r>
        <w:rPr>
          <w:rStyle w:val="VerbatimChar"/>
        </w:rPr>
        <w:t>"TREASURY 3 15/08/2052"</w:t>
      </w:r>
      <w:r>
        <w:t xml:space="preserve"> - Treasury with year-only maturity</w:t>
      </w:r>
    </w:p>
    <w:p w14:paraId="29833E4E" w14:textId="77777777" w:rsidR="0038490E" w:rsidRDefault="00000000">
      <w:pPr>
        <w:numPr>
          <w:ilvl w:val="0"/>
          <w:numId w:val="5"/>
        </w:numPr>
      </w:pPr>
      <w:r>
        <w:rPr>
          <w:rStyle w:val="VerbatimChar"/>
        </w:rPr>
        <w:t>"US TREASURY N/B, 3%, 15-Aug-2052"</w:t>
      </w:r>
      <w:r>
        <w:t xml:space="preserve"> - Full Bloomberg-style description</w:t>
      </w:r>
    </w:p>
    <w:p w14:paraId="2AFA0DA1" w14:textId="77777777" w:rsidR="0038490E" w:rsidRDefault="00000000">
      <w:pPr>
        <w:numPr>
          <w:ilvl w:val="0"/>
          <w:numId w:val="5"/>
        </w:numPr>
      </w:pPr>
      <w:r>
        <w:rPr>
          <w:rStyle w:val="VerbatimChar"/>
        </w:rPr>
        <w:t>"T 3 15-Aug-52"</w:t>
      </w:r>
      <w:r>
        <w:t xml:space="preserve"> - Ticker based notation</w:t>
      </w:r>
    </w:p>
    <w:p w14:paraId="55E9A46A" w14:textId="77777777" w:rsidR="0038490E" w:rsidRDefault="00000000">
      <w:pPr>
        <w:pStyle w:val="Heading2"/>
      </w:pPr>
      <w:bookmarkStart w:id="7" w:name="Xa66e3a978a08dfa57f6a9e20dfa127ea62d29f1"/>
      <w:bookmarkEnd w:id="3"/>
      <w:bookmarkEnd w:id="5"/>
      <w:bookmarkEnd w:id="6"/>
      <w:r>
        <w:rPr>
          <w:b/>
          <w:bCs/>
        </w:rPr>
        <w:lastRenderedPageBreak/>
        <w:t>3. Core Calculation Suite</w:t>
      </w:r>
    </w:p>
    <w:p w14:paraId="7F5568EB" w14:textId="77777777" w:rsidR="0038490E" w:rsidRDefault="00000000">
      <w:pPr>
        <w:pStyle w:val="FirstParagraph"/>
      </w:pPr>
      <w:r>
        <w:t>The engine provides three tiers of analytics. The API field names follow a consistent naming convention explained in Section 3.1.</w:t>
      </w:r>
    </w:p>
    <w:p w14:paraId="0AA70D97" w14:textId="77777777" w:rsidR="0038490E" w:rsidRDefault="00000000">
      <w:pPr>
        <w:pStyle w:val="Heading3"/>
        <w:rPr>
          <w:b/>
          <w:bCs/>
        </w:rPr>
      </w:pPr>
      <w:bookmarkStart w:id="8" w:name="X000eb4c3409d90e2c203bbbbcaceb47966499e7"/>
      <w:r>
        <w:rPr>
          <w:b/>
          <w:bCs/>
        </w:rPr>
        <w:t>Tier 1: Essential Metrics (Bloomberg Validated)</w:t>
      </w:r>
    </w:p>
    <w:p w14:paraId="1DBCD61F" w14:textId="53D8D882" w:rsidR="004A4CBC" w:rsidRPr="004A4CBC" w:rsidRDefault="004A4CBC" w:rsidP="004A4CBC">
      <w:pPr>
        <w:pStyle w:val="BodyText"/>
        <w:pBdr>
          <w:bottom w:val="single" w:sz="4" w:space="1" w:color="auto"/>
        </w:pBdr>
        <w:rPr>
          <w:b/>
          <w:bCs/>
          <w:sz w:val="18"/>
          <w:szCs w:val="18"/>
        </w:rPr>
      </w:pPr>
      <w:r w:rsidRPr="004A4CBC">
        <w:rPr>
          <w:b/>
          <w:bCs/>
          <w:sz w:val="18"/>
          <w:szCs w:val="18"/>
        </w:rPr>
        <w:t>Calculation</w:t>
      </w:r>
      <w:r>
        <w:rPr>
          <w:b/>
          <w:bCs/>
          <w:sz w:val="18"/>
          <w:szCs w:val="18"/>
        </w:rPr>
        <w:tab/>
      </w:r>
      <w:r>
        <w:rPr>
          <w:b/>
          <w:bCs/>
          <w:sz w:val="18"/>
          <w:szCs w:val="18"/>
        </w:rPr>
        <w:tab/>
        <w:t>API Field</w:t>
      </w:r>
      <w:r>
        <w:rPr>
          <w:b/>
          <w:bCs/>
          <w:sz w:val="18"/>
          <w:szCs w:val="18"/>
        </w:rPr>
        <w:tab/>
        <w:t xml:space="preserve">           </w:t>
      </w:r>
      <w:r>
        <w:rPr>
          <w:b/>
          <w:bCs/>
          <w:sz w:val="18"/>
          <w:szCs w:val="18"/>
        </w:rPr>
        <w:tab/>
      </w:r>
      <w:r>
        <w:rPr>
          <w:b/>
          <w:bCs/>
          <w:sz w:val="18"/>
          <w:szCs w:val="18"/>
        </w:rPr>
        <w:tab/>
      </w:r>
      <w:r>
        <w:rPr>
          <w:b/>
          <w:bCs/>
          <w:sz w:val="18"/>
          <w:szCs w:val="18"/>
        </w:rPr>
        <w:t>Purpose</w:t>
      </w:r>
      <w:r>
        <w:rPr>
          <w:b/>
          <w:bCs/>
          <w:sz w:val="18"/>
          <w:szCs w:val="18"/>
        </w:rPr>
        <w:tab/>
        <w:t xml:space="preserve">   </w:t>
      </w:r>
      <w:r>
        <w:rPr>
          <w:b/>
          <w:bCs/>
          <w:sz w:val="18"/>
          <w:szCs w:val="18"/>
        </w:rPr>
        <w:tab/>
      </w:r>
      <w:r>
        <w:rPr>
          <w:b/>
          <w:bCs/>
          <w:sz w:val="18"/>
          <w:szCs w:val="18"/>
        </w:rPr>
        <w:tab/>
      </w:r>
      <w:r>
        <w:rPr>
          <w:b/>
          <w:bCs/>
          <w:sz w:val="18"/>
          <w:szCs w:val="18"/>
        </w:rPr>
        <w:tab/>
        <w:t xml:space="preserve">          Bloomberg Match</w:t>
      </w:r>
    </w:p>
    <w:p w14:paraId="0A168A1B" w14:textId="0FCAA727" w:rsidR="004A4CBC" w:rsidRPr="004A4CBC" w:rsidRDefault="004A4CBC" w:rsidP="004A4CBC">
      <w:pPr>
        <w:pStyle w:val="BodyText"/>
      </w:pPr>
      <w:r w:rsidRPr="004A4CBC">
        <w:drawing>
          <wp:inline distT="0" distB="0" distL="0" distR="0" wp14:anchorId="6C7B4E3E" wp14:editId="2A1E5D5E">
            <wp:extent cx="5943600" cy="2029460"/>
            <wp:effectExtent l="0" t="0" r="0" b="0"/>
            <wp:docPr id="134799514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95144" name="Picture 1" descr="A screenshot of a phone&#10;&#10;AI-generated content may be incorrect."/>
                    <pic:cNvPicPr/>
                  </pic:nvPicPr>
                  <pic:blipFill>
                    <a:blip r:embed="rId9"/>
                    <a:stretch>
                      <a:fillRect/>
                    </a:stretch>
                  </pic:blipFill>
                  <pic:spPr>
                    <a:xfrm>
                      <a:off x="0" y="0"/>
                      <a:ext cx="5943600" cy="2029460"/>
                    </a:xfrm>
                    <a:prstGeom prst="rect">
                      <a:avLst/>
                    </a:prstGeom>
                  </pic:spPr>
                </pic:pic>
              </a:graphicData>
            </a:graphic>
          </wp:inline>
        </w:drawing>
      </w:r>
    </w:p>
    <w:p w14:paraId="50418FF3" w14:textId="0C6FEB41" w:rsidR="0038490E" w:rsidRDefault="00000000">
      <w:pPr>
        <w:pStyle w:val="Heading3"/>
        <w:rPr>
          <w:b/>
          <w:bCs/>
        </w:rPr>
      </w:pPr>
      <w:bookmarkStart w:id="9" w:name="tier-2-risk--option-adjusted-analytics"/>
      <w:bookmarkEnd w:id="8"/>
      <w:r>
        <w:rPr>
          <w:b/>
          <w:bCs/>
        </w:rPr>
        <w:t>Tier 2: Risk &amp; Option-Adjusted Analytics</w:t>
      </w:r>
    </w:p>
    <w:p w14:paraId="486D1415" w14:textId="6B509348" w:rsidR="00361E81" w:rsidRPr="004A4CBC" w:rsidRDefault="004A4CBC" w:rsidP="004A4CBC">
      <w:pPr>
        <w:pStyle w:val="BodyText"/>
        <w:pBdr>
          <w:bottom w:val="single" w:sz="4" w:space="1" w:color="auto"/>
        </w:pBdr>
        <w:rPr>
          <w:b/>
          <w:bCs/>
          <w:sz w:val="18"/>
          <w:szCs w:val="18"/>
        </w:rPr>
      </w:pPr>
      <w:r w:rsidRPr="004A4CBC">
        <w:rPr>
          <w:b/>
          <w:bCs/>
          <w:sz w:val="18"/>
          <w:szCs w:val="18"/>
        </w:rPr>
        <w:t>Calculation</w:t>
      </w:r>
      <w:r>
        <w:rPr>
          <w:b/>
          <w:bCs/>
          <w:sz w:val="18"/>
          <w:szCs w:val="18"/>
        </w:rPr>
        <w:tab/>
      </w:r>
      <w:r>
        <w:rPr>
          <w:b/>
          <w:bCs/>
          <w:sz w:val="18"/>
          <w:szCs w:val="18"/>
        </w:rPr>
        <w:tab/>
        <w:t xml:space="preserve">              API Field</w:t>
      </w:r>
      <w:r>
        <w:rPr>
          <w:b/>
          <w:bCs/>
          <w:sz w:val="18"/>
          <w:szCs w:val="18"/>
        </w:rPr>
        <w:tab/>
        <w:t xml:space="preserve">           Purpose</w:t>
      </w:r>
      <w:r>
        <w:rPr>
          <w:b/>
          <w:bCs/>
          <w:sz w:val="18"/>
          <w:szCs w:val="18"/>
        </w:rPr>
        <w:tab/>
        <w:t xml:space="preserve">   </w:t>
      </w:r>
      <w:r>
        <w:rPr>
          <w:b/>
          <w:bCs/>
          <w:sz w:val="18"/>
          <w:szCs w:val="18"/>
        </w:rPr>
        <w:tab/>
      </w:r>
      <w:r>
        <w:rPr>
          <w:b/>
          <w:bCs/>
          <w:sz w:val="18"/>
          <w:szCs w:val="18"/>
        </w:rPr>
        <w:tab/>
      </w:r>
      <w:r>
        <w:rPr>
          <w:b/>
          <w:bCs/>
          <w:sz w:val="18"/>
          <w:szCs w:val="18"/>
        </w:rPr>
        <w:tab/>
        <w:t xml:space="preserve">          Bloomberg Match</w:t>
      </w:r>
    </w:p>
    <w:p w14:paraId="34EC9478" w14:textId="77777777" w:rsidR="00361E81" w:rsidRDefault="002437D0" w:rsidP="00361E81">
      <w:pPr>
        <w:pStyle w:val="Heading3"/>
        <w:ind w:firstLine="142"/>
        <w:rPr>
          <w:b/>
          <w:bCs/>
        </w:rPr>
      </w:pPr>
      <w:bookmarkStart w:id="10" w:name="tier-3-spread-analytics-curve-dependent"/>
      <w:bookmarkEnd w:id="9"/>
      <w:r w:rsidRPr="002437D0">
        <w:rPr>
          <w:rFonts w:eastAsiaTheme="minorHAnsi" w:cstheme="minorBidi"/>
          <w:color w:val="auto"/>
          <w:sz w:val="24"/>
          <w:szCs w:val="24"/>
        </w:rPr>
        <w:drawing>
          <wp:inline distT="0" distB="0" distL="0" distR="0" wp14:anchorId="7D2B679C" wp14:editId="24BADB70">
            <wp:extent cx="5884637" cy="1550670"/>
            <wp:effectExtent l="0" t="0" r="0" b="0"/>
            <wp:docPr id="201103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3994" name="Picture 1" descr="A screenshot of a computer&#10;&#10;AI-generated content may be incorrect."/>
                    <pic:cNvPicPr/>
                  </pic:nvPicPr>
                  <pic:blipFill rotWithShape="1">
                    <a:blip r:embed="rId10"/>
                    <a:srcRect l="938" t="20464" r="1" b="-1"/>
                    <a:stretch>
                      <a:fillRect/>
                    </a:stretch>
                  </pic:blipFill>
                  <pic:spPr bwMode="auto">
                    <a:xfrm>
                      <a:off x="0" y="0"/>
                      <a:ext cx="5887870" cy="1551522"/>
                    </a:xfrm>
                    <a:prstGeom prst="rect">
                      <a:avLst/>
                    </a:prstGeom>
                    <a:ln>
                      <a:noFill/>
                    </a:ln>
                    <a:extLst>
                      <a:ext uri="{53640926-AAD7-44D8-BBD7-CCE9431645EC}">
                        <a14:shadowObscured xmlns:a14="http://schemas.microsoft.com/office/drawing/2010/main"/>
                      </a:ext>
                    </a:extLst>
                  </pic:spPr>
                </pic:pic>
              </a:graphicData>
            </a:graphic>
          </wp:inline>
        </w:drawing>
      </w:r>
    </w:p>
    <w:p w14:paraId="20E5DC72" w14:textId="73739A1F" w:rsidR="0038490E" w:rsidRDefault="00000000" w:rsidP="00361E81">
      <w:pPr>
        <w:pStyle w:val="Heading3"/>
        <w:rPr>
          <w:b/>
          <w:bCs/>
        </w:rPr>
      </w:pPr>
      <w:r>
        <w:rPr>
          <w:b/>
          <w:bCs/>
        </w:rPr>
        <w:t>Tier 3: Spread Analytics (Curve Dependent)</w:t>
      </w:r>
    </w:p>
    <w:p w14:paraId="781B34E5" w14:textId="1D085051" w:rsidR="00361E81" w:rsidRPr="004A4CBC" w:rsidRDefault="004A4CBC" w:rsidP="004A4CBC">
      <w:pPr>
        <w:pStyle w:val="BodyText"/>
        <w:pBdr>
          <w:bottom w:val="single" w:sz="4" w:space="1" w:color="auto"/>
        </w:pBdr>
        <w:rPr>
          <w:b/>
          <w:bCs/>
          <w:sz w:val="18"/>
          <w:szCs w:val="18"/>
        </w:rPr>
      </w:pPr>
      <w:r w:rsidRPr="004A4CBC">
        <w:rPr>
          <w:b/>
          <w:bCs/>
          <w:sz w:val="18"/>
          <w:szCs w:val="18"/>
        </w:rPr>
        <w:t>Calculation</w:t>
      </w:r>
      <w:r>
        <w:rPr>
          <w:b/>
          <w:bCs/>
          <w:sz w:val="18"/>
          <w:szCs w:val="18"/>
        </w:rPr>
        <w:tab/>
      </w:r>
      <w:r>
        <w:rPr>
          <w:b/>
          <w:bCs/>
          <w:sz w:val="18"/>
          <w:szCs w:val="18"/>
        </w:rPr>
        <w:tab/>
        <w:t xml:space="preserve">      API Field</w:t>
      </w:r>
      <w:r>
        <w:rPr>
          <w:b/>
          <w:bCs/>
          <w:sz w:val="18"/>
          <w:szCs w:val="18"/>
        </w:rPr>
        <w:tab/>
        <w:t xml:space="preserve">           </w:t>
      </w:r>
      <w:r>
        <w:rPr>
          <w:b/>
          <w:bCs/>
          <w:sz w:val="18"/>
          <w:szCs w:val="18"/>
        </w:rPr>
        <w:t xml:space="preserve">   </w:t>
      </w:r>
      <w:r>
        <w:rPr>
          <w:b/>
          <w:bCs/>
          <w:sz w:val="18"/>
          <w:szCs w:val="18"/>
        </w:rPr>
        <w:t>Purpose</w:t>
      </w:r>
      <w:r>
        <w:rPr>
          <w:b/>
          <w:bCs/>
          <w:sz w:val="18"/>
          <w:szCs w:val="18"/>
        </w:rPr>
        <w:tab/>
        <w:t xml:space="preserve">   </w:t>
      </w:r>
      <w:r>
        <w:rPr>
          <w:b/>
          <w:bCs/>
          <w:sz w:val="18"/>
          <w:szCs w:val="18"/>
        </w:rPr>
        <w:tab/>
      </w:r>
      <w:r>
        <w:rPr>
          <w:b/>
          <w:bCs/>
          <w:sz w:val="18"/>
          <w:szCs w:val="18"/>
        </w:rPr>
        <w:tab/>
      </w:r>
      <w:r>
        <w:rPr>
          <w:b/>
          <w:bCs/>
          <w:sz w:val="18"/>
          <w:szCs w:val="18"/>
        </w:rPr>
        <w:tab/>
        <w:t xml:space="preserve">          Bloomberg Match</w:t>
      </w:r>
    </w:p>
    <w:p w14:paraId="245460EC" w14:textId="773B16C6" w:rsidR="0038490E" w:rsidRDefault="00361E81" w:rsidP="00361E81">
      <w:pPr>
        <w:pStyle w:val="Heading3"/>
        <w:ind w:firstLine="142"/>
      </w:pPr>
      <w:bookmarkStart w:id="11" w:name="Xbd1d2e1d62c4f97de78be0d3253266721d1aa78"/>
      <w:bookmarkEnd w:id="10"/>
      <w:r w:rsidRPr="00361E81">
        <w:rPr>
          <w:b/>
          <w:bCs/>
        </w:rPr>
        <w:drawing>
          <wp:inline distT="0" distB="0" distL="0" distR="0" wp14:anchorId="30E59D8C" wp14:editId="70193159">
            <wp:extent cx="5943600" cy="665480"/>
            <wp:effectExtent l="0" t="0" r="0" b="0"/>
            <wp:docPr id="118548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83996" name=""/>
                    <pic:cNvPicPr/>
                  </pic:nvPicPr>
                  <pic:blipFill>
                    <a:blip r:embed="rId11"/>
                    <a:stretch>
                      <a:fillRect/>
                    </a:stretch>
                  </pic:blipFill>
                  <pic:spPr>
                    <a:xfrm>
                      <a:off x="0" y="0"/>
                      <a:ext cx="5943600" cy="665480"/>
                    </a:xfrm>
                    <a:prstGeom prst="rect">
                      <a:avLst/>
                    </a:prstGeom>
                  </pic:spPr>
                </pic:pic>
              </a:graphicData>
            </a:graphic>
          </wp:inline>
        </w:drawing>
      </w:r>
      <w:r w:rsidR="00000000">
        <w:rPr>
          <w:b/>
          <w:bCs/>
        </w:rPr>
        <w:t>3.1 Compounding Basis and API Naming Convention</w:t>
      </w:r>
    </w:p>
    <w:p w14:paraId="541707D6" w14:textId="77777777" w:rsidR="0038490E" w:rsidRDefault="00000000">
      <w:pPr>
        <w:pStyle w:val="FirstParagraph"/>
      </w:pPr>
      <w:r>
        <w:t>Many fixed income metrics, particularly measures of yield and risk, vary depending on the yield's compounding frequency (the basis). For example, a bond with a semi-annual yield of 4.90% has an equivalent annual yield of 4.958%. To ensure clarity and prevent aggregation errors, Xtrillion follows a consistent naming pattern.</w:t>
      </w:r>
    </w:p>
    <w:p w14:paraId="45B78DBD" w14:textId="77777777" w:rsidR="004A4CBC" w:rsidRDefault="004A4CBC">
      <w:pPr>
        <w:rPr>
          <w:b/>
          <w:bCs/>
        </w:rPr>
      </w:pPr>
      <w:r>
        <w:rPr>
          <w:b/>
          <w:bCs/>
        </w:rPr>
        <w:br w:type="page"/>
      </w:r>
    </w:p>
    <w:p w14:paraId="12948F3C" w14:textId="62FE02A0" w:rsidR="0038490E" w:rsidRDefault="00000000">
      <w:pPr>
        <w:pStyle w:val="BodyText"/>
      </w:pPr>
      <w:r>
        <w:rPr>
          <w:b/>
          <w:bCs/>
        </w:rPr>
        <w:lastRenderedPageBreak/>
        <w:t>Our Convention:</w:t>
      </w:r>
    </w:p>
    <w:p w14:paraId="6847B940" w14:textId="77777777" w:rsidR="0038490E" w:rsidRDefault="00000000">
      <w:pPr>
        <w:numPr>
          <w:ilvl w:val="0"/>
          <w:numId w:val="6"/>
        </w:numPr>
      </w:pPr>
      <w:r>
        <w:rPr>
          <w:b/>
          <w:bCs/>
        </w:rPr>
        <w:t>Default/Base Field</w:t>
      </w:r>
      <w:r>
        <w:t xml:space="preserve">: The API field name without a suffix (e.g., </w:t>
      </w:r>
      <w:r>
        <w:rPr>
          <w:rStyle w:val="VerbatimChar"/>
        </w:rPr>
        <w:t>ytm</w:t>
      </w:r>
      <w:r>
        <w:t xml:space="preserve">, </w:t>
      </w:r>
      <w:r>
        <w:rPr>
          <w:rStyle w:val="VerbatimChar"/>
        </w:rPr>
        <w:t>mod_dur</w:t>
      </w:r>
      <w:r>
        <w:t xml:space="preserve">) returns the value calculated using the bond's </w:t>
      </w:r>
      <w:r>
        <w:rPr>
          <w:b/>
          <w:bCs/>
        </w:rPr>
        <w:t>native payment frequency</w:t>
      </w:r>
      <w:r>
        <w:t>. For most US and UK bonds, this is a semi-annual basis. This aligns with the default display on Bloomberg terminals.</w:t>
      </w:r>
    </w:p>
    <w:p w14:paraId="229ABEE4" w14:textId="77777777" w:rsidR="0038490E" w:rsidRDefault="00000000">
      <w:pPr>
        <w:numPr>
          <w:ilvl w:val="0"/>
          <w:numId w:val="6"/>
        </w:numPr>
      </w:pPr>
      <w:r>
        <w:rPr>
          <w:b/>
          <w:bCs/>
        </w:rPr>
        <w:t>Explicit Basis Suffixes</w:t>
      </w:r>
      <w:r>
        <w:t xml:space="preserve">: To get a specific basis, use the </w:t>
      </w:r>
      <w:r>
        <w:rPr>
          <w:rStyle w:val="VerbatimChar"/>
        </w:rPr>
        <w:t>_[basis]</w:t>
      </w:r>
      <w:r>
        <w:t xml:space="preserve"> suffix.</w:t>
      </w:r>
    </w:p>
    <w:p w14:paraId="259A0739" w14:textId="77777777" w:rsidR="0038490E" w:rsidRDefault="00000000">
      <w:pPr>
        <w:numPr>
          <w:ilvl w:val="1"/>
          <w:numId w:val="7"/>
        </w:numPr>
      </w:pPr>
      <w:r>
        <w:rPr>
          <w:rStyle w:val="VerbatimChar"/>
        </w:rPr>
        <w:t>_annual</w:t>
      </w:r>
      <w:r>
        <w:t>: Returns the value on an annually-compounded basis. This is crucial for portfolio-level aggregation.</w:t>
      </w:r>
    </w:p>
    <w:p w14:paraId="2113D9BE" w14:textId="77777777" w:rsidR="0038490E" w:rsidRDefault="00000000">
      <w:pPr>
        <w:numPr>
          <w:ilvl w:val="1"/>
          <w:numId w:val="7"/>
        </w:numPr>
      </w:pPr>
      <w:r>
        <w:rPr>
          <w:rStyle w:val="VerbatimChar"/>
        </w:rPr>
        <w:t>_semi</w:t>
      </w:r>
      <w:r>
        <w:t>: Explicitly requests the semi-annual basis.</w:t>
      </w:r>
    </w:p>
    <w:p w14:paraId="1195252B" w14:textId="77777777" w:rsidR="0038490E" w:rsidRDefault="00000000">
      <w:pPr>
        <w:pStyle w:val="FirstParagraph"/>
      </w:pPr>
      <w:r>
        <w:rPr>
          <w:b/>
          <w:bCs/>
        </w:rPr>
        <w:t>Affected Metrics:</w:t>
      </w:r>
      <w:r>
        <w:t xml:space="preserve"> The following metrics are dependent on the compounding basis and are available with </w:t>
      </w:r>
      <w:r>
        <w:rPr>
          <w:rStyle w:val="VerbatimChar"/>
        </w:rPr>
        <w:t>_annual</w:t>
      </w:r>
      <w:r>
        <w:t xml:space="preserve"> and </w:t>
      </w:r>
      <w:r>
        <w:rPr>
          <w:rStyle w:val="VerbatimChar"/>
        </w:rPr>
        <w:t>_semi</w:t>
      </w:r>
      <w:r>
        <w:t xml:space="preserve"> suffixes upon request (e.g., in the portfolio context):</w: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4"/>
        <w:gridCol w:w="4802"/>
      </w:tblGrid>
      <w:tr w:rsidR="004A4CBC" w:rsidRPr="004A4CBC" w14:paraId="77986765" w14:textId="148F5E41" w:rsidTr="004A4CBC">
        <w:tc>
          <w:tcPr>
            <w:tcW w:w="3930" w:type="dxa"/>
          </w:tcPr>
          <w:p w14:paraId="34FA0B83" w14:textId="77777777" w:rsidR="004A4CBC" w:rsidRPr="004A4CBC" w:rsidRDefault="004A4CBC" w:rsidP="004A4CBC">
            <w:pPr>
              <w:numPr>
                <w:ilvl w:val="0"/>
                <w:numId w:val="8"/>
              </w:numPr>
              <w:spacing w:after="120"/>
              <w:ind w:left="714" w:hanging="357"/>
            </w:pPr>
            <w:proofErr w:type="spellStart"/>
            <w:r w:rsidRPr="004A4CBC">
              <w:rPr>
                <w:rStyle w:val="VerbatimChar"/>
              </w:rPr>
              <w:t>ytm</w:t>
            </w:r>
            <w:proofErr w:type="spellEnd"/>
            <w:r w:rsidRPr="004A4CBC">
              <w:t xml:space="preserve"> (Yield to Maturity)</w:t>
            </w:r>
          </w:p>
        </w:tc>
        <w:tc>
          <w:tcPr>
            <w:tcW w:w="4932" w:type="dxa"/>
          </w:tcPr>
          <w:p w14:paraId="5B1F9A16" w14:textId="060E17C0" w:rsidR="004A4CBC" w:rsidRPr="004A4CBC" w:rsidRDefault="004A4CBC" w:rsidP="004A4CBC">
            <w:pPr>
              <w:numPr>
                <w:ilvl w:val="0"/>
                <w:numId w:val="8"/>
              </w:numPr>
              <w:spacing w:after="120"/>
              <w:ind w:left="714" w:hanging="357"/>
              <w:rPr>
                <w:rStyle w:val="VerbatimChar"/>
              </w:rPr>
            </w:pPr>
            <w:r w:rsidRPr="004A4CBC">
              <w:rPr>
                <w:rStyle w:val="VerbatimChar"/>
              </w:rPr>
              <w:t>convexity</w:t>
            </w:r>
          </w:p>
        </w:tc>
      </w:tr>
      <w:tr w:rsidR="004A4CBC" w:rsidRPr="004A4CBC" w14:paraId="6324D303" w14:textId="666719DA" w:rsidTr="004A4CBC">
        <w:tc>
          <w:tcPr>
            <w:tcW w:w="3930" w:type="dxa"/>
          </w:tcPr>
          <w:p w14:paraId="2CC3807C" w14:textId="77777777" w:rsidR="004A4CBC" w:rsidRPr="004A4CBC" w:rsidRDefault="004A4CBC" w:rsidP="004A4CBC">
            <w:pPr>
              <w:numPr>
                <w:ilvl w:val="0"/>
                <w:numId w:val="8"/>
              </w:numPr>
              <w:spacing w:after="120"/>
              <w:ind w:left="714" w:hanging="357"/>
            </w:pPr>
            <w:proofErr w:type="spellStart"/>
            <w:r w:rsidRPr="004A4CBC">
              <w:rPr>
                <w:rStyle w:val="VerbatimChar"/>
              </w:rPr>
              <w:t>ytw</w:t>
            </w:r>
            <w:proofErr w:type="spellEnd"/>
            <w:r w:rsidRPr="004A4CBC">
              <w:t xml:space="preserve"> (Yield to Worst)</w:t>
            </w:r>
          </w:p>
        </w:tc>
        <w:tc>
          <w:tcPr>
            <w:tcW w:w="4932" w:type="dxa"/>
          </w:tcPr>
          <w:p w14:paraId="1C57B490" w14:textId="65B1DE7D" w:rsidR="004A4CBC" w:rsidRPr="004A4CBC" w:rsidRDefault="004A4CBC" w:rsidP="004A4CBC">
            <w:pPr>
              <w:numPr>
                <w:ilvl w:val="0"/>
                <w:numId w:val="8"/>
              </w:numPr>
              <w:spacing w:after="120"/>
              <w:ind w:left="714" w:hanging="357"/>
              <w:rPr>
                <w:rStyle w:val="VerbatimChar"/>
              </w:rPr>
            </w:pPr>
            <w:proofErr w:type="spellStart"/>
            <w:r w:rsidRPr="004A4CBC">
              <w:rPr>
                <w:rStyle w:val="VerbatimChar"/>
              </w:rPr>
              <w:t>pvbp</w:t>
            </w:r>
            <w:proofErr w:type="spellEnd"/>
          </w:p>
        </w:tc>
      </w:tr>
      <w:tr w:rsidR="004A4CBC" w:rsidRPr="004A4CBC" w14:paraId="5E3CD4C7" w14:textId="6BB6AF28" w:rsidTr="004A4CBC">
        <w:tc>
          <w:tcPr>
            <w:tcW w:w="3930" w:type="dxa"/>
          </w:tcPr>
          <w:p w14:paraId="16BFFC40" w14:textId="77777777" w:rsidR="004A4CBC" w:rsidRPr="004A4CBC" w:rsidRDefault="004A4CBC" w:rsidP="004A4CBC">
            <w:pPr>
              <w:numPr>
                <w:ilvl w:val="0"/>
                <w:numId w:val="8"/>
              </w:numPr>
              <w:spacing w:after="120"/>
              <w:ind w:left="714" w:hanging="357"/>
            </w:pPr>
            <w:proofErr w:type="spellStart"/>
            <w:r w:rsidRPr="004A4CBC">
              <w:rPr>
                <w:rStyle w:val="VerbatimChar"/>
              </w:rPr>
              <w:t>mod_dur</w:t>
            </w:r>
            <w:proofErr w:type="spellEnd"/>
            <w:r w:rsidRPr="004A4CBC">
              <w:t xml:space="preserve"> (Modified Duration)</w:t>
            </w:r>
          </w:p>
        </w:tc>
        <w:tc>
          <w:tcPr>
            <w:tcW w:w="4932" w:type="dxa"/>
          </w:tcPr>
          <w:p w14:paraId="5A6A903C" w14:textId="73B15506" w:rsidR="004A4CBC" w:rsidRPr="004A4CBC" w:rsidRDefault="004A4CBC" w:rsidP="004A4CBC">
            <w:pPr>
              <w:numPr>
                <w:ilvl w:val="0"/>
                <w:numId w:val="8"/>
              </w:numPr>
              <w:spacing w:after="120"/>
              <w:ind w:left="714" w:hanging="357"/>
              <w:rPr>
                <w:rStyle w:val="VerbatimChar"/>
              </w:rPr>
            </w:pPr>
            <w:proofErr w:type="spellStart"/>
            <w:r w:rsidRPr="004A4CBC">
              <w:rPr>
                <w:rStyle w:val="VerbatimChar"/>
              </w:rPr>
              <w:t>oad</w:t>
            </w:r>
            <w:proofErr w:type="spellEnd"/>
            <w:r w:rsidRPr="004A4CBC">
              <w:t xml:space="preserve"> (Option-Adjusted Duration)</w:t>
            </w:r>
          </w:p>
        </w:tc>
      </w:tr>
      <w:tr w:rsidR="004A4CBC" w:rsidRPr="004A4CBC" w14:paraId="61BFB5C1" w14:textId="452C2DA1" w:rsidTr="004A4CBC">
        <w:tc>
          <w:tcPr>
            <w:tcW w:w="3930" w:type="dxa"/>
          </w:tcPr>
          <w:p w14:paraId="5EBBB29A" w14:textId="77777777" w:rsidR="004A4CBC" w:rsidRPr="004A4CBC" w:rsidRDefault="004A4CBC" w:rsidP="004A4CBC">
            <w:pPr>
              <w:numPr>
                <w:ilvl w:val="0"/>
                <w:numId w:val="8"/>
              </w:numPr>
              <w:spacing w:after="120"/>
              <w:ind w:left="714" w:hanging="357"/>
            </w:pPr>
            <w:proofErr w:type="spellStart"/>
            <w:r w:rsidRPr="004A4CBC">
              <w:rPr>
                <w:rStyle w:val="VerbatimChar"/>
              </w:rPr>
              <w:t>mac_dur</w:t>
            </w:r>
            <w:proofErr w:type="spellEnd"/>
            <w:r w:rsidRPr="004A4CBC">
              <w:t xml:space="preserve"> (Macaulay Duration)</w:t>
            </w:r>
          </w:p>
        </w:tc>
        <w:tc>
          <w:tcPr>
            <w:tcW w:w="4932" w:type="dxa"/>
          </w:tcPr>
          <w:p w14:paraId="4ADF5F8A" w14:textId="7517AB6E" w:rsidR="004A4CBC" w:rsidRPr="004A4CBC" w:rsidRDefault="004A4CBC" w:rsidP="004A4CBC">
            <w:pPr>
              <w:numPr>
                <w:ilvl w:val="0"/>
                <w:numId w:val="8"/>
              </w:numPr>
              <w:spacing w:after="120"/>
              <w:ind w:left="714" w:hanging="357"/>
              <w:rPr>
                <w:rStyle w:val="VerbatimChar"/>
              </w:rPr>
            </w:pPr>
            <w:proofErr w:type="spellStart"/>
            <w:r w:rsidRPr="004A4CBC">
              <w:rPr>
                <w:rStyle w:val="VerbatimChar"/>
              </w:rPr>
              <w:t>oas</w:t>
            </w:r>
            <w:proofErr w:type="spellEnd"/>
            <w:r w:rsidRPr="004A4CBC">
              <w:t xml:space="preserve"> (Option-Adjusted Spread)</w:t>
            </w:r>
          </w:p>
        </w:tc>
      </w:tr>
    </w:tbl>
    <w:p w14:paraId="209519D8" w14:textId="77777777" w:rsidR="0038490E" w:rsidRDefault="00000000">
      <w:pPr>
        <w:pStyle w:val="FirstParagraph"/>
      </w:pPr>
      <w:r>
        <w:t xml:space="preserve">This convention is demonstrated in the </w:t>
      </w:r>
      <w:r>
        <w:rPr>
          <w:rStyle w:val="VerbatimChar"/>
        </w:rPr>
        <w:t>context=portfolio</w:t>
      </w:r>
      <w:r>
        <w:t xml:space="preserve"> request in Section 5, which returns results for both </w:t>
      </w:r>
      <w:r>
        <w:rPr>
          <w:rStyle w:val="VerbatimChar"/>
        </w:rPr>
        <w:t>semi_annual_basis</w:t>
      </w:r>
      <w:r>
        <w:t xml:space="preserve"> and </w:t>
      </w:r>
      <w:r>
        <w:rPr>
          <w:rStyle w:val="VerbatimChar"/>
        </w:rPr>
        <w:t>annual_basis</w:t>
      </w:r>
      <w:r>
        <w:t>.</w:t>
      </w:r>
    </w:p>
    <w:p w14:paraId="130D2A2B" w14:textId="77777777" w:rsidR="0038490E" w:rsidRDefault="00000000">
      <w:pPr>
        <w:pStyle w:val="Heading2"/>
      </w:pPr>
      <w:bookmarkStart w:id="12" w:name="Xeccafc1648e0cf4f8553822587a5b77bff163a3"/>
      <w:bookmarkEnd w:id="7"/>
      <w:bookmarkEnd w:id="11"/>
      <w:r>
        <w:rPr>
          <w:b/>
          <w:bCs/>
        </w:rPr>
        <w:t>4. API Design: Context-Based Responses</w:t>
      </w:r>
    </w:p>
    <w:p w14:paraId="7B177E06" w14:textId="77777777" w:rsidR="0038490E" w:rsidRDefault="00000000">
      <w:pPr>
        <w:pStyle w:val="FirstParagraph"/>
      </w:pPr>
      <w:r>
        <w:t>The API adjusts output based on context parameters, mimicking Bloomberg pages.</w:t>
      </w:r>
    </w:p>
    <w:p w14:paraId="4F4A942E" w14:textId="77777777" w:rsidR="0038490E" w:rsidRDefault="00000000">
      <w:pPr>
        <w:pStyle w:val="Heading3"/>
      </w:pPr>
      <w:bookmarkStart w:id="13" w:name="default-no-context"/>
      <w:r>
        <w:rPr>
          <w:b/>
          <w:bCs/>
        </w:rPr>
        <w:t>Default (no context)</w:t>
      </w:r>
    </w:p>
    <w:p w14:paraId="60231D9E" w14:textId="77777777" w:rsidR="004A4CBC" w:rsidRDefault="004A4CBC">
      <w:pPr>
        <w:pStyle w:val="Heading3"/>
        <w:rPr>
          <w:b/>
          <w:bCs/>
        </w:rPr>
      </w:pPr>
      <w:bookmarkStart w:id="14" w:name="context-des-descriptive-data"/>
      <w:bookmarkEnd w:id="13"/>
      <w:r w:rsidRPr="004A4CBC">
        <w:rPr>
          <w:rStyle w:val="VerbatimChar"/>
          <w:rFonts w:eastAsiaTheme="minorHAnsi" w:cstheme="minorBidi"/>
          <w:color w:val="auto"/>
          <w:szCs w:val="24"/>
        </w:rPr>
        <w:drawing>
          <wp:inline distT="0" distB="0" distL="0" distR="0" wp14:anchorId="210BC35F" wp14:editId="3B263BB0">
            <wp:extent cx="5943600" cy="2070100"/>
            <wp:effectExtent l="0" t="0" r="0" b="0"/>
            <wp:docPr id="100078119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1190" name="Picture 1" descr="A close-up of a text&#10;&#10;AI-generated content may be incorrect."/>
                    <pic:cNvPicPr/>
                  </pic:nvPicPr>
                  <pic:blipFill>
                    <a:blip r:embed="rId12"/>
                    <a:stretch>
                      <a:fillRect/>
                    </a:stretch>
                  </pic:blipFill>
                  <pic:spPr>
                    <a:xfrm>
                      <a:off x="0" y="0"/>
                      <a:ext cx="5943600" cy="2070100"/>
                    </a:xfrm>
                    <a:prstGeom prst="rect">
                      <a:avLst/>
                    </a:prstGeom>
                  </pic:spPr>
                </pic:pic>
              </a:graphicData>
            </a:graphic>
          </wp:inline>
        </w:drawing>
      </w:r>
    </w:p>
    <w:p w14:paraId="70D82961" w14:textId="77777777" w:rsidR="004A4CBC" w:rsidRDefault="004A4CBC">
      <w:pPr>
        <w:rPr>
          <w:rFonts w:eastAsiaTheme="majorEastAsia" w:cstheme="majorBidi"/>
          <w:b/>
          <w:bCs/>
          <w:color w:val="0F4761" w:themeColor="accent1" w:themeShade="BF"/>
          <w:sz w:val="28"/>
          <w:szCs w:val="28"/>
        </w:rPr>
      </w:pPr>
      <w:r>
        <w:rPr>
          <w:b/>
          <w:bCs/>
        </w:rPr>
        <w:br w:type="page"/>
      </w:r>
    </w:p>
    <w:p w14:paraId="1D00A523" w14:textId="3E3420B9" w:rsidR="0038490E" w:rsidRDefault="00000000">
      <w:pPr>
        <w:pStyle w:val="Heading3"/>
      </w:pPr>
      <w:r>
        <w:rPr>
          <w:b/>
          <w:bCs/>
        </w:rPr>
        <w:lastRenderedPageBreak/>
        <w:t>Context: DES (Descriptive Data)</w:t>
      </w:r>
    </w:p>
    <w:p w14:paraId="6412534A" w14:textId="77777777" w:rsidR="001171DD" w:rsidRDefault="001171DD">
      <w:pPr>
        <w:pStyle w:val="Heading3"/>
        <w:rPr>
          <w:b/>
          <w:bCs/>
        </w:rPr>
      </w:pPr>
      <w:bookmarkStart w:id="15" w:name="context-yas-yield-and-spread"/>
      <w:bookmarkEnd w:id="14"/>
      <w:r w:rsidRPr="001171DD">
        <w:rPr>
          <w:rStyle w:val="VerbatimChar"/>
          <w:rFonts w:eastAsiaTheme="minorHAnsi" w:cstheme="minorBidi"/>
          <w:color w:val="auto"/>
          <w:szCs w:val="24"/>
        </w:rPr>
        <w:drawing>
          <wp:inline distT="0" distB="0" distL="0" distR="0" wp14:anchorId="1CB48E9C" wp14:editId="1A345F57">
            <wp:extent cx="5943600" cy="1894840"/>
            <wp:effectExtent l="0" t="0" r="0" b="0"/>
            <wp:docPr id="11578359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35980" name="Picture 1" descr="A screenshot of a computer&#10;&#10;AI-generated content may be incorrect."/>
                    <pic:cNvPicPr/>
                  </pic:nvPicPr>
                  <pic:blipFill>
                    <a:blip r:embed="rId13"/>
                    <a:stretch>
                      <a:fillRect/>
                    </a:stretch>
                  </pic:blipFill>
                  <pic:spPr>
                    <a:xfrm>
                      <a:off x="0" y="0"/>
                      <a:ext cx="5943600" cy="1894840"/>
                    </a:xfrm>
                    <a:prstGeom prst="rect">
                      <a:avLst/>
                    </a:prstGeom>
                  </pic:spPr>
                </pic:pic>
              </a:graphicData>
            </a:graphic>
          </wp:inline>
        </w:drawing>
      </w:r>
    </w:p>
    <w:p w14:paraId="77FC7C42" w14:textId="663A4267" w:rsidR="0038490E" w:rsidRDefault="00000000">
      <w:pPr>
        <w:pStyle w:val="Heading3"/>
      </w:pPr>
      <w:r>
        <w:rPr>
          <w:b/>
          <w:bCs/>
        </w:rPr>
        <w:t>Context: YAS (Yield and Spread)</w:t>
      </w:r>
    </w:p>
    <w:p w14:paraId="04AD57AC" w14:textId="77777777" w:rsidR="001171DD" w:rsidRDefault="001171DD">
      <w:pPr>
        <w:pStyle w:val="Heading2"/>
        <w:rPr>
          <w:b/>
          <w:bCs/>
        </w:rPr>
      </w:pPr>
      <w:bookmarkStart w:id="16" w:name="Xc06d6d5aa2e971f4f48a196ba4eba690f1864ba"/>
      <w:bookmarkEnd w:id="12"/>
      <w:bookmarkEnd w:id="15"/>
      <w:r w:rsidRPr="001171DD">
        <w:rPr>
          <w:rStyle w:val="VerbatimChar"/>
          <w:rFonts w:eastAsiaTheme="minorHAnsi" w:cstheme="minorBidi"/>
          <w:color w:val="auto"/>
          <w:szCs w:val="24"/>
        </w:rPr>
        <w:drawing>
          <wp:inline distT="0" distB="0" distL="0" distR="0" wp14:anchorId="2014EE39" wp14:editId="4DCFAB61">
            <wp:extent cx="5943600" cy="1914525"/>
            <wp:effectExtent l="0" t="0" r="0" b="0"/>
            <wp:docPr id="1453605389" name="Picture 1" descr="A cartoon of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05389" name="Picture 1" descr="A cartoon of a dog&#10;&#10;AI-generated content may be incorrect."/>
                    <pic:cNvPicPr/>
                  </pic:nvPicPr>
                  <pic:blipFill>
                    <a:blip r:embed="rId14"/>
                    <a:stretch>
                      <a:fillRect/>
                    </a:stretch>
                  </pic:blipFill>
                  <pic:spPr>
                    <a:xfrm>
                      <a:off x="0" y="0"/>
                      <a:ext cx="5943600" cy="1914525"/>
                    </a:xfrm>
                    <a:prstGeom prst="rect">
                      <a:avLst/>
                    </a:prstGeom>
                  </pic:spPr>
                </pic:pic>
              </a:graphicData>
            </a:graphic>
          </wp:inline>
        </w:drawing>
      </w:r>
    </w:p>
    <w:p w14:paraId="7881AC67" w14:textId="32EE8D3E" w:rsidR="0038490E" w:rsidRDefault="00000000">
      <w:pPr>
        <w:pStyle w:val="Heading2"/>
      </w:pPr>
      <w:r>
        <w:rPr>
          <w:b/>
          <w:bCs/>
        </w:rPr>
        <w:t>5. API Request Examples</w:t>
      </w:r>
    </w:p>
    <w:p w14:paraId="21BFEFE5" w14:textId="77777777" w:rsidR="0038490E" w:rsidRDefault="00000000">
      <w:pPr>
        <w:pStyle w:val="Heading3"/>
      </w:pPr>
      <w:bookmarkStart w:id="17" w:name="Xaa5d0db54c2fd1d24e4c4bb9d57757a0162d874"/>
      <w:r>
        <w:rPr>
          <w:b/>
          <w:bCs/>
        </w:rPr>
        <w:t>5.1 Description-Based Bond Calculation</w:t>
      </w:r>
    </w:p>
    <w:p w14:paraId="5B62DD10" w14:textId="77777777" w:rsidR="0038490E" w:rsidRDefault="00000000">
      <w:pPr>
        <w:pStyle w:val="FirstParagraph"/>
      </w:pPr>
      <w:r>
        <w:rPr>
          <w:b/>
          <w:bCs/>
        </w:rPr>
        <w:t>Request using Treasury shorthand:</w:t>
      </w:r>
    </w:p>
    <w:p w14:paraId="432A4946" w14:textId="77777777" w:rsidR="001171DD" w:rsidRDefault="001171DD">
      <w:pPr>
        <w:pStyle w:val="FirstParagraph"/>
        <w:rPr>
          <w:b/>
          <w:bCs/>
        </w:rPr>
      </w:pPr>
      <w:r w:rsidRPr="001171DD">
        <w:rPr>
          <w:rStyle w:val="VerbatimChar"/>
        </w:rPr>
        <w:drawing>
          <wp:inline distT="0" distB="0" distL="0" distR="0" wp14:anchorId="1E577084" wp14:editId="4849E64F">
            <wp:extent cx="5943600" cy="1558290"/>
            <wp:effectExtent l="0" t="0" r="0" b="0"/>
            <wp:docPr id="430084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8439" name="Picture 1" descr="A screenshot of a computer code&#10;&#10;AI-generated content may be incorrect."/>
                    <pic:cNvPicPr/>
                  </pic:nvPicPr>
                  <pic:blipFill>
                    <a:blip r:embed="rId15"/>
                    <a:stretch>
                      <a:fillRect/>
                    </a:stretch>
                  </pic:blipFill>
                  <pic:spPr>
                    <a:xfrm>
                      <a:off x="0" y="0"/>
                      <a:ext cx="5943600" cy="1558290"/>
                    </a:xfrm>
                    <a:prstGeom prst="rect">
                      <a:avLst/>
                    </a:prstGeom>
                  </pic:spPr>
                </pic:pic>
              </a:graphicData>
            </a:graphic>
          </wp:inline>
        </w:drawing>
      </w:r>
    </w:p>
    <w:p w14:paraId="2743DD3E" w14:textId="77777777" w:rsidR="00FF4207" w:rsidRDefault="00FF4207">
      <w:pPr>
        <w:rPr>
          <w:b/>
          <w:bCs/>
        </w:rPr>
      </w:pPr>
      <w:r>
        <w:rPr>
          <w:b/>
          <w:bCs/>
        </w:rPr>
        <w:br w:type="page"/>
      </w:r>
    </w:p>
    <w:p w14:paraId="530BE943" w14:textId="7F20C574" w:rsidR="0038490E" w:rsidRDefault="00000000">
      <w:pPr>
        <w:pStyle w:val="FirstParagraph"/>
      </w:pPr>
      <w:r>
        <w:rPr>
          <w:b/>
          <w:bCs/>
        </w:rPr>
        <w:lastRenderedPageBreak/>
        <w:t>Response:</w:t>
      </w:r>
    </w:p>
    <w:p w14:paraId="115E383A" w14:textId="77777777" w:rsidR="00FF4207" w:rsidRDefault="00FF4207">
      <w:pPr>
        <w:pStyle w:val="Heading3"/>
        <w:rPr>
          <w:b/>
          <w:bCs/>
        </w:rPr>
      </w:pPr>
      <w:bookmarkStart w:id="18" w:name="X1442059d2be7c834eb8e486d9be9be5f081f873"/>
      <w:bookmarkEnd w:id="17"/>
      <w:r w:rsidRPr="00FF4207">
        <w:rPr>
          <w:rStyle w:val="VerbatimChar"/>
          <w:rFonts w:eastAsiaTheme="minorHAnsi" w:cstheme="minorBidi"/>
          <w:color w:val="auto"/>
          <w:szCs w:val="24"/>
        </w:rPr>
        <w:drawing>
          <wp:inline distT="0" distB="0" distL="0" distR="0" wp14:anchorId="65742693" wp14:editId="5C3C3645">
            <wp:extent cx="5943600" cy="4471035"/>
            <wp:effectExtent l="0" t="0" r="0" b="0"/>
            <wp:docPr id="15358166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16641" name="Picture 1" descr="A screenshot of a computer code&#10;&#10;AI-generated content may be incorrect."/>
                    <pic:cNvPicPr/>
                  </pic:nvPicPr>
                  <pic:blipFill>
                    <a:blip r:embed="rId16"/>
                    <a:stretch>
                      <a:fillRect/>
                    </a:stretch>
                  </pic:blipFill>
                  <pic:spPr>
                    <a:xfrm>
                      <a:off x="0" y="0"/>
                      <a:ext cx="5943600" cy="4471035"/>
                    </a:xfrm>
                    <a:prstGeom prst="rect">
                      <a:avLst/>
                    </a:prstGeom>
                  </pic:spPr>
                </pic:pic>
              </a:graphicData>
            </a:graphic>
          </wp:inline>
        </w:drawing>
      </w:r>
    </w:p>
    <w:p w14:paraId="185B83A0" w14:textId="77777777" w:rsidR="007600DA" w:rsidRPr="007600DA" w:rsidRDefault="007600DA" w:rsidP="007600DA">
      <w:pPr>
        <w:pStyle w:val="Heading3"/>
        <w:rPr>
          <w:b/>
          <w:bCs/>
        </w:rPr>
      </w:pPr>
      <w:r w:rsidRPr="007600DA">
        <w:rPr>
          <w:b/>
          <w:bCs/>
        </w:rPr>
        <w:t>5.2 Portfolio Context</w:t>
      </w:r>
    </w:p>
    <w:p w14:paraId="3AF86C5D" w14:textId="7F95AC99" w:rsidR="00FF4207" w:rsidRPr="00FF4207" w:rsidRDefault="00FF4207" w:rsidP="00FF4207">
      <w:pPr>
        <w:pStyle w:val="NormalWeb"/>
        <w:rPr>
          <w:rFonts w:asciiTheme="minorHAnsi" w:hAnsiTheme="minorHAnsi"/>
        </w:rPr>
      </w:pPr>
      <w:r w:rsidRPr="00FF4207">
        <w:rPr>
          <w:rStyle w:val="Strong"/>
          <w:rFonts w:asciiTheme="minorHAnsi" w:hAnsiTheme="minorHAnsi"/>
        </w:rPr>
        <w:t>Note:</w:t>
      </w:r>
      <w:r w:rsidRPr="00FF4207">
        <w:rPr>
          <w:rFonts w:asciiTheme="minorHAnsi" w:hAnsiTheme="minorHAnsi"/>
        </w:rPr>
        <w:t xml:space="preserve"> For portfolio-level cash flow calculations, the nominal (face amount) of each bond must be explicitly provided. If it is omitted, the API will not return portfolio cash flow data.</w:t>
      </w:r>
    </w:p>
    <w:p w14:paraId="5A826D77" w14:textId="77777777" w:rsidR="0038490E" w:rsidRDefault="00000000">
      <w:pPr>
        <w:pStyle w:val="FirstParagraph"/>
      </w:pPr>
      <w:r>
        <w:rPr>
          <w:b/>
          <w:bCs/>
        </w:rPr>
        <w:t>Request:</w:t>
      </w:r>
    </w:p>
    <w:p w14:paraId="43B9693C" w14:textId="523BEFDF" w:rsidR="003E1F0B" w:rsidRDefault="007600DA">
      <w:pPr>
        <w:pStyle w:val="FirstParagraph"/>
        <w:rPr>
          <w:b/>
          <w:bCs/>
        </w:rPr>
      </w:pPr>
      <w:r w:rsidRPr="007600DA">
        <w:rPr>
          <w:b/>
          <w:bCs/>
        </w:rPr>
        <w:drawing>
          <wp:inline distT="0" distB="0" distL="0" distR="0" wp14:anchorId="606E324C" wp14:editId="52B27D5A">
            <wp:extent cx="5943600" cy="1388745"/>
            <wp:effectExtent l="0" t="0" r="0" b="0"/>
            <wp:docPr id="124878085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0853" name="Picture 1" descr="A screenshot of a computer code&#10;&#10;AI-generated content may be incorrect."/>
                    <pic:cNvPicPr/>
                  </pic:nvPicPr>
                  <pic:blipFill>
                    <a:blip r:embed="rId17"/>
                    <a:stretch>
                      <a:fillRect/>
                    </a:stretch>
                  </pic:blipFill>
                  <pic:spPr>
                    <a:xfrm>
                      <a:off x="0" y="0"/>
                      <a:ext cx="5943600" cy="1388745"/>
                    </a:xfrm>
                    <a:prstGeom prst="rect">
                      <a:avLst/>
                    </a:prstGeom>
                  </pic:spPr>
                </pic:pic>
              </a:graphicData>
            </a:graphic>
          </wp:inline>
        </w:drawing>
      </w:r>
    </w:p>
    <w:p w14:paraId="1475FDA4" w14:textId="77777777" w:rsidR="003E1F0B" w:rsidRDefault="003E1F0B">
      <w:pPr>
        <w:rPr>
          <w:b/>
          <w:bCs/>
        </w:rPr>
      </w:pPr>
      <w:r>
        <w:rPr>
          <w:b/>
          <w:bCs/>
        </w:rPr>
        <w:br w:type="page"/>
      </w:r>
    </w:p>
    <w:p w14:paraId="35231D44" w14:textId="3B06F1C6" w:rsidR="0038490E" w:rsidRDefault="00000000">
      <w:pPr>
        <w:pStyle w:val="FirstParagraph"/>
        <w:rPr>
          <w:b/>
          <w:bCs/>
        </w:rPr>
      </w:pPr>
      <w:r>
        <w:rPr>
          <w:b/>
          <w:bCs/>
        </w:rPr>
        <w:lastRenderedPageBreak/>
        <w:t>Response:</w:t>
      </w:r>
    </w:p>
    <w:p w14:paraId="46155AAF" w14:textId="7CAE4B8E" w:rsidR="003E1F0B" w:rsidRDefault="003E1F0B" w:rsidP="003E1F0B">
      <w:pPr>
        <w:pStyle w:val="BodyText"/>
      </w:pPr>
      <w:r w:rsidRPr="003E1F0B">
        <w:drawing>
          <wp:inline distT="0" distB="0" distL="0" distR="0" wp14:anchorId="45956F43" wp14:editId="44DBA41F">
            <wp:extent cx="5943600" cy="2249170"/>
            <wp:effectExtent l="0" t="0" r="0" b="0"/>
            <wp:docPr id="373942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42242" name="Picture 1" descr="A screenshot of a computer&#10;&#10;AI-generated content may be incorrect."/>
                    <pic:cNvPicPr/>
                  </pic:nvPicPr>
                  <pic:blipFill>
                    <a:blip r:embed="rId18"/>
                    <a:stretch>
                      <a:fillRect/>
                    </a:stretch>
                  </pic:blipFill>
                  <pic:spPr>
                    <a:xfrm>
                      <a:off x="0" y="0"/>
                      <a:ext cx="5943600" cy="2249170"/>
                    </a:xfrm>
                    <a:prstGeom prst="rect">
                      <a:avLst/>
                    </a:prstGeom>
                  </pic:spPr>
                </pic:pic>
              </a:graphicData>
            </a:graphic>
          </wp:inline>
        </w:drawing>
      </w:r>
    </w:p>
    <w:p w14:paraId="53363EF2" w14:textId="3548C9ED" w:rsidR="007600DA" w:rsidRPr="003E1F0B" w:rsidRDefault="007600DA" w:rsidP="007600DA">
      <w:pPr>
        <w:pStyle w:val="FirstParagraph"/>
      </w:pPr>
      <w:r>
        <w:rPr>
          <w:b/>
          <w:bCs/>
        </w:rPr>
        <w:t>Request:</w:t>
      </w:r>
    </w:p>
    <w:p w14:paraId="2BA955C1" w14:textId="77777777" w:rsidR="007600DA" w:rsidRDefault="007600DA">
      <w:pPr>
        <w:pStyle w:val="Heading2"/>
        <w:rPr>
          <w:b/>
          <w:bCs/>
        </w:rPr>
      </w:pPr>
      <w:bookmarkStart w:id="19" w:name="X8d26c74ad31b433a77b3c9ede9cbe671ad37721"/>
      <w:bookmarkEnd w:id="16"/>
      <w:bookmarkEnd w:id="18"/>
      <w:r w:rsidRPr="007600DA">
        <w:rPr>
          <w:rStyle w:val="VerbatimChar"/>
          <w:rFonts w:eastAsiaTheme="minorHAnsi" w:cstheme="minorBidi"/>
          <w:color w:val="auto"/>
          <w:szCs w:val="24"/>
        </w:rPr>
        <w:drawing>
          <wp:inline distT="0" distB="0" distL="0" distR="0" wp14:anchorId="00A290B1" wp14:editId="12B7A63D">
            <wp:extent cx="5943600" cy="1571625"/>
            <wp:effectExtent l="0" t="0" r="0" b="0"/>
            <wp:docPr id="44835512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5123" name="Picture 1" descr="A screenshot of a computer code&#10;&#10;AI-generated content may be incorrect."/>
                    <pic:cNvPicPr/>
                  </pic:nvPicPr>
                  <pic:blipFill>
                    <a:blip r:embed="rId19"/>
                    <a:stretch>
                      <a:fillRect/>
                    </a:stretch>
                  </pic:blipFill>
                  <pic:spPr>
                    <a:xfrm>
                      <a:off x="0" y="0"/>
                      <a:ext cx="5943600" cy="1571625"/>
                    </a:xfrm>
                    <a:prstGeom prst="rect">
                      <a:avLst/>
                    </a:prstGeom>
                  </pic:spPr>
                </pic:pic>
              </a:graphicData>
            </a:graphic>
          </wp:inline>
        </w:drawing>
      </w:r>
    </w:p>
    <w:p w14:paraId="285CC1F1" w14:textId="77777777" w:rsidR="007600DA" w:rsidRDefault="007600DA" w:rsidP="007600DA">
      <w:pPr>
        <w:pStyle w:val="FirstParagraph"/>
        <w:rPr>
          <w:b/>
          <w:bCs/>
        </w:rPr>
      </w:pPr>
      <w:r>
        <w:rPr>
          <w:b/>
          <w:bCs/>
        </w:rPr>
        <w:t>Response:</w:t>
      </w:r>
    </w:p>
    <w:p w14:paraId="5FF816DA" w14:textId="69BC7F70" w:rsidR="007600DA" w:rsidRDefault="007600DA">
      <w:pPr>
        <w:pStyle w:val="Heading2"/>
        <w:rPr>
          <w:b/>
          <w:bCs/>
        </w:rPr>
      </w:pPr>
      <w:r w:rsidRPr="007600DA">
        <w:rPr>
          <w:b/>
          <w:bCs/>
        </w:rPr>
        <w:drawing>
          <wp:inline distT="0" distB="0" distL="0" distR="0" wp14:anchorId="7F71D76E" wp14:editId="170927E7">
            <wp:extent cx="5943600" cy="1759585"/>
            <wp:effectExtent l="0" t="0" r="0" b="0"/>
            <wp:docPr id="442900204" name="Picture 1" descr="A number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00204" name="Picture 1" descr="A number of numbers and symbols&#10;&#10;AI-generated content may be incorrect."/>
                    <pic:cNvPicPr/>
                  </pic:nvPicPr>
                  <pic:blipFill>
                    <a:blip r:embed="rId20"/>
                    <a:stretch>
                      <a:fillRect/>
                    </a:stretch>
                  </pic:blipFill>
                  <pic:spPr>
                    <a:xfrm>
                      <a:off x="0" y="0"/>
                      <a:ext cx="5943600" cy="1759585"/>
                    </a:xfrm>
                    <a:prstGeom prst="rect">
                      <a:avLst/>
                    </a:prstGeom>
                  </pic:spPr>
                </pic:pic>
              </a:graphicData>
            </a:graphic>
          </wp:inline>
        </w:drawing>
      </w:r>
    </w:p>
    <w:p w14:paraId="25EE6D8F" w14:textId="1A4B90A0" w:rsidR="0038490E" w:rsidRDefault="00000000">
      <w:pPr>
        <w:pStyle w:val="Heading2"/>
      </w:pPr>
      <w:r>
        <w:rPr>
          <w:b/>
          <w:bCs/>
        </w:rPr>
        <w:t>6. Authentication &amp; Access Control</w:t>
      </w:r>
    </w:p>
    <w:p w14:paraId="46EDC657" w14:textId="77777777" w:rsidR="0038490E" w:rsidRDefault="00000000">
      <w:pPr>
        <w:pStyle w:val="FirstParagraph"/>
      </w:pPr>
      <w:r>
        <w:t>All API endpoints support secure access using API keys. Each client is assigned a unique key, and all activity is logged for auditing purposes. Keys can be provisioned for different environments including institutional, development, and demo access.</w:t>
      </w:r>
    </w:p>
    <w:p w14:paraId="2ADEC4B5" w14:textId="77777777" w:rsidR="0038490E" w:rsidRDefault="00000000">
      <w:pPr>
        <w:pStyle w:val="BodyText"/>
      </w:pPr>
      <w:r>
        <w:rPr>
          <w:b/>
          <w:bCs/>
        </w:rPr>
        <w:t>Authentication Header:</w:t>
      </w:r>
    </w:p>
    <w:p w14:paraId="3F2D2A12" w14:textId="77777777" w:rsidR="0038490E" w:rsidRDefault="00000000">
      <w:pPr>
        <w:pStyle w:val="SourceCode"/>
      </w:pPr>
      <w:r>
        <w:rPr>
          <w:rStyle w:val="VerbatimChar"/>
        </w:rPr>
        <w:t>X-API-Key: [your_api_key]</w:t>
      </w:r>
    </w:p>
    <w:p w14:paraId="42B3D7F8" w14:textId="77777777" w:rsidR="0038490E" w:rsidRDefault="00000000">
      <w:pPr>
        <w:pStyle w:val="FirstParagraph"/>
      </w:pPr>
      <w:r>
        <w:lastRenderedPageBreak/>
        <w:t>Please contact us to request access credentials appropriate to your integration environment.</w:t>
      </w:r>
    </w:p>
    <w:p w14:paraId="0871205C" w14:textId="77777777" w:rsidR="0038490E" w:rsidRDefault="00000000">
      <w:pPr>
        <w:pStyle w:val="Heading2"/>
      </w:pPr>
      <w:bookmarkStart w:id="20" w:name="X6d3218659359279fbe20b25065dac11a21d4fcc"/>
      <w:bookmarkEnd w:id="19"/>
      <w:r>
        <w:rPr>
          <w:b/>
          <w:bCs/>
        </w:rPr>
        <w:t>7. Smart Bond Parser Coverage</w:t>
      </w:r>
    </w:p>
    <w:p w14:paraId="76F32609" w14:textId="77777777" w:rsidR="0038490E" w:rsidRDefault="00000000">
      <w:pPr>
        <w:pStyle w:val="FirstParagraph"/>
      </w:pPr>
      <w:r>
        <w:t>The smart bond parser covers over 80% of use cases without requiring a static data feed. This eliminates the need for costly subscriptions for most instruments.</w:t>
      </w:r>
    </w:p>
    <w:p w14:paraId="69072572" w14:textId="77777777" w:rsidR="0038490E" w:rsidRDefault="00000000">
      <w:pPr>
        <w:pStyle w:val="Heading2"/>
      </w:pPr>
      <w:bookmarkStart w:id="21" w:name="Xccb2b22ef171d6ff22ddb9f3324a0b7c9940f93"/>
      <w:bookmarkEnd w:id="20"/>
      <w:r>
        <w:rPr>
          <w:b/>
          <w:bCs/>
        </w:rPr>
        <w:t>8. Quality Assurance &amp; Precision</w:t>
      </w:r>
    </w:p>
    <w:p w14:paraId="5234821F" w14:textId="77777777" w:rsidR="0038490E" w:rsidRDefault="00000000">
      <w:pPr>
        <w:numPr>
          <w:ilvl w:val="0"/>
          <w:numId w:val="9"/>
        </w:numPr>
      </w:pPr>
      <w:r>
        <w:t>Test suite spans global bonds with edge cases.</w:t>
      </w:r>
    </w:p>
    <w:p w14:paraId="4370B4D4" w14:textId="77777777" w:rsidR="0038490E" w:rsidRDefault="00000000">
      <w:pPr>
        <w:numPr>
          <w:ilvl w:val="0"/>
          <w:numId w:val="9"/>
        </w:numPr>
      </w:pPr>
      <w:r>
        <w:t>Bloomberg-precision validated.</w:t>
      </w:r>
    </w:p>
    <w:p w14:paraId="55D6137D" w14:textId="77777777" w:rsidR="0038490E" w:rsidRDefault="00000000">
      <w:pPr>
        <w:numPr>
          <w:ilvl w:val="0"/>
          <w:numId w:val="9"/>
        </w:numPr>
      </w:pPr>
      <w:r>
        <w:t>Accrued interest and other fields returned with 16-decimal precision.</w:t>
      </w:r>
    </w:p>
    <w:p w14:paraId="10B68086" w14:textId="77777777" w:rsidR="0038490E" w:rsidRDefault="00000000">
      <w:pPr>
        <w:numPr>
          <w:ilvl w:val="0"/>
          <w:numId w:val="9"/>
        </w:numPr>
      </w:pPr>
      <w:r>
        <w:t>Error &lt; 0.01 on a 1 billion trade.</w:t>
      </w:r>
    </w:p>
    <w:p w14:paraId="446D4D8D" w14:textId="77777777" w:rsidR="0038490E" w:rsidRDefault="00000000">
      <w:pPr>
        <w:pStyle w:val="Heading2"/>
      </w:pPr>
      <w:bookmarkStart w:id="22" w:name="X817274ed871090eb8ae294e3217d64246d90042"/>
      <w:bookmarkEnd w:id="21"/>
      <w:r>
        <w:rPr>
          <w:b/>
          <w:bCs/>
        </w:rPr>
        <w:t>9. Competitive Edge</w:t>
      </w:r>
    </w:p>
    <w:p w14:paraId="3044EEE5" w14:textId="77777777" w:rsidR="0038490E" w:rsidRDefault="00000000">
      <w:pPr>
        <w:numPr>
          <w:ilvl w:val="0"/>
          <w:numId w:val="10"/>
        </w:numPr>
      </w:pPr>
      <w:r>
        <w:rPr>
          <w:b/>
          <w:bCs/>
        </w:rPr>
        <w:t>Proven Accuracy</w:t>
      </w:r>
      <w:r>
        <w:t>: Matches Bloomberg outputs.</w:t>
      </w:r>
    </w:p>
    <w:p w14:paraId="5F8D8468" w14:textId="77777777" w:rsidR="0038490E" w:rsidRDefault="00000000">
      <w:pPr>
        <w:numPr>
          <w:ilvl w:val="0"/>
          <w:numId w:val="10"/>
        </w:numPr>
      </w:pPr>
      <w:r>
        <w:rPr>
          <w:b/>
          <w:bCs/>
        </w:rPr>
        <w:t>Context Awareness</w:t>
      </w:r>
      <w:r>
        <w:t>: Smart responses tailored to use case.</w:t>
      </w:r>
    </w:p>
    <w:p w14:paraId="531D72FB" w14:textId="77777777" w:rsidR="0038490E" w:rsidRDefault="00000000">
      <w:pPr>
        <w:numPr>
          <w:ilvl w:val="0"/>
          <w:numId w:val="10"/>
        </w:numPr>
      </w:pPr>
      <w:r>
        <w:rPr>
          <w:b/>
          <w:bCs/>
        </w:rPr>
        <w:t>Cost Reduction</w:t>
      </w:r>
      <w:r>
        <w:t>: Cuts static data requirements by 80%.</w:t>
      </w:r>
    </w:p>
    <w:p w14:paraId="2BD0E1EC" w14:textId="77777777" w:rsidR="0038490E" w:rsidRDefault="00000000">
      <w:pPr>
        <w:numPr>
          <w:ilvl w:val="0"/>
          <w:numId w:val="10"/>
        </w:numPr>
      </w:pPr>
      <w:r>
        <w:rPr>
          <w:b/>
          <w:bCs/>
        </w:rPr>
        <w:t>Developer Friendly</w:t>
      </w:r>
      <w:r>
        <w:t>: JSON-first design with intuitive fallback behaviour.</w:t>
      </w:r>
    </w:p>
    <w:p w14:paraId="1FBD9F46" w14:textId="59E71F8B" w:rsidR="0038490E" w:rsidRDefault="00000000" w:rsidP="007600DA">
      <w:pPr>
        <w:numPr>
          <w:ilvl w:val="0"/>
          <w:numId w:val="10"/>
        </w:numPr>
      </w:pPr>
      <w:r>
        <w:rPr>
          <w:b/>
          <w:bCs/>
        </w:rPr>
        <w:t>Description Parsing</w:t>
      </w:r>
      <w:r>
        <w:t>: Calculate without ISIN or expensive data feeds.</w:t>
      </w:r>
    </w:p>
    <w:p w14:paraId="48941326" w14:textId="77777777" w:rsidR="0038490E" w:rsidRPr="007600DA" w:rsidRDefault="00000000">
      <w:pPr>
        <w:pStyle w:val="Heading2"/>
        <w:rPr>
          <w:b/>
          <w:bCs/>
        </w:rPr>
      </w:pPr>
      <w:bookmarkStart w:id="23" w:name="X9554e6913a5bd03159153007442030cc5570d7a"/>
      <w:bookmarkEnd w:id="22"/>
      <w:r w:rsidRPr="007600DA">
        <w:rPr>
          <w:b/>
          <w:bCs/>
        </w:rPr>
        <w:t>10. Multi-Currency Support</w:t>
      </w:r>
    </w:p>
    <w:p w14:paraId="73AF8705" w14:textId="77777777" w:rsidR="0038490E" w:rsidRDefault="00000000">
      <w:pPr>
        <w:pStyle w:val="FirstParagraph"/>
      </w:pPr>
      <w:r>
        <w:t>XTrillion Core supports multi-currency portfolios; however, yields can be client-driven regarding hedged versus unhedged calculations. Therefore, the system is optimally suited to US dollar-based portfolios.</w:t>
      </w:r>
    </w:p>
    <w:p w14:paraId="2FDBD270" w14:textId="77777777" w:rsidR="0038490E" w:rsidRDefault="00000000">
      <w:pPr>
        <w:pStyle w:val="Heading2"/>
      </w:pPr>
      <w:bookmarkStart w:id="24" w:name="X49628833bb29dbd7ce953bf894f509b29022fd3"/>
      <w:bookmarkEnd w:id="23"/>
      <w:r>
        <w:rPr>
          <w:b/>
          <w:bCs/>
        </w:rPr>
        <w:t>11. Out of Scope Analytics</w:t>
      </w:r>
    </w:p>
    <w:p w14:paraId="1F24E3D6" w14:textId="77777777" w:rsidR="0038490E" w:rsidRDefault="00000000">
      <w:pPr>
        <w:pStyle w:val="FirstParagraph"/>
      </w:pPr>
      <w:r>
        <w:t>To maintain our focus on providing a robust, self-sufficient engine and reduce dependency on complex external data feeds, the following analytics are currently considered out of scope:</w:t>
      </w:r>
    </w:p>
    <w:p w14:paraId="654557B7" w14:textId="77777777" w:rsidR="0038490E" w:rsidRDefault="00000000">
      <w:pPr>
        <w:numPr>
          <w:ilvl w:val="0"/>
          <w:numId w:val="11"/>
        </w:numPr>
      </w:pPr>
      <w:r>
        <w:rPr>
          <w:b/>
          <w:bCs/>
        </w:rPr>
        <w:t>Key Rate Durations (KRDs):</w:t>
      </w:r>
      <w:r>
        <w:t xml:space="preserve"> Calculating KRDs requires a complete, real-time benchmark yield curve. While our spread analytics use a benchmark curve, providing granular key rate risk is a more specialised function that introduces significant data dependency.</w:t>
      </w:r>
    </w:p>
    <w:p w14:paraId="3042F28E" w14:textId="77777777" w:rsidR="0038490E" w:rsidRDefault="00000000">
      <w:pPr>
        <w:numPr>
          <w:ilvl w:val="0"/>
          <w:numId w:val="11"/>
        </w:numPr>
      </w:pPr>
      <w:r>
        <w:rPr>
          <w:b/>
          <w:bCs/>
        </w:rPr>
        <w:t>Asset Swap Spread (ASW):</w:t>
      </w:r>
      <w:r>
        <w:t xml:space="preserve"> ASW calculation is highly dependent on the relevant interest rate swap curve (e.g., SOFR, EURIBOR), which varies by currency and market convention. Supporting this would conflict with our goal of minimising reliance on external data feeds.</w:t>
      </w:r>
    </w:p>
    <w:p w14:paraId="135FFAB8" w14:textId="77777777" w:rsidR="0038490E" w:rsidRDefault="00000000">
      <w:pPr>
        <w:pStyle w:val="FirstParagraph"/>
      </w:pPr>
      <w:r>
        <w:lastRenderedPageBreak/>
        <w:t>This approach ensures that Xtrillion Core delivers on its promise of providing essential, high-value metrics with maximum reliability and minimal external dependencies.</w:t>
      </w:r>
    </w:p>
    <w:p w14:paraId="6422231B" w14:textId="77777777" w:rsidR="0038490E" w:rsidRDefault="00000000">
      <w:pPr>
        <w:pStyle w:val="Heading2"/>
      </w:pPr>
      <w:bookmarkStart w:id="25" w:name="X2708e226a0dd16f1433083ec1b70b3f5ac15055"/>
      <w:bookmarkEnd w:id="24"/>
      <w:r>
        <w:rPr>
          <w:b/>
          <w:bCs/>
        </w:rPr>
        <w:t>12. Future Roadmap</w:t>
      </w:r>
    </w:p>
    <w:p w14:paraId="0CA9C0D7" w14:textId="77777777" w:rsidR="0038490E" w:rsidRDefault="00000000">
      <w:pPr>
        <w:pStyle w:val="FirstParagraph"/>
      </w:pPr>
      <w:r>
        <w:t>Xtrillion Core is designed for extensibility. A planned enhancement is the integration with modern, AI-native frameworks. This will enable dynamic, intent-driven calculations and allow seamless interaction with LLM-powered interfaces and financial operating systems, reinforcing the long-term strategic value of the engine.</w:t>
      </w:r>
    </w:p>
    <w:p w14:paraId="6757BF83" w14:textId="77777777" w:rsidR="0038490E" w:rsidRDefault="00000000">
      <w:pPr>
        <w:pStyle w:val="BodyText"/>
      </w:pPr>
      <w:r>
        <w:rPr>
          <w:i/>
          <w:iCs/>
        </w:rPr>
        <w:t>Note: api.xtrillion.com is a placeholder for the production endpoint.</w:t>
      </w:r>
      <w:bookmarkEnd w:id="0"/>
      <w:bookmarkEnd w:id="25"/>
    </w:p>
    <w:sectPr w:rsidR="0038490E" w:rsidSect="00361E81">
      <w:headerReference w:type="default" r:id="rId21"/>
      <w:footnotePr>
        <w:numRestart w:val="eachSect"/>
      </w:footnotePr>
      <w:pgSz w:w="12240" w:h="15840"/>
      <w:pgMar w:top="1202" w:right="1440" w:bottom="101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183EC" w14:textId="77777777" w:rsidR="00B22B00" w:rsidRDefault="00B22B00" w:rsidP="00287FB5">
      <w:pPr>
        <w:spacing w:after="0"/>
      </w:pPr>
      <w:r>
        <w:separator/>
      </w:r>
    </w:p>
  </w:endnote>
  <w:endnote w:type="continuationSeparator" w:id="0">
    <w:p w14:paraId="7C7E4676" w14:textId="77777777" w:rsidR="00B22B00" w:rsidRDefault="00B22B00" w:rsidP="00287F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48509" w14:textId="77777777" w:rsidR="00B22B00" w:rsidRDefault="00B22B00" w:rsidP="00287FB5">
      <w:pPr>
        <w:spacing w:after="0"/>
      </w:pPr>
      <w:r>
        <w:separator/>
      </w:r>
    </w:p>
  </w:footnote>
  <w:footnote w:type="continuationSeparator" w:id="0">
    <w:p w14:paraId="468E0FB2" w14:textId="77777777" w:rsidR="00B22B00" w:rsidRDefault="00B22B00" w:rsidP="00287F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B5802" w14:textId="35A9DDD2" w:rsidR="00287FB5" w:rsidRDefault="00287FB5">
    <w:pPr>
      <w:pStyle w:val="Header"/>
    </w:pPr>
    <w:r w:rsidRPr="00914F10">
      <w:drawing>
        <wp:anchor distT="0" distB="0" distL="114300" distR="114300" simplePos="0" relativeHeight="251658240" behindDoc="0" locked="0" layoutInCell="1" allowOverlap="1" wp14:anchorId="50AF8DF1" wp14:editId="08678D29">
          <wp:simplePos x="0" y="0"/>
          <wp:positionH relativeFrom="column">
            <wp:posOffset>5651511</wp:posOffset>
          </wp:positionH>
          <wp:positionV relativeFrom="paragraph">
            <wp:posOffset>-490723</wp:posOffset>
          </wp:positionV>
          <wp:extent cx="838800" cy="795600"/>
          <wp:effectExtent l="0" t="0" r="0" b="0"/>
          <wp:wrapNone/>
          <wp:docPr id="5" name="Picture 4" descr="A logo with dots and lines&#10;&#10;AI-generated content may be incorrect.">
            <a:extLst xmlns:a="http://schemas.openxmlformats.org/drawingml/2006/main">
              <a:ext uri="{FF2B5EF4-FFF2-40B4-BE49-F238E27FC236}">
                <a16:creationId xmlns:a16="http://schemas.microsoft.com/office/drawing/2014/main" id="{BB5FB52A-CB3E-BE47-3916-659A69637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logo with dots and lines&#10;&#10;AI-generated content may be incorrect.">
                    <a:extLst>
                      <a:ext uri="{FF2B5EF4-FFF2-40B4-BE49-F238E27FC236}">
                        <a16:creationId xmlns:a16="http://schemas.microsoft.com/office/drawing/2014/main" id="{BB5FB52A-CB3E-BE47-3916-659A696370A3}"/>
                      </a:ext>
                    </a:extLst>
                  </pic:cNvPr>
                  <pic:cNvPicPr>
                    <a:picLocks noChangeAspect="1"/>
                  </pic:cNvPicPr>
                </pic:nvPicPr>
                <pic:blipFill>
                  <a:blip r:embed="rId1">
                    <a:extLst>
                      <a:ext uri="{BEBA8EAE-BF5A-486C-A8C5-ECC9F3942E4B}">
                        <a14:imgProps xmlns:a14="http://schemas.microsoft.com/office/drawing/2010/main">
                          <a14:imgLayer r:embed="rId2">
                            <a14:imgEffect>
                              <a14:backgroundRemoval t="9990" b="94016" l="9981" r="89923">
                                <a14:foregroundMark x1="62102" y1="15923" x2="72420" y2="76826"/>
                                <a14:foregroundMark x1="72420" y1="76826" x2="26953" y2="26116"/>
                                <a14:foregroundMark x1="26953" y1="26116" x2="57570" y2="22312"/>
                                <a14:foregroundMark x1="36355" y1="27079" x2="80617" y2="69777"/>
                                <a14:foregroundMark x1="80617" y1="69777" x2="24542" y2="93408"/>
                                <a14:foregroundMark x1="24542" y1="93408" x2="36355" y2="41430"/>
                                <a14:foregroundMark x1="36355" y1="68509" x2="36355" y2="68509"/>
                                <a14:foregroundMark x1="19720" y1="15923" x2="77869" y2="27079"/>
                                <a14:foregroundMark x1="77869" y1="27079" x2="76953" y2="89858"/>
                                <a14:foregroundMark x1="76953" y1="89858" x2="21215" y2="90822"/>
                                <a14:foregroundMark x1="63645" y1="84483" x2="63645" y2="84483"/>
                                <a14:foregroundMark x1="22710" y1="89249" x2="22710" y2="89249"/>
                                <a14:foregroundMark x1="22710" y1="82860" x2="22710" y2="82860"/>
                                <a14:foregroundMark x1="16683" y1="94016" x2="24253" y2="84483"/>
                                <a14:foregroundMark x1="24253" y1="82860" x2="24253" y2="82860"/>
                                <a14:foregroundMark x1="22710" y1="92444" x2="22710" y2="92444"/>
                                <a14:foregroundMark x1="68177" y1="94016" x2="18177" y2="92444"/>
                                <a14:foregroundMark x1="21215" y1="14351" x2="78206" y2="24848"/>
                                <a14:foregroundMark x1="78206" y1="24848" x2="37898" y2="19118"/>
                                <a14:foregroundMark x1="56075" y1="15923" x2="80328" y2="30274"/>
                                <a14:foregroundMark x1="25747" y1="86055" x2="30328" y2="57353"/>
                                <a14:foregroundMark x1="28785" y1="23884" x2="28785" y2="23884"/>
                                <a14:foregroundMark x1="27290" y1="27079" x2="34860" y2="54158"/>
                                <a14:foregroundMark x1="36355" y1="87627" x2="36355" y2="87627"/>
                              </a14:backgroundRemoval>
                            </a14:imgEffect>
                          </a14:imgLayer>
                        </a14:imgProps>
                      </a:ext>
                      <a:ext uri="{28A0092B-C50C-407E-A947-70E740481C1C}">
                        <a14:useLocalDpi xmlns:a14="http://schemas.microsoft.com/office/drawing/2010/main" val="0"/>
                      </a:ext>
                    </a:extLst>
                  </a:blip>
                  <a:stretch>
                    <a:fillRect/>
                  </a:stretch>
                </pic:blipFill>
                <pic:spPr>
                  <a:xfrm>
                    <a:off x="0" y="0"/>
                    <a:ext cx="838800" cy="795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01A208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6FAE1B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48456978">
    <w:abstractNumId w:val="0"/>
  </w:num>
  <w:num w:numId="2" w16cid:durableId="914559196">
    <w:abstractNumId w:val="1"/>
  </w:num>
  <w:num w:numId="3" w16cid:durableId="287972393">
    <w:abstractNumId w:val="1"/>
  </w:num>
  <w:num w:numId="4" w16cid:durableId="887449390">
    <w:abstractNumId w:val="1"/>
  </w:num>
  <w:num w:numId="5" w16cid:durableId="242300773">
    <w:abstractNumId w:val="1"/>
  </w:num>
  <w:num w:numId="6" w16cid:durableId="1194730915">
    <w:abstractNumId w:val="1"/>
  </w:num>
  <w:num w:numId="7" w16cid:durableId="1639145584">
    <w:abstractNumId w:val="1"/>
  </w:num>
  <w:num w:numId="8" w16cid:durableId="986473684">
    <w:abstractNumId w:val="1"/>
  </w:num>
  <w:num w:numId="9" w16cid:durableId="840002958">
    <w:abstractNumId w:val="1"/>
  </w:num>
  <w:num w:numId="10" w16cid:durableId="322659701">
    <w:abstractNumId w:val="1"/>
  </w:num>
  <w:num w:numId="11" w16cid:durableId="1380664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2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90E"/>
    <w:rsid w:val="001171DD"/>
    <w:rsid w:val="002437D0"/>
    <w:rsid w:val="00287FB5"/>
    <w:rsid w:val="00361E81"/>
    <w:rsid w:val="0038490E"/>
    <w:rsid w:val="003E1F0B"/>
    <w:rsid w:val="004A4CBC"/>
    <w:rsid w:val="004D117B"/>
    <w:rsid w:val="007600DA"/>
    <w:rsid w:val="00B22B00"/>
    <w:rsid w:val="00FF4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01E7E"/>
  <w15:docId w15:val="{7FBBF2DA-E933-6949-A19D-72A0BB0E7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287FB5"/>
    <w:pPr>
      <w:tabs>
        <w:tab w:val="center" w:pos="4513"/>
        <w:tab w:val="right" w:pos="9026"/>
      </w:tabs>
      <w:spacing w:after="0"/>
    </w:pPr>
  </w:style>
  <w:style w:type="character" w:customStyle="1" w:styleId="HeaderChar">
    <w:name w:val="Header Char"/>
    <w:basedOn w:val="DefaultParagraphFont"/>
    <w:link w:val="Header"/>
    <w:rsid w:val="00287FB5"/>
  </w:style>
  <w:style w:type="paragraph" w:styleId="Footer">
    <w:name w:val="footer"/>
    <w:basedOn w:val="Normal"/>
    <w:link w:val="FooterChar"/>
    <w:rsid w:val="00287FB5"/>
    <w:pPr>
      <w:tabs>
        <w:tab w:val="center" w:pos="4513"/>
        <w:tab w:val="right" w:pos="9026"/>
      </w:tabs>
      <w:spacing w:after="0"/>
    </w:pPr>
  </w:style>
  <w:style w:type="character" w:customStyle="1" w:styleId="FooterChar">
    <w:name w:val="Footer Char"/>
    <w:basedOn w:val="DefaultParagraphFont"/>
    <w:link w:val="Footer"/>
    <w:rsid w:val="00287FB5"/>
  </w:style>
  <w:style w:type="table" w:styleId="TableGrid">
    <w:name w:val="Table Grid"/>
    <w:basedOn w:val="TableNormal"/>
    <w:rsid w:val="004A4CB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F4207"/>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FF42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1088</Words>
  <Characters>6203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Seaman</dc:creator>
  <cp:keywords/>
  <cp:lastModifiedBy>Andrew Seaman</cp:lastModifiedBy>
  <cp:revision>2</cp:revision>
  <dcterms:created xsi:type="dcterms:W3CDTF">2025-07-24T21:47:00Z</dcterms:created>
  <dcterms:modified xsi:type="dcterms:W3CDTF">2025-07-24T21:47:00Z</dcterms:modified>
</cp:coreProperties>
</file>