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E11D0" w14:textId="1320C248" w:rsidR="001F4C93" w:rsidRDefault="007E5EB2" w:rsidP="00F652D4">
      <w:pPr>
        <w:shd w:val="clear" w:color="auto" w:fill="FFFFFF"/>
        <w:spacing w:before="100" w:beforeAutospacing="1" w:after="100" w:afterAutospacing="1" w:line="240" w:lineRule="auto"/>
        <w:textAlignment w:val="baseline"/>
        <w:outlineLvl w:val="2"/>
        <w:rPr>
          <w:rFonts w:eastAsia="Times New Roman" w:cs="Helvetica"/>
          <w:color w:val="222222"/>
          <w:sz w:val="32"/>
          <w:szCs w:val="32"/>
          <w:bdr w:val="none" w:sz="0" w:space="0" w:color="auto" w:frame="1"/>
        </w:rPr>
      </w:pPr>
      <w:r>
        <w:rPr>
          <w:rFonts w:eastAsia="Times New Roman" w:cs="Helvetica"/>
          <w:color w:val="222222"/>
          <w:sz w:val="32"/>
          <w:szCs w:val="32"/>
          <w:bdr w:val="none" w:sz="0" w:space="0" w:color="auto" w:frame="1"/>
        </w:rPr>
        <w:t xml:space="preserve">Trail making Test </w:t>
      </w:r>
      <w:r w:rsidR="001F4C93" w:rsidRPr="001F4C93">
        <w:rPr>
          <w:rFonts w:eastAsia="Times New Roman" w:cs="Helvetica"/>
          <w:color w:val="222222"/>
          <w:sz w:val="32"/>
          <w:szCs w:val="32"/>
          <w:bdr w:val="none" w:sz="0" w:space="0" w:color="auto" w:frame="1"/>
        </w:rPr>
        <w:t xml:space="preserve">TMT </w:t>
      </w:r>
      <w:r>
        <w:rPr>
          <w:rFonts w:eastAsia="Times New Roman" w:cs="Helvetica"/>
          <w:color w:val="222222"/>
          <w:sz w:val="32"/>
          <w:szCs w:val="32"/>
          <w:bdr w:val="none" w:sz="0" w:space="0" w:color="auto" w:frame="1"/>
        </w:rPr>
        <w:t>Parts</w:t>
      </w:r>
      <w:r w:rsidR="001F4C93" w:rsidRPr="001F4C93">
        <w:rPr>
          <w:rFonts w:eastAsia="Times New Roman" w:cs="Helvetica"/>
          <w:color w:val="222222"/>
          <w:sz w:val="32"/>
          <w:szCs w:val="32"/>
          <w:bdr w:val="none" w:sz="0" w:space="0" w:color="auto" w:frame="1"/>
        </w:rPr>
        <w:t xml:space="preserve"> A and B </w:t>
      </w:r>
    </w:p>
    <w:p w14:paraId="6ACA0DBC" w14:textId="38D925D7" w:rsidR="007E5EB2" w:rsidRDefault="007E5EB2" w:rsidP="001F4C93">
      <w:pPr>
        <w:shd w:val="clear" w:color="auto" w:fill="FFFFFF"/>
        <w:spacing w:beforeAutospacing="1" w:after="0" w:afterAutospacing="1" w:line="240" w:lineRule="auto"/>
        <w:textAlignment w:val="baseline"/>
        <w:outlineLvl w:val="2"/>
        <w:rPr>
          <w:rFonts w:eastAsia="Times New Roman" w:cs="Helvetica"/>
          <w:color w:val="222222"/>
          <w:sz w:val="32"/>
          <w:szCs w:val="32"/>
          <w:bdr w:val="none" w:sz="0" w:space="0" w:color="auto" w:frame="1"/>
        </w:rPr>
      </w:pPr>
      <w:hyperlink r:id="rId4" w:history="1">
        <w:r>
          <w:rPr>
            <w:rStyle w:val="Hyperlink"/>
          </w:rPr>
          <w:t>http://apps.usd.edu/coglab/schieber/psyc423/pdf/IowaTrailMaking.pdf</w:t>
        </w:r>
      </w:hyperlink>
    </w:p>
    <w:p w14:paraId="35673ED1" w14:textId="77777777" w:rsidR="007E5EB2" w:rsidRDefault="007E5EB2" w:rsidP="001F4C93">
      <w:pPr>
        <w:shd w:val="clear" w:color="auto" w:fill="FFFFFF"/>
        <w:spacing w:beforeAutospacing="1" w:after="0" w:afterAutospacing="1" w:line="240" w:lineRule="auto"/>
        <w:textAlignment w:val="baseline"/>
        <w:outlineLvl w:val="2"/>
      </w:pPr>
      <w:r>
        <w:t xml:space="preserve">Instructions: Both parts of the Trail Making Test consist of 25 circles distributed over a sheet of paper. In Part A, the circles are numbered 1 – 25, and the patient should draw lines to connect the numbers in ascending order. In Part B, the circles include both numbers (1 – 13) and letters (A – L); as in Part A, the patient draws lines to connect the circles in an ascending pattern, but with the added task of alternating between the numbers and letters (i.e., 1-A-2-B-3-C, etc.). The patient should be instructed to connect the circles as quickly as possible, without lifting the pen or pencil from the paper. Time the patient as he or she connects the "trail." If the patient makes an error, point it out immediately and allow the patient to correct it. Errors affect the patient's score only in that the correction of errors is included in the completion time for the task. It is unnecessary to continue the test if the patient has not completed both parts after five minutes have elapsed. </w:t>
      </w:r>
    </w:p>
    <w:p w14:paraId="6F3A1738" w14:textId="77777777" w:rsidR="007E5EB2" w:rsidRDefault="007E5EB2" w:rsidP="001F4C93">
      <w:pPr>
        <w:shd w:val="clear" w:color="auto" w:fill="FFFFFF"/>
        <w:spacing w:after="0" w:line="240" w:lineRule="auto"/>
        <w:textAlignment w:val="baseline"/>
        <w:outlineLvl w:val="2"/>
      </w:pPr>
      <w:r>
        <w:t xml:space="preserve">Step 1: Give the patient a copy of the Trail Making Test Part A worksheet and a pen or pencil. </w:t>
      </w:r>
    </w:p>
    <w:p w14:paraId="7F956CC2" w14:textId="77777777" w:rsidR="007E5EB2" w:rsidRDefault="007E5EB2" w:rsidP="001F4C93">
      <w:pPr>
        <w:shd w:val="clear" w:color="auto" w:fill="FFFFFF"/>
        <w:spacing w:after="0" w:line="240" w:lineRule="auto"/>
        <w:textAlignment w:val="baseline"/>
        <w:outlineLvl w:val="2"/>
      </w:pPr>
      <w:r>
        <w:t xml:space="preserve">Step 2: Demonstrate the test to the patient using the sample sheet (Trail Making Part A – SAMPLE). </w:t>
      </w:r>
    </w:p>
    <w:p w14:paraId="480CA7B0" w14:textId="77777777" w:rsidR="007E5EB2" w:rsidRDefault="007E5EB2" w:rsidP="001F4C93">
      <w:pPr>
        <w:shd w:val="clear" w:color="auto" w:fill="FFFFFF"/>
        <w:spacing w:after="0" w:line="240" w:lineRule="auto"/>
        <w:textAlignment w:val="baseline"/>
        <w:outlineLvl w:val="2"/>
      </w:pPr>
      <w:r>
        <w:t xml:space="preserve">Step 3: Time the patient as he or she follows the “trail” made by the numbers on the test. </w:t>
      </w:r>
    </w:p>
    <w:p w14:paraId="4AEFB0ED" w14:textId="77777777" w:rsidR="007E5EB2" w:rsidRDefault="007E5EB2" w:rsidP="001F4C93">
      <w:pPr>
        <w:shd w:val="clear" w:color="auto" w:fill="FFFFFF"/>
        <w:spacing w:after="0" w:line="240" w:lineRule="auto"/>
        <w:textAlignment w:val="baseline"/>
        <w:outlineLvl w:val="2"/>
      </w:pPr>
      <w:r>
        <w:t xml:space="preserve">Step 4: Record the time. </w:t>
      </w:r>
    </w:p>
    <w:p w14:paraId="4316B45A" w14:textId="77777777" w:rsidR="007E5EB2" w:rsidRDefault="007E5EB2" w:rsidP="001F4C93">
      <w:pPr>
        <w:shd w:val="clear" w:color="auto" w:fill="FFFFFF"/>
        <w:spacing w:after="0" w:line="240" w:lineRule="auto"/>
        <w:textAlignment w:val="baseline"/>
        <w:outlineLvl w:val="2"/>
      </w:pPr>
      <w:r>
        <w:t xml:space="preserve">Step 5: Repeat the procedure for Trail Making Test Part B. </w:t>
      </w:r>
    </w:p>
    <w:p w14:paraId="22CB6E3E" w14:textId="68634338" w:rsidR="007E5EB2" w:rsidRDefault="007E5EB2" w:rsidP="001F4C93">
      <w:pPr>
        <w:shd w:val="clear" w:color="auto" w:fill="FFFFFF"/>
        <w:spacing w:beforeAutospacing="1" w:after="0" w:afterAutospacing="1" w:line="240" w:lineRule="auto"/>
        <w:textAlignment w:val="baseline"/>
        <w:outlineLvl w:val="2"/>
      </w:pPr>
      <w:r>
        <w:t xml:space="preserve">Scoring: Results for both TMT A and B are reported as the number of seconds required to complete the task; therefore, higher scores reveal greater impairment. </w:t>
      </w:r>
    </w:p>
    <w:p w14:paraId="69E89EF9" w14:textId="526AAAE1" w:rsidR="007E5EB2" w:rsidRDefault="007E5EB2" w:rsidP="007E5EB2">
      <w:pPr>
        <w:shd w:val="clear" w:color="auto" w:fill="FFFFFF"/>
        <w:spacing w:after="0" w:line="240" w:lineRule="auto"/>
        <w:ind w:left="720"/>
        <w:textAlignment w:val="baseline"/>
        <w:outlineLvl w:val="2"/>
      </w:pPr>
      <w:r>
        <w:t>Average</w:t>
      </w:r>
      <w:r>
        <w:t xml:space="preserve">       </w:t>
      </w:r>
      <w:r>
        <w:t xml:space="preserve"> Deficient</w:t>
      </w:r>
      <w:r>
        <w:tab/>
      </w:r>
      <w:r>
        <w:t xml:space="preserve"> Rule of Thumb </w:t>
      </w:r>
    </w:p>
    <w:p w14:paraId="4B6DE17F" w14:textId="5170A7F7" w:rsidR="007E5EB2" w:rsidRDefault="007E5EB2" w:rsidP="001F4C93">
      <w:pPr>
        <w:shd w:val="clear" w:color="auto" w:fill="FFFFFF"/>
        <w:spacing w:after="0" w:line="240" w:lineRule="auto"/>
        <w:textAlignment w:val="baseline"/>
        <w:outlineLvl w:val="2"/>
      </w:pPr>
      <w:r>
        <w:t xml:space="preserve">Trail A 29 seconds &gt; 78 seconds Most in 90 seconds </w:t>
      </w:r>
    </w:p>
    <w:p w14:paraId="30DD9A8A" w14:textId="34B824D0" w:rsidR="007E5EB2" w:rsidRDefault="007E5EB2" w:rsidP="001F4C93">
      <w:pPr>
        <w:shd w:val="clear" w:color="auto" w:fill="FFFFFF"/>
        <w:spacing w:after="0" w:line="240" w:lineRule="auto"/>
        <w:textAlignment w:val="baseline"/>
        <w:outlineLvl w:val="2"/>
      </w:pPr>
      <w:r>
        <w:t xml:space="preserve">Trail B 75 seconds &gt; 273 seconds Most in 3 minutes </w:t>
      </w:r>
    </w:p>
    <w:p w14:paraId="17690972" w14:textId="77777777" w:rsidR="00F652D4" w:rsidRDefault="00F652D4" w:rsidP="001F4C93">
      <w:pPr>
        <w:shd w:val="clear" w:color="auto" w:fill="FFFFFF"/>
        <w:spacing w:after="0" w:line="240" w:lineRule="auto"/>
        <w:textAlignment w:val="baseline"/>
        <w:outlineLvl w:val="2"/>
      </w:pPr>
    </w:p>
    <w:p w14:paraId="68DBE2A8" w14:textId="612A5A78" w:rsidR="007E5EB2" w:rsidRDefault="007E5EB2" w:rsidP="001F4C93">
      <w:pPr>
        <w:shd w:val="clear" w:color="auto" w:fill="FFFFFF"/>
        <w:spacing w:after="0" w:line="240" w:lineRule="auto"/>
        <w:textAlignment w:val="baseline"/>
        <w:outlineLvl w:val="2"/>
      </w:pPr>
      <w:r>
        <w:t xml:space="preserve">Sources: </w:t>
      </w:r>
    </w:p>
    <w:p w14:paraId="665251D1" w14:textId="77777777" w:rsidR="007E5EB2" w:rsidRDefault="007E5EB2" w:rsidP="001F4C93">
      <w:pPr>
        <w:shd w:val="clear" w:color="auto" w:fill="FFFFFF"/>
        <w:spacing w:after="0" w:line="240" w:lineRule="auto"/>
        <w:textAlignment w:val="baseline"/>
        <w:outlineLvl w:val="2"/>
      </w:pPr>
      <w:r>
        <w:t xml:space="preserve">• Corrigan JD, </w:t>
      </w:r>
      <w:proofErr w:type="spellStart"/>
      <w:r>
        <w:t>Hinkeldey</w:t>
      </w:r>
      <w:proofErr w:type="spellEnd"/>
      <w:r>
        <w:t xml:space="preserve"> MS. Relationships between parts A and B of the Trail Making Test. J Clin Psychol. 1987;43(4):402–409. </w:t>
      </w:r>
    </w:p>
    <w:p w14:paraId="199268FE" w14:textId="77777777" w:rsidR="007E5EB2" w:rsidRDefault="007E5EB2" w:rsidP="001F4C93">
      <w:pPr>
        <w:shd w:val="clear" w:color="auto" w:fill="FFFFFF"/>
        <w:spacing w:after="0" w:line="240" w:lineRule="auto"/>
        <w:textAlignment w:val="baseline"/>
        <w:outlineLvl w:val="2"/>
      </w:pPr>
      <w:r>
        <w:t xml:space="preserve">• </w:t>
      </w:r>
      <w:proofErr w:type="spellStart"/>
      <w:r>
        <w:t>Gaudino</w:t>
      </w:r>
      <w:proofErr w:type="spellEnd"/>
      <w:r>
        <w:t xml:space="preserve"> EA, Geisler MW, Squires NK. Construct validity in the Trail Making Test: what makes Part B harder? J Clin Exp </w:t>
      </w:r>
      <w:proofErr w:type="spellStart"/>
      <w:r>
        <w:t>Neuropsychol</w:t>
      </w:r>
      <w:proofErr w:type="spellEnd"/>
      <w:r>
        <w:t xml:space="preserve">. 1995;17(4):529-535. </w:t>
      </w:r>
    </w:p>
    <w:p w14:paraId="47D51B98" w14:textId="77777777" w:rsidR="007E5EB2" w:rsidRDefault="007E5EB2" w:rsidP="001F4C93">
      <w:pPr>
        <w:shd w:val="clear" w:color="auto" w:fill="FFFFFF"/>
        <w:spacing w:after="0" w:line="240" w:lineRule="auto"/>
        <w:textAlignment w:val="baseline"/>
        <w:outlineLvl w:val="2"/>
      </w:pPr>
      <w:r>
        <w:t xml:space="preserve">• </w:t>
      </w:r>
      <w:proofErr w:type="spellStart"/>
      <w:r>
        <w:t>Lezak</w:t>
      </w:r>
      <w:proofErr w:type="spellEnd"/>
      <w:r>
        <w:t xml:space="preserve"> MD, </w:t>
      </w:r>
      <w:proofErr w:type="spellStart"/>
      <w:r>
        <w:t>Howieson</w:t>
      </w:r>
      <w:proofErr w:type="spellEnd"/>
      <w:r>
        <w:t xml:space="preserve"> DB, Loring DW. Neuropsychological Assessment. 4th ed. New York: Oxford University Press; 2004. </w:t>
      </w:r>
    </w:p>
    <w:p w14:paraId="018C3758" w14:textId="20D288C1" w:rsidR="007E5EB2" w:rsidRPr="001F4C93" w:rsidRDefault="007E5EB2" w:rsidP="001F4C93">
      <w:pPr>
        <w:shd w:val="clear" w:color="auto" w:fill="FFFFFF"/>
        <w:spacing w:after="0" w:line="240" w:lineRule="auto"/>
        <w:textAlignment w:val="baseline"/>
        <w:outlineLvl w:val="2"/>
        <w:rPr>
          <w:rFonts w:eastAsia="Times New Roman" w:cs="Helvetica"/>
          <w:color w:val="222222"/>
          <w:sz w:val="32"/>
          <w:szCs w:val="32"/>
          <w:bdr w:val="none" w:sz="0" w:space="0" w:color="auto" w:frame="1"/>
        </w:rPr>
      </w:pPr>
      <w:r>
        <w:t xml:space="preserve">• </w:t>
      </w:r>
      <w:proofErr w:type="spellStart"/>
      <w:r>
        <w:t>Reitan</w:t>
      </w:r>
      <w:proofErr w:type="spellEnd"/>
      <w:r>
        <w:t xml:space="preserve"> RM. Validity of the Trail Making test as an indicator of organic brain damage. Percept Mot Skills. 1958;8:271-276.</w:t>
      </w:r>
    </w:p>
    <w:p w14:paraId="59DB9936" w14:textId="5DC84D05" w:rsidR="007E5EB2" w:rsidRDefault="007E5EB2" w:rsidP="00F652D4">
      <w:pPr>
        <w:shd w:val="clear" w:color="auto" w:fill="FFFFFF"/>
        <w:spacing w:beforeAutospacing="1" w:after="0" w:afterAutospacing="1" w:line="240" w:lineRule="auto"/>
        <w:jc w:val="center"/>
        <w:textAlignment w:val="baseline"/>
        <w:outlineLvl w:val="2"/>
        <w:rPr>
          <w:rFonts w:eastAsia="Times New Roman" w:cs="Helvetica"/>
          <w:color w:val="222222"/>
          <w:sz w:val="20"/>
          <w:szCs w:val="20"/>
          <w:bdr w:val="none" w:sz="0" w:space="0" w:color="auto" w:frame="1"/>
        </w:rPr>
      </w:pPr>
      <w:r>
        <w:rPr>
          <w:noProof/>
        </w:rPr>
        <w:drawing>
          <wp:inline distT="0" distB="0" distL="0" distR="0" wp14:anchorId="2AEA93DE" wp14:editId="7768C5DE">
            <wp:extent cx="1850194" cy="245418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9430" cy="2506229"/>
                    </a:xfrm>
                    <a:prstGeom prst="rect">
                      <a:avLst/>
                    </a:prstGeom>
                  </pic:spPr>
                </pic:pic>
              </a:graphicData>
            </a:graphic>
          </wp:inline>
        </w:drawing>
      </w:r>
      <w:r>
        <w:rPr>
          <w:noProof/>
        </w:rPr>
        <w:drawing>
          <wp:inline distT="0" distB="0" distL="0" distR="0" wp14:anchorId="21645EEE" wp14:editId="51E87473">
            <wp:extent cx="1888672" cy="2439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1131" cy="2494724"/>
                    </a:xfrm>
                    <a:prstGeom prst="rect">
                      <a:avLst/>
                    </a:prstGeom>
                  </pic:spPr>
                </pic:pic>
              </a:graphicData>
            </a:graphic>
          </wp:inline>
        </w:drawing>
      </w:r>
    </w:p>
    <w:p w14:paraId="683FB293" w14:textId="77777777" w:rsidR="00F652D4" w:rsidRDefault="00F652D4" w:rsidP="00F652D4">
      <w:pPr>
        <w:shd w:val="clear" w:color="auto" w:fill="FFFFFF"/>
        <w:spacing w:beforeAutospacing="1" w:after="0" w:afterAutospacing="1" w:line="240" w:lineRule="auto"/>
        <w:jc w:val="center"/>
        <w:textAlignment w:val="baseline"/>
        <w:outlineLvl w:val="2"/>
        <w:rPr>
          <w:rFonts w:eastAsia="Times New Roman" w:cs="Helvetica"/>
          <w:color w:val="222222"/>
          <w:sz w:val="20"/>
          <w:szCs w:val="20"/>
          <w:bdr w:val="none" w:sz="0" w:space="0" w:color="auto" w:frame="1"/>
        </w:rPr>
      </w:pPr>
    </w:p>
    <w:p w14:paraId="655B2015" w14:textId="627AD172" w:rsidR="007E5EB2" w:rsidRDefault="00F652D4" w:rsidP="001F4C93">
      <w:pPr>
        <w:shd w:val="clear" w:color="auto" w:fill="FFFFFF"/>
        <w:spacing w:beforeAutospacing="1" w:after="0" w:afterAutospacing="1" w:line="240" w:lineRule="auto"/>
        <w:textAlignment w:val="baseline"/>
        <w:outlineLvl w:val="2"/>
        <w:rPr>
          <w:rFonts w:eastAsia="Times New Roman" w:cs="Helvetica"/>
          <w:color w:val="222222"/>
          <w:sz w:val="20"/>
          <w:szCs w:val="20"/>
          <w:bdr w:val="none" w:sz="0" w:space="0" w:color="auto" w:frame="1"/>
        </w:rPr>
      </w:pPr>
      <w:hyperlink r:id="rId7" w:history="1">
        <w:r>
          <w:rPr>
            <w:rStyle w:val="Hyperlink"/>
          </w:rPr>
          <w:t>https://www.verywellhealth.com/dementia-screening-tool-the-trail-making-test-98624</w:t>
        </w:r>
      </w:hyperlink>
    </w:p>
    <w:p w14:paraId="103FD31E" w14:textId="40E5E4EB" w:rsidR="001F4C93" w:rsidRPr="001F4C93" w:rsidRDefault="00F652D4" w:rsidP="001F4C93">
      <w:pPr>
        <w:shd w:val="clear" w:color="auto" w:fill="FFFFFF"/>
        <w:spacing w:beforeAutospacing="1" w:after="0" w:afterAutospacing="1" w:line="240" w:lineRule="auto"/>
        <w:textAlignment w:val="baseline"/>
        <w:outlineLvl w:val="2"/>
        <w:rPr>
          <w:rFonts w:eastAsia="Times New Roman" w:cs="Helvetica"/>
          <w:color w:val="222222"/>
          <w:sz w:val="20"/>
          <w:szCs w:val="20"/>
        </w:rPr>
      </w:pPr>
      <w:r>
        <w:rPr>
          <w:rFonts w:eastAsia="Times New Roman" w:cs="Helvetica"/>
          <w:color w:val="222222"/>
          <w:sz w:val="20"/>
          <w:szCs w:val="20"/>
          <w:bdr w:val="none" w:sz="0" w:space="0" w:color="auto" w:frame="1"/>
        </w:rPr>
        <w:t xml:space="preserve">TMT </w:t>
      </w:r>
      <w:r w:rsidR="001F4C93" w:rsidRPr="001F4C93">
        <w:rPr>
          <w:rFonts w:eastAsia="Times New Roman" w:cs="Helvetica"/>
          <w:color w:val="222222"/>
          <w:sz w:val="20"/>
          <w:szCs w:val="20"/>
          <w:bdr w:val="none" w:sz="0" w:space="0" w:color="auto" w:frame="1"/>
        </w:rPr>
        <w:t>Scoring</w:t>
      </w:r>
    </w:p>
    <w:p w14:paraId="7B92E49C" w14:textId="77777777" w:rsidR="001F4C93" w:rsidRPr="001F4C93" w:rsidRDefault="001F4C93" w:rsidP="001F4C93">
      <w:pPr>
        <w:shd w:val="clear" w:color="auto" w:fill="FFFFFF"/>
        <w:spacing w:before="100" w:beforeAutospacing="1" w:after="10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 xml:space="preserve">The Trail Making Test is scored by how long it takes to complete the test. If a person makes an error in the test, there’s no change in the score other than that it makes their completion time longer since the person </w:t>
      </w:r>
      <w:proofErr w:type="gramStart"/>
      <w:r w:rsidRPr="001F4C93">
        <w:rPr>
          <w:rFonts w:eastAsia="Times New Roman" w:cs="Times"/>
          <w:color w:val="222222"/>
          <w:sz w:val="20"/>
          <w:szCs w:val="20"/>
        </w:rPr>
        <w:t>has to</w:t>
      </w:r>
      <w:proofErr w:type="gramEnd"/>
      <w:r w:rsidRPr="001F4C93">
        <w:rPr>
          <w:rFonts w:eastAsia="Times New Roman" w:cs="Times"/>
          <w:color w:val="222222"/>
          <w:sz w:val="20"/>
          <w:szCs w:val="20"/>
        </w:rPr>
        <w:t xml:space="preserve"> go back to the previous circle, thus extending their time.</w:t>
      </w:r>
    </w:p>
    <w:p w14:paraId="4D593626" w14:textId="77777777" w:rsidR="001F4C93" w:rsidRPr="001F4C93" w:rsidRDefault="001F4C93" w:rsidP="001F4C93">
      <w:pPr>
        <w:shd w:val="clear" w:color="auto" w:fill="FFFFFF"/>
        <w:spacing w:beforeAutospacing="1" w:after="0" w:afterAutospacing="1" w:line="240" w:lineRule="auto"/>
        <w:textAlignment w:val="baseline"/>
        <w:outlineLvl w:val="2"/>
        <w:rPr>
          <w:rFonts w:eastAsia="Times New Roman" w:cs="Helvetica"/>
          <w:color w:val="222222"/>
          <w:sz w:val="20"/>
          <w:szCs w:val="20"/>
        </w:rPr>
      </w:pPr>
      <w:r w:rsidRPr="001F4C93">
        <w:rPr>
          <w:rFonts w:eastAsia="Times New Roman" w:cs="Helvetica"/>
          <w:color w:val="222222"/>
          <w:sz w:val="20"/>
          <w:szCs w:val="20"/>
          <w:bdr w:val="none" w:sz="0" w:space="0" w:color="auto" w:frame="1"/>
        </w:rPr>
        <w:t>Acceptable Scores</w:t>
      </w:r>
    </w:p>
    <w:p w14:paraId="727F24D8" w14:textId="77777777" w:rsidR="001F4C93" w:rsidRPr="001F4C93" w:rsidRDefault="001F4C93" w:rsidP="001F4C93">
      <w:pPr>
        <w:shd w:val="clear" w:color="auto" w:fill="FFFFFF"/>
        <w:spacing w:before="100" w:beforeAutospacing="1" w:after="10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According to the TMT directions for administration, an average score for the TMT Part A is 29 seconds and a deficient score is greater than 78 seconds.</w:t>
      </w:r>
    </w:p>
    <w:p w14:paraId="12B578E5" w14:textId="77777777" w:rsidR="001F4C93" w:rsidRPr="001F4C93" w:rsidRDefault="001F4C93" w:rsidP="001F4C93">
      <w:pPr>
        <w:shd w:val="clear" w:color="auto" w:fill="FFFFFF"/>
        <w:spacing w:before="100" w:beforeAutospacing="1" w:after="10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For the TMT Part B, an average score is 75 seconds and a deficient score is greater than 273 seconds.</w:t>
      </w:r>
    </w:p>
    <w:p w14:paraId="56EB9792" w14:textId="77777777" w:rsidR="001F4C93" w:rsidRPr="001F4C93" w:rsidRDefault="001F4C93" w:rsidP="001F4C93">
      <w:pPr>
        <w:shd w:val="clear" w:color="auto" w:fill="FFFFFF"/>
        <w:spacing w:before="100" w:beforeAutospacing="1" w:after="10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 xml:space="preserve">The results of the TMT were found to be influenced significantly by age; as people age, they require a longer time to complete the TMT. How many years of education the person received only slightly impacted the </w:t>
      </w:r>
      <w:proofErr w:type="gramStart"/>
      <w:r w:rsidRPr="001F4C93">
        <w:rPr>
          <w:rFonts w:eastAsia="Times New Roman" w:cs="Times"/>
          <w:color w:val="222222"/>
          <w:sz w:val="20"/>
          <w:szCs w:val="20"/>
        </w:rPr>
        <w:t>results.</w:t>
      </w:r>
      <w:proofErr w:type="gramEnd"/>
    </w:p>
    <w:p w14:paraId="2722A697" w14:textId="77777777" w:rsidR="001F4C93" w:rsidRPr="001F4C93" w:rsidRDefault="001F4C93" w:rsidP="001F4C93">
      <w:pPr>
        <w:shd w:val="clear" w:color="auto" w:fill="FFFFFF"/>
        <w:spacing w:beforeAutospacing="1" w:after="0" w:afterAutospacing="1" w:line="240" w:lineRule="auto"/>
        <w:textAlignment w:val="baseline"/>
        <w:outlineLvl w:val="2"/>
        <w:rPr>
          <w:rFonts w:eastAsia="Times New Roman" w:cs="Helvetica"/>
          <w:color w:val="222222"/>
          <w:sz w:val="20"/>
          <w:szCs w:val="20"/>
        </w:rPr>
      </w:pPr>
      <w:r w:rsidRPr="001F4C93">
        <w:rPr>
          <w:rFonts w:eastAsia="Times New Roman" w:cs="Helvetica"/>
          <w:color w:val="222222"/>
          <w:sz w:val="20"/>
          <w:szCs w:val="20"/>
          <w:bdr w:val="none" w:sz="0" w:space="0" w:color="auto" w:frame="1"/>
        </w:rPr>
        <w:t>Effectiveness of Screening</w:t>
      </w:r>
    </w:p>
    <w:p w14:paraId="775DAD91" w14:textId="77777777" w:rsidR="001F4C93" w:rsidRPr="001F4C93" w:rsidRDefault="001F4C93" w:rsidP="001F4C93">
      <w:pPr>
        <w:shd w:val="clear" w:color="auto" w:fill="FFFFFF"/>
        <w:spacing w:before="100" w:beforeAutospacing="1" w:after="10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The TMT measures attention, visual screening ability and processing speed, and is a good measure of overall cognitive functioning.</w:t>
      </w:r>
    </w:p>
    <w:p w14:paraId="5FD89526" w14:textId="77777777" w:rsidR="001F4C93" w:rsidRPr="001F4C93" w:rsidRDefault="001F4C93" w:rsidP="001F4C93">
      <w:pPr>
        <w:shd w:val="clear" w:color="auto" w:fill="FFFFFF"/>
        <w:spacing w:beforeAutospacing="1" w:after="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Part A is a good measure of rote </w:t>
      </w:r>
      <w:hyperlink r:id="rId8" w:history="1">
        <w:r w:rsidRPr="001F4C93">
          <w:rPr>
            <w:rFonts w:eastAsia="Times New Roman" w:cs="Times"/>
            <w:color w:val="0188B5"/>
            <w:sz w:val="20"/>
            <w:szCs w:val="20"/>
            <w:u w:val="single"/>
          </w:rPr>
          <w:t>memory.</w:t>
        </w:r>
      </w:hyperlink>
      <w:r w:rsidRPr="001F4C93">
        <w:rPr>
          <w:rFonts w:eastAsia="Times New Roman" w:cs="Times"/>
          <w:color w:val="222222"/>
          <w:sz w:val="20"/>
          <w:szCs w:val="20"/>
        </w:rPr>
        <w:t> Part B is generally quite sensitive to </w:t>
      </w:r>
      <w:hyperlink r:id="rId9" w:history="1">
        <w:r w:rsidRPr="001F4C93">
          <w:rPr>
            <w:rFonts w:eastAsia="Times New Roman" w:cs="Times"/>
            <w:color w:val="0188B5"/>
            <w:sz w:val="20"/>
            <w:szCs w:val="20"/>
            <w:u w:val="single"/>
          </w:rPr>
          <w:t>executive functioning </w:t>
        </w:r>
      </w:hyperlink>
      <w:r w:rsidRPr="001F4C93">
        <w:rPr>
          <w:rFonts w:eastAsia="Times New Roman" w:cs="Times"/>
          <w:color w:val="222222"/>
          <w:sz w:val="20"/>
          <w:szCs w:val="20"/>
        </w:rPr>
        <w:t>since the test requires multiple abilities to complete it. The TMT Part B has also been suggested as a useful tool to evaluate if a loved one with dementia </w:t>
      </w:r>
      <w:hyperlink r:id="rId10" w:history="1">
        <w:r w:rsidRPr="001F4C93">
          <w:rPr>
            <w:rFonts w:eastAsia="Times New Roman" w:cs="Times"/>
            <w:color w:val="0188B5"/>
            <w:sz w:val="20"/>
            <w:szCs w:val="20"/>
            <w:u w:val="single"/>
          </w:rPr>
          <w:t>can safely drive</w:t>
        </w:r>
      </w:hyperlink>
      <w:r w:rsidRPr="001F4C93">
        <w:rPr>
          <w:rFonts w:eastAsia="Times New Roman" w:cs="Times"/>
          <w:color w:val="222222"/>
          <w:sz w:val="20"/>
          <w:szCs w:val="20"/>
        </w:rPr>
        <w:t> since it requires </w:t>
      </w:r>
      <w:hyperlink r:id="rId11" w:history="1">
        <w:r w:rsidRPr="001F4C93">
          <w:rPr>
            <w:rFonts w:eastAsia="Times New Roman" w:cs="Times"/>
            <w:color w:val="0188B5"/>
            <w:sz w:val="20"/>
            <w:szCs w:val="20"/>
            <w:u w:val="single"/>
          </w:rPr>
          <w:t>visual ability</w:t>
        </w:r>
      </w:hyperlink>
      <w:r w:rsidRPr="001F4C93">
        <w:rPr>
          <w:rFonts w:eastAsia="Times New Roman" w:cs="Times"/>
          <w:color w:val="222222"/>
          <w:sz w:val="20"/>
          <w:szCs w:val="20"/>
        </w:rPr>
        <w:t>, </w:t>
      </w:r>
      <w:hyperlink r:id="rId12" w:history="1">
        <w:r w:rsidRPr="001F4C93">
          <w:rPr>
            <w:rFonts w:eastAsia="Times New Roman" w:cs="Times"/>
            <w:color w:val="0188B5"/>
            <w:sz w:val="20"/>
            <w:szCs w:val="20"/>
            <w:u w:val="single"/>
          </w:rPr>
          <w:t>motor functioning</w:t>
        </w:r>
      </w:hyperlink>
      <w:r w:rsidRPr="001F4C93">
        <w:rPr>
          <w:rFonts w:eastAsia="Times New Roman" w:cs="Times"/>
          <w:color w:val="222222"/>
          <w:sz w:val="20"/>
          <w:szCs w:val="20"/>
        </w:rPr>
        <w:t>, and cognitive processes.</w:t>
      </w:r>
    </w:p>
    <w:p w14:paraId="12DECE37" w14:textId="77777777" w:rsidR="001F4C93" w:rsidRPr="001F4C93" w:rsidRDefault="001F4C93" w:rsidP="001F4C93">
      <w:pPr>
        <w:shd w:val="clear" w:color="auto" w:fill="FFFFFF"/>
        <w:spacing w:beforeAutospacing="1" w:after="0" w:afterAutospacing="1" w:line="240" w:lineRule="auto"/>
        <w:textAlignment w:val="baseline"/>
        <w:outlineLvl w:val="2"/>
        <w:rPr>
          <w:rFonts w:eastAsia="Times New Roman" w:cs="Helvetica"/>
          <w:color w:val="222222"/>
          <w:sz w:val="20"/>
          <w:szCs w:val="20"/>
        </w:rPr>
      </w:pPr>
      <w:r w:rsidRPr="001F4C93">
        <w:rPr>
          <w:rFonts w:eastAsia="Times New Roman" w:cs="Helvetica"/>
          <w:color w:val="222222"/>
          <w:sz w:val="20"/>
          <w:szCs w:val="20"/>
          <w:bdr w:val="none" w:sz="0" w:space="0" w:color="auto" w:frame="1"/>
        </w:rPr>
        <w:t>The Oral Trail Making Test</w:t>
      </w:r>
    </w:p>
    <w:p w14:paraId="0899CDAE" w14:textId="77777777" w:rsidR="001F4C93" w:rsidRPr="001F4C93" w:rsidRDefault="001F4C93" w:rsidP="001F4C93">
      <w:pPr>
        <w:shd w:val="clear" w:color="auto" w:fill="FFFFFF"/>
        <w:spacing w:before="100" w:beforeAutospacing="1" w:after="100" w:afterAutospacing="1" w:line="240" w:lineRule="auto"/>
        <w:textAlignment w:val="baseline"/>
        <w:rPr>
          <w:rFonts w:eastAsia="Times New Roman" w:cs="Times"/>
          <w:color w:val="222222"/>
          <w:sz w:val="20"/>
          <w:szCs w:val="20"/>
        </w:rPr>
      </w:pPr>
      <w:r w:rsidRPr="001F4C93">
        <w:rPr>
          <w:rFonts w:eastAsia="Times New Roman" w:cs="Times"/>
          <w:color w:val="222222"/>
          <w:sz w:val="20"/>
          <w:szCs w:val="20"/>
        </w:rPr>
        <w:t>The Trail Making Test can also be administered orally. Rather than giving the person a piece of paper and pen, you can simply ask the person to count from 1 to 25 (Part A). For Part B, the person is asked to verbally recite numbers and letters, alternating between numbers and letters like this: 1-A-2-B-3-C etc. The oral version of the TMT can be a quick tool to assess cognition when the person physically is unable to perform the written test or in situations like a hospital where illness and fatigue could affect the written results.</w:t>
      </w:r>
    </w:p>
    <w:p w14:paraId="0F743A72" w14:textId="77777777" w:rsidR="001F4C93" w:rsidRPr="001F4C93" w:rsidRDefault="001F4C93" w:rsidP="001F4C93">
      <w:pPr>
        <w:shd w:val="clear" w:color="auto" w:fill="FFFFFF"/>
        <w:spacing w:beforeAutospacing="1" w:after="0" w:afterAutospacing="1" w:line="240" w:lineRule="auto"/>
        <w:textAlignment w:val="baseline"/>
        <w:outlineLvl w:val="2"/>
        <w:rPr>
          <w:rFonts w:eastAsia="Times New Roman" w:cs="Helvetica"/>
          <w:color w:val="222222"/>
          <w:sz w:val="20"/>
          <w:szCs w:val="20"/>
        </w:rPr>
      </w:pPr>
      <w:r w:rsidRPr="001F4C93">
        <w:rPr>
          <w:rFonts w:eastAsia="Times New Roman" w:cs="Helvetica"/>
          <w:color w:val="222222"/>
          <w:sz w:val="20"/>
          <w:szCs w:val="20"/>
          <w:bdr w:val="none" w:sz="0" w:space="0" w:color="auto" w:frame="1"/>
        </w:rPr>
        <w:t>Pros and Cons</w:t>
      </w:r>
    </w:p>
    <w:p w14:paraId="78F2DDA9" w14:textId="77777777" w:rsidR="001F4C93" w:rsidRPr="001F4C93" w:rsidRDefault="001F4C93" w:rsidP="001F4C93">
      <w:pPr>
        <w:shd w:val="clear" w:color="auto" w:fill="FFFFFF"/>
        <w:spacing w:after="0" w:line="240" w:lineRule="auto"/>
        <w:textAlignment w:val="baseline"/>
        <w:rPr>
          <w:rFonts w:eastAsia="Times New Roman" w:cs="Times"/>
          <w:color w:val="222222"/>
          <w:sz w:val="20"/>
          <w:szCs w:val="20"/>
        </w:rPr>
      </w:pPr>
      <w:r w:rsidRPr="001F4C93">
        <w:rPr>
          <w:rFonts w:eastAsia="Times New Roman" w:cs="Times"/>
          <w:b/>
          <w:bCs/>
          <w:color w:val="222222"/>
          <w:sz w:val="20"/>
          <w:szCs w:val="20"/>
          <w:bdr w:val="none" w:sz="0" w:space="0" w:color="auto" w:frame="1"/>
        </w:rPr>
        <w:t>Pros</w:t>
      </w:r>
    </w:p>
    <w:p w14:paraId="182E89B8" w14:textId="77777777" w:rsidR="001F4C93" w:rsidRPr="001F4C93" w:rsidRDefault="001F4C93" w:rsidP="007E5EB2">
      <w:pPr>
        <w:shd w:val="clear" w:color="auto" w:fill="FFFFFF"/>
        <w:spacing w:after="0" w:line="240" w:lineRule="auto"/>
        <w:textAlignment w:val="baseline"/>
        <w:rPr>
          <w:rFonts w:eastAsia="Times New Roman" w:cs="Times"/>
          <w:color w:val="222222"/>
          <w:sz w:val="20"/>
          <w:szCs w:val="20"/>
        </w:rPr>
      </w:pPr>
      <w:r w:rsidRPr="001F4C93">
        <w:rPr>
          <w:rFonts w:eastAsia="Times New Roman" w:cs="Times"/>
          <w:color w:val="222222"/>
          <w:sz w:val="20"/>
          <w:szCs w:val="20"/>
        </w:rPr>
        <w:t>It's free to use, while </w:t>
      </w:r>
      <w:hyperlink r:id="rId13" w:history="1">
        <w:r w:rsidRPr="001F4C93">
          <w:rPr>
            <w:rFonts w:eastAsia="Times New Roman" w:cs="Times"/>
            <w:color w:val="0188B5"/>
            <w:sz w:val="20"/>
            <w:szCs w:val="20"/>
            <w:u w:val="single"/>
          </w:rPr>
          <w:t>other tests</w:t>
        </w:r>
      </w:hyperlink>
      <w:r w:rsidRPr="001F4C93">
        <w:rPr>
          <w:rFonts w:eastAsia="Times New Roman" w:cs="Times"/>
          <w:color w:val="222222"/>
          <w:sz w:val="20"/>
          <w:szCs w:val="20"/>
        </w:rPr>
        <w:t> incur a cost each time they're administered.</w:t>
      </w:r>
    </w:p>
    <w:p w14:paraId="4C660BEB" w14:textId="77777777" w:rsidR="001F4C93" w:rsidRPr="001F4C93" w:rsidRDefault="001F4C93" w:rsidP="007E5EB2">
      <w:pPr>
        <w:shd w:val="clear" w:color="auto" w:fill="FFFFFF"/>
        <w:spacing w:after="0" w:line="240" w:lineRule="auto"/>
        <w:textAlignment w:val="baseline"/>
        <w:rPr>
          <w:rFonts w:eastAsia="Times New Roman" w:cs="Times"/>
          <w:color w:val="222222"/>
          <w:sz w:val="20"/>
          <w:szCs w:val="20"/>
        </w:rPr>
      </w:pPr>
      <w:r w:rsidRPr="001F4C93">
        <w:rPr>
          <w:rFonts w:eastAsia="Times New Roman" w:cs="Times"/>
          <w:color w:val="222222"/>
          <w:sz w:val="20"/>
          <w:szCs w:val="20"/>
        </w:rPr>
        <w:t>It's brief, taking only about five minutes to administer.</w:t>
      </w:r>
    </w:p>
    <w:p w14:paraId="01E4196E" w14:textId="77777777" w:rsidR="001F4C93" w:rsidRPr="001F4C93" w:rsidRDefault="001F4C93" w:rsidP="007E5EB2">
      <w:pPr>
        <w:shd w:val="clear" w:color="auto" w:fill="FFFFFF"/>
        <w:spacing w:after="0" w:line="240" w:lineRule="auto"/>
        <w:textAlignment w:val="baseline"/>
        <w:rPr>
          <w:rFonts w:eastAsia="Times New Roman" w:cs="Times"/>
          <w:color w:val="222222"/>
          <w:sz w:val="20"/>
          <w:szCs w:val="20"/>
        </w:rPr>
      </w:pPr>
      <w:r w:rsidRPr="001F4C93">
        <w:rPr>
          <w:rFonts w:eastAsia="Times New Roman" w:cs="Times"/>
          <w:color w:val="222222"/>
          <w:sz w:val="20"/>
          <w:szCs w:val="20"/>
        </w:rPr>
        <w:t>Part B has been shown to be a good measure of executive functioning. Tests that only measure </w:t>
      </w:r>
      <w:hyperlink r:id="rId14" w:history="1">
        <w:r w:rsidRPr="001F4C93">
          <w:rPr>
            <w:rFonts w:eastAsia="Times New Roman" w:cs="Times"/>
            <w:color w:val="0188B5"/>
            <w:sz w:val="20"/>
            <w:szCs w:val="20"/>
            <w:u w:val="single"/>
          </w:rPr>
          <w:t>memory</w:t>
        </w:r>
      </w:hyperlink>
      <w:r w:rsidRPr="001F4C93">
        <w:rPr>
          <w:rFonts w:eastAsia="Times New Roman" w:cs="Times"/>
          <w:color w:val="222222"/>
          <w:sz w:val="20"/>
          <w:szCs w:val="20"/>
        </w:rPr>
        <w:t> or </w:t>
      </w:r>
      <w:hyperlink r:id="rId15" w:history="1">
        <w:r w:rsidRPr="001F4C93">
          <w:rPr>
            <w:rFonts w:eastAsia="Times New Roman" w:cs="Times"/>
            <w:color w:val="0188B5"/>
            <w:sz w:val="20"/>
            <w:szCs w:val="20"/>
            <w:u w:val="single"/>
          </w:rPr>
          <w:t>word-finding ability</w:t>
        </w:r>
      </w:hyperlink>
      <w:r w:rsidRPr="001F4C93">
        <w:rPr>
          <w:rFonts w:eastAsia="Times New Roman" w:cs="Times"/>
          <w:color w:val="222222"/>
          <w:sz w:val="20"/>
          <w:szCs w:val="20"/>
        </w:rPr>
        <w:t> may miss impaired executive functioning and thus not detect some </w:t>
      </w:r>
      <w:hyperlink r:id="rId16" w:history="1">
        <w:r w:rsidRPr="001F4C93">
          <w:rPr>
            <w:rFonts w:eastAsia="Times New Roman" w:cs="Times"/>
            <w:color w:val="0188B5"/>
            <w:sz w:val="20"/>
            <w:szCs w:val="20"/>
            <w:u w:val="single"/>
          </w:rPr>
          <w:t>types of dementia</w:t>
        </w:r>
      </w:hyperlink>
      <w:r w:rsidRPr="001F4C93">
        <w:rPr>
          <w:rFonts w:eastAsia="Times New Roman" w:cs="Times"/>
          <w:color w:val="222222"/>
          <w:sz w:val="20"/>
          <w:szCs w:val="20"/>
        </w:rPr>
        <w:t>.</w:t>
      </w:r>
    </w:p>
    <w:p w14:paraId="26B04962" w14:textId="77777777" w:rsidR="001F4C93" w:rsidRPr="001F4C93" w:rsidRDefault="001F4C93" w:rsidP="001F4C93">
      <w:pPr>
        <w:shd w:val="clear" w:color="auto" w:fill="FFFFFF"/>
        <w:spacing w:beforeAutospacing="1" w:after="0" w:afterAutospacing="1" w:line="240" w:lineRule="auto"/>
        <w:textAlignment w:val="baseline"/>
        <w:rPr>
          <w:rFonts w:eastAsia="Times New Roman" w:cs="Times"/>
          <w:color w:val="222222"/>
          <w:sz w:val="20"/>
          <w:szCs w:val="20"/>
        </w:rPr>
      </w:pPr>
      <w:r w:rsidRPr="001F4C93">
        <w:rPr>
          <w:rFonts w:eastAsia="Times New Roman" w:cs="Times"/>
          <w:b/>
          <w:bCs/>
          <w:color w:val="222222"/>
          <w:sz w:val="20"/>
          <w:szCs w:val="20"/>
          <w:bdr w:val="none" w:sz="0" w:space="0" w:color="auto" w:frame="1"/>
        </w:rPr>
        <w:t>Cons</w:t>
      </w:r>
    </w:p>
    <w:p w14:paraId="53FC05D3" w14:textId="77777777" w:rsidR="001F4C93" w:rsidRPr="001F4C93" w:rsidRDefault="001F4C93" w:rsidP="007E5EB2">
      <w:pPr>
        <w:shd w:val="clear" w:color="auto" w:fill="FFFFFF"/>
        <w:spacing w:after="0" w:line="240" w:lineRule="auto"/>
        <w:textAlignment w:val="baseline"/>
        <w:rPr>
          <w:rFonts w:eastAsia="Times New Roman" w:cs="Times"/>
          <w:color w:val="222222"/>
          <w:sz w:val="20"/>
          <w:szCs w:val="20"/>
        </w:rPr>
      </w:pPr>
      <w:r w:rsidRPr="001F4C93">
        <w:rPr>
          <w:rFonts w:eastAsia="Times New Roman" w:cs="Times"/>
          <w:color w:val="222222"/>
          <w:sz w:val="20"/>
          <w:szCs w:val="20"/>
        </w:rPr>
        <w:t xml:space="preserve">Older age generally affects performance, even in the absence of any cognitive impairment, but this is not </w:t>
      </w:r>
      <w:proofErr w:type="gramStart"/>
      <w:r w:rsidRPr="001F4C93">
        <w:rPr>
          <w:rFonts w:eastAsia="Times New Roman" w:cs="Times"/>
          <w:color w:val="222222"/>
          <w:sz w:val="20"/>
          <w:szCs w:val="20"/>
        </w:rPr>
        <w:t>taken into account</w:t>
      </w:r>
      <w:proofErr w:type="gramEnd"/>
      <w:r w:rsidRPr="001F4C93">
        <w:rPr>
          <w:rFonts w:eastAsia="Times New Roman" w:cs="Times"/>
          <w:color w:val="222222"/>
          <w:sz w:val="20"/>
          <w:szCs w:val="20"/>
        </w:rPr>
        <w:t xml:space="preserve"> in the scoring.</w:t>
      </w:r>
    </w:p>
    <w:p w14:paraId="06785C9A" w14:textId="77777777" w:rsidR="001F4C93" w:rsidRPr="001F4C93" w:rsidRDefault="001F4C93" w:rsidP="007E5EB2">
      <w:pPr>
        <w:shd w:val="clear" w:color="auto" w:fill="FFFFFF"/>
        <w:spacing w:after="0" w:line="240" w:lineRule="auto"/>
        <w:textAlignment w:val="baseline"/>
        <w:rPr>
          <w:rFonts w:eastAsia="Times New Roman" w:cs="Times"/>
          <w:color w:val="222222"/>
          <w:sz w:val="20"/>
          <w:szCs w:val="20"/>
        </w:rPr>
      </w:pPr>
      <w:r w:rsidRPr="001F4C93">
        <w:rPr>
          <w:rFonts w:eastAsia="Times New Roman" w:cs="Times"/>
          <w:color w:val="222222"/>
          <w:sz w:val="20"/>
          <w:szCs w:val="20"/>
        </w:rPr>
        <w:t>Some research found that the TMT would exclude a significant number of capable drivers if it was solely relied upon to evaluate driving ability, while other studies found it missed other impairments that would endanger the driver or those around him.</w:t>
      </w:r>
    </w:p>
    <w:p w14:paraId="55CFF115" w14:textId="5BADC0EC" w:rsidR="00767F01" w:rsidRPr="001F4C93" w:rsidRDefault="000B51BC"/>
    <w:p w14:paraId="022512A1" w14:textId="77777777" w:rsidR="007E5EB2" w:rsidRDefault="007E5EB2" w:rsidP="001F4C93">
      <w:pPr>
        <w:shd w:val="clear" w:color="auto" w:fill="FFFFFF"/>
        <w:spacing w:after="0" w:line="240" w:lineRule="auto"/>
        <w:rPr>
          <w:rFonts w:eastAsia="Times New Roman" w:cs="Arial"/>
          <w:b/>
          <w:bCs/>
          <w:color w:val="222222"/>
          <w:sz w:val="32"/>
          <w:szCs w:val="32"/>
        </w:rPr>
      </w:pPr>
    </w:p>
    <w:p w14:paraId="69BFA49C" w14:textId="77777777" w:rsidR="007E5EB2" w:rsidRDefault="007E5EB2" w:rsidP="001F4C93">
      <w:pPr>
        <w:shd w:val="clear" w:color="auto" w:fill="FFFFFF"/>
        <w:spacing w:after="0" w:line="240" w:lineRule="auto"/>
        <w:rPr>
          <w:rFonts w:eastAsia="Times New Roman" w:cs="Arial"/>
          <w:b/>
          <w:bCs/>
          <w:color w:val="222222"/>
          <w:sz w:val="32"/>
          <w:szCs w:val="32"/>
        </w:rPr>
      </w:pPr>
    </w:p>
    <w:p w14:paraId="3BB877FD" w14:textId="77777777" w:rsidR="007E5EB2" w:rsidRDefault="007E5EB2" w:rsidP="001F4C93">
      <w:pPr>
        <w:shd w:val="clear" w:color="auto" w:fill="FFFFFF"/>
        <w:spacing w:after="0" w:line="240" w:lineRule="auto"/>
        <w:rPr>
          <w:rFonts w:eastAsia="Times New Roman" w:cs="Arial"/>
          <w:b/>
          <w:bCs/>
          <w:color w:val="222222"/>
          <w:sz w:val="32"/>
          <w:szCs w:val="32"/>
        </w:rPr>
      </w:pPr>
    </w:p>
    <w:p w14:paraId="6298D948" w14:textId="77777777" w:rsidR="007E5EB2" w:rsidRDefault="007E5EB2" w:rsidP="001F4C93">
      <w:pPr>
        <w:shd w:val="clear" w:color="auto" w:fill="FFFFFF"/>
        <w:spacing w:after="0" w:line="240" w:lineRule="auto"/>
        <w:rPr>
          <w:rFonts w:eastAsia="Times New Roman" w:cs="Arial"/>
          <w:b/>
          <w:bCs/>
          <w:color w:val="222222"/>
          <w:sz w:val="32"/>
          <w:szCs w:val="32"/>
        </w:rPr>
      </w:pPr>
    </w:p>
    <w:p w14:paraId="5C2A2D2B" w14:textId="775481A5" w:rsidR="001F4C93" w:rsidRPr="000B51BC" w:rsidRDefault="001F4C93" w:rsidP="000B51BC">
      <w:pPr>
        <w:shd w:val="clear" w:color="auto" w:fill="FFFFFF"/>
        <w:tabs>
          <w:tab w:val="left" w:pos="1260"/>
        </w:tabs>
        <w:spacing w:after="0" w:line="240" w:lineRule="auto"/>
        <w:rPr>
          <w:rFonts w:eastAsia="Times New Roman" w:cs="Arial"/>
          <w:color w:val="222222"/>
          <w:sz w:val="32"/>
          <w:szCs w:val="32"/>
        </w:rPr>
      </w:pPr>
      <w:r w:rsidRPr="001F4C93">
        <w:rPr>
          <w:rFonts w:eastAsia="Times New Roman" w:cs="Arial"/>
          <w:color w:val="222222"/>
          <w:sz w:val="32"/>
          <w:szCs w:val="32"/>
        </w:rPr>
        <w:lastRenderedPageBreak/>
        <w:t>Mini-Mental State Exam (MMSE) and the Mini-Cog test</w:t>
      </w:r>
    </w:p>
    <w:p w14:paraId="58A9FC84" w14:textId="53C4FA1D" w:rsidR="007E5EB2" w:rsidRPr="001F4C93" w:rsidRDefault="007E5EB2" w:rsidP="001F4C93">
      <w:pPr>
        <w:shd w:val="clear" w:color="auto" w:fill="FFFFFF"/>
        <w:spacing w:after="0" w:line="240" w:lineRule="auto"/>
        <w:rPr>
          <w:rFonts w:eastAsia="Times New Roman" w:cs="Arial"/>
          <w:b/>
          <w:bCs/>
          <w:color w:val="222222"/>
          <w:sz w:val="32"/>
          <w:szCs w:val="32"/>
        </w:rPr>
      </w:pPr>
      <w:hyperlink r:id="rId17" w:history="1">
        <w:r>
          <w:rPr>
            <w:rStyle w:val="Hyperlink"/>
          </w:rPr>
          <w:t>https://www.alz.org/alzheimers-dementia/diagnosis/medical_tests</w:t>
        </w:r>
      </w:hyperlink>
    </w:p>
    <w:p w14:paraId="40312BCC" w14:textId="4F866348" w:rsidR="001F4C93" w:rsidRDefault="001F4C93" w:rsidP="001F4C93">
      <w:pPr>
        <w:rPr>
          <w:rFonts w:ascii="Arial" w:eastAsia="Times New Roman" w:hAnsi="Arial" w:cs="Arial"/>
          <w:color w:val="222222"/>
          <w:sz w:val="20"/>
          <w:szCs w:val="20"/>
          <w:shd w:val="clear" w:color="auto" w:fill="FFFFFF"/>
        </w:rPr>
      </w:pPr>
      <w:r w:rsidRPr="001F4C93">
        <w:rPr>
          <w:rFonts w:eastAsia="Times New Roman" w:cs="Arial"/>
          <w:color w:val="222222"/>
          <w:sz w:val="20"/>
          <w:szCs w:val="20"/>
          <w:shd w:val="clear" w:color="auto" w:fill="FFFFFF"/>
        </w:rPr>
        <w:t>The maximum </w:t>
      </w:r>
      <w:r w:rsidRPr="001F4C93">
        <w:rPr>
          <w:rFonts w:eastAsia="Times New Roman" w:cs="Arial"/>
          <w:b/>
          <w:bCs/>
          <w:color w:val="222222"/>
          <w:sz w:val="20"/>
          <w:szCs w:val="20"/>
          <w:shd w:val="clear" w:color="auto" w:fill="FFFFFF"/>
        </w:rPr>
        <w:t>MMSE score</w:t>
      </w:r>
      <w:r w:rsidRPr="001F4C93">
        <w:rPr>
          <w:rFonts w:eastAsia="Times New Roman" w:cs="Arial"/>
          <w:color w:val="222222"/>
          <w:sz w:val="20"/>
          <w:szCs w:val="20"/>
          <w:shd w:val="clear" w:color="auto" w:fill="FFFFFF"/>
        </w:rPr>
        <w:t> is 30 points. A </w:t>
      </w:r>
      <w:r w:rsidRPr="001F4C93">
        <w:rPr>
          <w:rFonts w:eastAsia="Times New Roman" w:cs="Arial"/>
          <w:b/>
          <w:bCs/>
          <w:color w:val="222222"/>
          <w:sz w:val="20"/>
          <w:szCs w:val="20"/>
          <w:shd w:val="clear" w:color="auto" w:fill="FFFFFF"/>
        </w:rPr>
        <w:t>score</w:t>
      </w:r>
      <w:r w:rsidRPr="001F4C93">
        <w:rPr>
          <w:rFonts w:eastAsia="Times New Roman" w:cs="Arial"/>
          <w:color w:val="222222"/>
          <w:sz w:val="20"/>
          <w:szCs w:val="20"/>
          <w:shd w:val="clear" w:color="auto" w:fill="FFFFFF"/>
        </w:rPr>
        <w:t> of 20 to 24 suggests mild dementia, 13 to 20 suggests moderate dementia, and less than 12 indicates severe dementia. On average, the </w:t>
      </w:r>
      <w:r w:rsidRPr="001F4C93">
        <w:rPr>
          <w:rFonts w:eastAsia="Times New Roman" w:cs="Arial"/>
          <w:b/>
          <w:bCs/>
          <w:color w:val="222222"/>
          <w:sz w:val="20"/>
          <w:szCs w:val="20"/>
          <w:shd w:val="clear" w:color="auto" w:fill="FFFFFF"/>
        </w:rPr>
        <w:t>MMSE score</w:t>
      </w:r>
      <w:r w:rsidRPr="001F4C93">
        <w:rPr>
          <w:rFonts w:eastAsia="Times New Roman" w:cs="Arial"/>
          <w:color w:val="222222"/>
          <w:sz w:val="20"/>
          <w:szCs w:val="20"/>
          <w:shd w:val="clear" w:color="auto" w:fill="FFFFFF"/>
        </w:rPr>
        <w:t> of a person with Alzheimer's declines about two to four points each year</w:t>
      </w:r>
      <w:r w:rsidRPr="001F4C93">
        <w:rPr>
          <w:rFonts w:ascii="Arial" w:eastAsia="Times New Roman" w:hAnsi="Arial" w:cs="Arial"/>
          <w:color w:val="222222"/>
          <w:sz w:val="20"/>
          <w:szCs w:val="20"/>
          <w:shd w:val="clear" w:color="auto" w:fill="FFFFFF"/>
        </w:rPr>
        <w:t>.</w:t>
      </w:r>
    </w:p>
    <w:p w14:paraId="79EC366D" w14:textId="77777777" w:rsidR="007E5EB2" w:rsidRDefault="007E5EB2" w:rsidP="007E5EB2">
      <w:pPr>
        <w:shd w:val="clear" w:color="auto" w:fill="FFFFFF"/>
        <w:spacing w:after="0" w:line="240" w:lineRule="auto"/>
      </w:pPr>
      <w:hyperlink r:id="rId18" w:history="1">
        <w:r>
          <w:rPr>
            <w:rStyle w:val="Hyperlink"/>
          </w:rPr>
          <w:t>http://img.medscape.com/article/737/054/MMSE.pdf</w:t>
        </w:r>
      </w:hyperlink>
    </w:p>
    <w:p w14:paraId="517E6B5D" w14:textId="4E8BDA92" w:rsidR="007E5EB2" w:rsidRDefault="007E5EB2" w:rsidP="001F4C93">
      <w:pPr>
        <w:rPr>
          <w:sz w:val="20"/>
          <w:szCs w:val="20"/>
        </w:rPr>
      </w:pPr>
      <w:r>
        <w:rPr>
          <w:noProof/>
        </w:rPr>
        <w:drawing>
          <wp:inline distT="0" distB="0" distL="0" distR="0" wp14:anchorId="3944E401" wp14:editId="0F0FDA26">
            <wp:extent cx="5350712" cy="6036129"/>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7578" cy="6066437"/>
                    </a:xfrm>
                    <a:prstGeom prst="rect">
                      <a:avLst/>
                    </a:prstGeom>
                  </pic:spPr>
                </pic:pic>
              </a:graphicData>
            </a:graphic>
          </wp:inline>
        </w:drawing>
      </w:r>
    </w:p>
    <w:p w14:paraId="664CECA7" w14:textId="70371439" w:rsidR="00F652D4" w:rsidRPr="00F652D4" w:rsidRDefault="00F652D4" w:rsidP="001F4C93">
      <w:pPr>
        <w:rPr>
          <w:sz w:val="32"/>
          <w:szCs w:val="32"/>
        </w:rPr>
      </w:pPr>
      <w:r w:rsidRPr="00F652D4">
        <w:rPr>
          <w:rFonts w:ascii="Arial" w:hAnsi="Arial" w:cs="Arial"/>
          <w:color w:val="333333"/>
          <w:sz w:val="32"/>
          <w:szCs w:val="32"/>
        </w:rPr>
        <w:t>The Logical Memory (LM)</w:t>
      </w:r>
    </w:p>
    <w:p w14:paraId="24125627" w14:textId="6E7FD3E8" w:rsidR="00F652D4" w:rsidRPr="00F652D4" w:rsidRDefault="00F652D4" w:rsidP="001F4C93">
      <w:pPr>
        <w:rPr>
          <w:sz w:val="20"/>
          <w:szCs w:val="20"/>
        </w:rPr>
      </w:pPr>
      <w:r w:rsidRPr="00F652D4">
        <w:rPr>
          <w:sz w:val="20"/>
          <w:szCs w:val="20"/>
        </w:rPr>
        <w:t>Chapman et al. Alzheimer's Research &amp; Therapy (2016) 8:9 DOI 10.1186/s13195-016-0176-z</w:t>
      </w:r>
      <w:r w:rsidRPr="00F652D4">
        <w:rPr>
          <w:sz w:val="20"/>
          <w:szCs w:val="20"/>
        </w:rPr>
        <w:br/>
      </w:r>
      <w:hyperlink r:id="rId20" w:history="1">
        <w:r w:rsidRPr="00F652D4">
          <w:rPr>
            <w:rStyle w:val="Hyperlink"/>
            <w:sz w:val="20"/>
            <w:szCs w:val="20"/>
          </w:rPr>
          <w:t>https://www.ncbi.nlm.nih.gov/pmc/articles/PMC4762168/pdf/13195_2016_Article_176.pdf</w:t>
        </w:r>
      </w:hyperlink>
    </w:p>
    <w:p w14:paraId="6251C8C7" w14:textId="4B765152" w:rsidR="00F652D4" w:rsidRDefault="00F652D4" w:rsidP="001F4C93">
      <w:pPr>
        <w:rPr>
          <w:rFonts w:ascii="Arial" w:hAnsi="Arial" w:cs="Arial"/>
          <w:color w:val="333333"/>
          <w:sz w:val="20"/>
          <w:szCs w:val="20"/>
        </w:rPr>
      </w:pPr>
      <w:r w:rsidRPr="00F652D4">
        <w:rPr>
          <w:rFonts w:ascii="Arial" w:hAnsi="Arial" w:cs="Arial"/>
          <w:color w:val="333333"/>
          <w:sz w:val="20"/>
          <w:szCs w:val="20"/>
        </w:rPr>
        <w:t xml:space="preserve">The Logical Memory (LM) subtest of the Wechsler Memory Scale has been characterized </w:t>
      </w:r>
      <w:r w:rsidRPr="00F652D4">
        <w:rPr>
          <w:rFonts w:ascii="Arial" w:hAnsi="Arial" w:cs="Arial"/>
          <w:color w:val="333333"/>
          <w:sz w:val="20"/>
          <w:szCs w:val="20"/>
          <w:highlight w:val="yellow"/>
        </w:rPr>
        <w:t>by imprecise scoring instructions which can make data interpretation and study comparisons difficult.</w:t>
      </w:r>
      <w:r w:rsidRPr="00F652D4">
        <w:rPr>
          <w:rFonts w:ascii="Arial" w:hAnsi="Arial" w:cs="Arial"/>
          <w:color w:val="333333"/>
          <w:sz w:val="20"/>
          <w:szCs w:val="20"/>
        </w:rPr>
        <w:t xml:space="preserve"> A total of 339 adults, from 18 to 83 years old, took either Form I or Form II of the LM. Verbal recall of the story passages was evaluated using gist and verbatim scoring systems. Interrater reliability was very high for both scoring approaches. The two forms were equivalent for gist recall. However, verbatim recall of Form I was more difficult than Form II because the former consists of more words to </w:t>
      </w:r>
      <w:r w:rsidRPr="00F652D4">
        <w:rPr>
          <w:rFonts w:ascii="Arial" w:hAnsi="Arial" w:cs="Arial"/>
          <w:color w:val="333333"/>
          <w:sz w:val="20"/>
          <w:szCs w:val="20"/>
        </w:rPr>
        <w:lastRenderedPageBreak/>
        <w:t>remember. Recall was related more to educational level than to age. For both gist and verbatim scoring, age and education norms were generated for immediate, delayed, and 24-h reca</w:t>
      </w:r>
      <w:r>
        <w:rPr>
          <w:rFonts w:ascii="Arial" w:hAnsi="Arial" w:cs="Arial"/>
          <w:color w:val="333333"/>
          <w:sz w:val="20"/>
          <w:szCs w:val="20"/>
        </w:rPr>
        <w:t>ll</w:t>
      </w:r>
    </w:p>
    <w:p w14:paraId="151A932E" w14:textId="378CFDC4" w:rsidR="00F652D4" w:rsidRDefault="00F652D4" w:rsidP="001F4C93">
      <w:pPr>
        <w:rPr>
          <w:rFonts w:ascii="Arial" w:hAnsi="Arial" w:cs="Arial"/>
          <w:color w:val="333333"/>
          <w:sz w:val="20"/>
          <w:szCs w:val="20"/>
        </w:rPr>
      </w:pPr>
    </w:p>
    <w:p w14:paraId="77F6E011" w14:textId="6E1B936E" w:rsidR="00F652D4" w:rsidRDefault="00F652D4" w:rsidP="001F4C93">
      <w:pPr>
        <w:rPr>
          <w:sz w:val="32"/>
          <w:szCs w:val="32"/>
        </w:rPr>
      </w:pPr>
      <w:r w:rsidRPr="00F652D4">
        <w:rPr>
          <w:sz w:val="32"/>
          <w:szCs w:val="32"/>
        </w:rPr>
        <w:t xml:space="preserve">Outcome Measure Wechsler Memory Scale-IV – Logical Memory subtest </w:t>
      </w:r>
    </w:p>
    <w:p w14:paraId="32F3E676" w14:textId="3AFFA120" w:rsidR="000B51BC" w:rsidRPr="00F652D4" w:rsidRDefault="000B51BC" w:rsidP="001F4C93">
      <w:pPr>
        <w:rPr>
          <w:sz w:val="32"/>
          <w:szCs w:val="32"/>
        </w:rPr>
      </w:pPr>
      <w:hyperlink r:id="rId21" w:history="1">
        <w:r>
          <w:rPr>
            <w:rStyle w:val="Hyperlink"/>
          </w:rPr>
          <w:t>http://movingahead.psy.unsw.edu.au/documents/research/outcome%20measures/adult/Neuropsychological%20Impairment/Website%20WMS-IV%20LM.pdf</w:t>
        </w:r>
      </w:hyperlink>
    </w:p>
    <w:p w14:paraId="51382893" w14:textId="77777777" w:rsidR="00F652D4" w:rsidRPr="00F652D4" w:rsidRDefault="00F652D4" w:rsidP="001F4C93">
      <w:pPr>
        <w:rPr>
          <w:sz w:val="20"/>
          <w:szCs w:val="20"/>
        </w:rPr>
      </w:pPr>
      <w:r w:rsidRPr="00F652D4">
        <w:rPr>
          <w:sz w:val="20"/>
          <w:szCs w:val="20"/>
        </w:rPr>
        <w:t xml:space="preserve">Sensitivity to Change Yes </w:t>
      </w:r>
    </w:p>
    <w:p w14:paraId="35826FCF" w14:textId="77777777" w:rsidR="00F652D4" w:rsidRPr="00F652D4" w:rsidRDefault="00F652D4" w:rsidP="001F4C93">
      <w:pPr>
        <w:rPr>
          <w:sz w:val="20"/>
          <w:szCs w:val="20"/>
        </w:rPr>
      </w:pPr>
      <w:r w:rsidRPr="00F652D4">
        <w:rPr>
          <w:sz w:val="20"/>
          <w:szCs w:val="20"/>
        </w:rPr>
        <w:t xml:space="preserve">Population Adult </w:t>
      </w:r>
    </w:p>
    <w:p w14:paraId="1E3232C6" w14:textId="77777777" w:rsidR="00F652D4" w:rsidRPr="00F652D4" w:rsidRDefault="00F652D4" w:rsidP="001F4C93">
      <w:pPr>
        <w:rPr>
          <w:sz w:val="20"/>
          <w:szCs w:val="20"/>
        </w:rPr>
      </w:pPr>
      <w:r w:rsidRPr="00F652D4">
        <w:rPr>
          <w:sz w:val="20"/>
          <w:szCs w:val="20"/>
        </w:rPr>
        <w:t xml:space="preserve">Domain Neuropsychological Impairment </w:t>
      </w:r>
    </w:p>
    <w:p w14:paraId="5558B32D" w14:textId="77777777" w:rsidR="00F652D4" w:rsidRPr="00F652D4" w:rsidRDefault="00F652D4" w:rsidP="001F4C93">
      <w:pPr>
        <w:rPr>
          <w:sz w:val="20"/>
          <w:szCs w:val="20"/>
        </w:rPr>
      </w:pPr>
      <w:r w:rsidRPr="00F652D4">
        <w:rPr>
          <w:sz w:val="20"/>
          <w:szCs w:val="20"/>
        </w:rPr>
        <w:t xml:space="preserve">Type of Measure Objective test </w:t>
      </w:r>
    </w:p>
    <w:p w14:paraId="68DAE016" w14:textId="77777777" w:rsidR="00F652D4" w:rsidRPr="00F652D4" w:rsidRDefault="00F652D4" w:rsidP="001F4C93">
      <w:pPr>
        <w:rPr>
          <w:sz w:val="20"/>
          <w:szCs w:val="20"/>
        </w:rPr>
      </w:pPr>
      <w:r w:rsidRPr="00F652D4">
        <w:rPr>
          <w:sz w:val="20"/>
          <w:szCs w:val="20"/>
        </w:rPr>
        <w:t xml:space="preserve">ICF-Code/s b1 </w:t>
      </w:r>
    </w:p>
    <w:p w14:paraId="6762EA68" w14:textId="46DEB537" w:rsidR="00F652D4" w:rsidRPr="00F652D4" w:rsidRDefault="00F652D4" w:rsidP="001F4C93">
      <w:pPr>
        <w:rPr>
          <w:sz w:val="20"/>
          <w:szCs w:val="20"/>
        </w:rPr>
      </w:pPr>
      <w:r w:rsidRPr="00F652D4">
        <w:rPr>
          <w:sz w:val="20"/>
          <w:szCs w:val="20"/>
        </w:rPr>
        <w:t xml:space="preserve">Description Logical Memory is a subtest from the Wechsler Memory Scale IV that comprises part of the Auditory Memory Index. </w:t>
      </w:r>
    </w:p>
    <w:p w14:paraId="6317F326" w14:textId="78C02A0A" w:rsidR="00F652D4" w:rsidRPr="00F652D4" w:rsidRDefault="00F652D4" w:rsidP="001F4C93">
      <w:pPr>
        <w:rPr>
          <w:sz w:val="20"/>
          <w:szCs w:val="20"/>
        </w:rPr>
      </w:pPr>
      <w:r w:rsidRPr="00F652D4">
        <w:rPr>
          <w:sz w:val="20"/>
          <w:szCs w:val="20"/>
        </w:rPr>
        <w:t xml:space="preserve">It is also present in earlier versions (revised and III). </w:t>
      </w:r>
      <w:r w:rsidRPr="000B51BC">
        <w:rPr>
          <w:sz w:val="20"/>
          <w:szCs w:val="20"/>
          <w:highlight w:val="yellow"/>
        </w:rPr>
        <w:t xml:space="preserve">Individuals are read a short prose passage and asked to recall as many details as possible both immediately and after a </w:t>
      </w:r>
      <w:proofErr w:type="gramStart"/>
      <w:r w:rsidRPr="000B51BC">
        <w:rPr>
          <w:sz w:val="20"/>
          <w:szCs w:val="20"/>
          <w:highlight w:val="yellow"/>
        </w:rPr>
        <w:t>25-35 minute</w:t>
      </w:r>
      <w:proofErr w:type="gramEnd"/>
      <w:r w:rsidRPr="000B51BC">
        <w:rPr>
          <w:sz w:val="20"/>
          <w:szCs w:val="20"/>
          <w:highlight w:val="yellow"/>
        </w:rPr>
        <w:t xml:space="preserve"> interva</w:t>
      </w:r>
      <w:r w:rsidRPr="00F652D4">
        <w:rPr>
          <w:sz w:val="20"/>
          <w:szCs w:val="20"/>
        </w:rPr>
        <w:t xml:space="preserve">l. A yes/no recognition test follows the delay. This test takes approximately 5 minutes to administer (however </w:t>
      </w:r>
      <w:proofErr w:type="gramStart"/>
      <w:r w:rsidRPr="00F652D4">
        <w:rPr>
          <w:sz w:val="20"/>
          <w:szCs w:val="20"/>
        </w:rPr>
        <w:t>sufficient</w:t>
      </w:r>
      <w:proofErr w:type="gramEnd"/>
      <w:r w:rsidRPr="00F652D4">
        <w:rPr>
          <w:sz w:val="20"/>
          <w:szCs w:val="20"/>
        </w:rPr>
        <w:t xml:space="preserve"> time must be available to include the delay). Properties</w:t>
      </w:r>
      <w:r w:rsidRPr="00F652D4">
        <w:rPr>
          <w:sz w:val="20"/>
          <w:szCs w:val="20"/>
        </w:rPr>
        <w:t xml:space="preserve"> </w:t>
      </w:r>
      <w:r w:rsidRPr="00F652D4">
        <w:rPr>
          <w:sz w:val="20"/>
          <w:szCs w:val="20"/>
        </w:rPr>
        <w:t xml:space="preserve">Internal Consistency: </w:t>
      </w:r>
    </w:p>
    <w:p w14:paraId="1BD1AD9C" w14:textId="77777777" w:rsidR="00F652D4" w:rsidRPr="00F652D4" w:rsidRDefault="00F652D4" w:rsidP="001F4C93">
      <w:pPr>
        <w:rPr>
          <w:sz w:val="20"/>
          <w:szCs w:val="20"/>
        </w:rPr>
      </w:pPr>
      <w:r w:rsidRPr="00F652D4">
        <w:rPr>
          <w:sz w:val="20"/>
          <w:szCs w:val="20"/>
        </w:rPr>
        <w:t xml:space="preserve">The technical manual states that internal consistency in a sample of adults aged 16-69 was .82 for LM I and .85 for LM II. For a group of 32 adults with moderate to severe TBI, internal consistency was .88 for LM I and .93 for LM II. </w:t>
      </w:r>
    </w:p>
    <w:p w14:paraId="5C40E008" w14:textId="77777777" w:rsidR="00F652D4" w:rsidRPr="00F652D4" w:rsidRDefault="00F652D4" w:rsidP="001F4C93">
      <w:pPr>
        <w:rPr>
          <w:sz w:val="20"/>
          <w:szCs w:val="20"/>
        </w:rPr>
      </w:pPr>
      <w:r w:rsidRPr="00F652D4">
        <w:rPr>
          <w:sz w:val="20"/>
          <w:szCs w:val="20"/>
        </w:rPr>
        <w:t xml:space="preserve">Test-retest reliability: .72 for LM I and .67 for LM II in a sample of 173 adults and with a test-retest interval ranging from 14 to 84 days (M=23). </w:t>
      </w:r>
    </w:p>
    <w:p w14:paraId="0C4E3C26" w14:textId="30663660" w:rsidR="00F652D4" w:rsidRPr="00F652D4" w:rsidRDefault="00F652D4" w:rsidP="001F4C93">
      <w:pPr>
        <w:rPr>
          <w:sz w:val="20"/>
          <w:szCs w:val="20"/>
        </w:rPr>
      </w:pPr>
      <w:r w:rsidRPr="00F652D4">
        <w:rPr>
          <w:sz w:val="20"/>
          <w:szCs w:val="20"/>
        </w:rPr>
        <w:t xml:space="preserve">Construct validity: LM correlates with other measures of memory function such as the CVLT II Short delay free recall (.40-.47), CVLT II long delay free recall (.45-.52), RBANS immediate memory index (.53-.57) and RBANS delayed memory index (.28-.49), </w:t>
      </w:r>
    </w:p>
    <w:p w14:paraId="7D49BFCB" w14:textId="77777777" w:rsidR="00F652D4" w:rsidRPr="00F652D4" w:rsidRDefault="00F652D4" w:rsidP="001F4C93">
      <w:pPr>
        <w:rPr>
          <w:sz w:val="20"/>
          <w:szCs w:val="20"/>
        </w:rPr>
      </w:pPr>
      <w:r w:rsidRPr="00F652D4">
        <w:rPr>
          <w:sz w:val="20"/>
          <w:szCs w:val="20"/>
        </w:rPr>
        <w:t xml:space="preserve">Concurrent validity: Increased forgetting rates on the LM subtest of the WMS-R have been shown in individuals with closed head injuries (Reid &amp; Kelly, 1993). For a group of 32 adults with moderate to severe TBI, group mean differences in performance on LMI and LMII resulted in moderate and large effect sizes respectively. </w:t>
      </w:r>
    </w:p>
    <w:p w14:paraId="3A423A60" w14:textId="77777777" w:rsidR="00F652D4" w:rsidRPr="00F652D4" w:rsidRDefault="00F652D4" w:rsidP="001F4C93">
      <w:pPr>
        <w:rPr>
          <w:sz w:val="20"/>
          <w:szCs w:val="20"/>
        </w:rPr>
      </w:pPr>
      <w:r w:rsidRPr="00F652D4">
        <w:rPr>
          <w:sz w:val="20"/>
          <w:szCs w:val="20"/>
        </w:rPr>
        <w:t>Advantages</w:t>
      </w:r>
    </w:p>
    <w:p w14:paraId="65F7C8F9" w14:textId="77777777" w:rsidR="00F652D4" w:rsidRPr="00F652D4" w:rsidRDefault="00F652D4" w:rsidP="001F4C93">
      <w:pPr>
        <w:rPr>
          <w:sz w:val="20"/>
          <w:szCs w:val="20"/>
        </w:rPr>
      </w:pPr>
      <w:r w:rsidRPr="00F652D4">
        <w:rPr>
          <w:sz w:val="20"/>
          <w:szCs w:val="20"/>
        </w:rPr>
        <w:t xml:space="preserve"> • Quick and easy to administer. </w:t>
      </w:r>
    </w:p>
    <w:p w14:paraId="26624C88" w14:textId="77777777" w:rsidR="00F652D4" w:rsidRPr="00F652D4" w:rsidRDefault="00F652D4" w:rsidP="001F4C93">
      <w:pPr>
        <w:rPr>
          <w:sz w:val="20"/>
          <w:szCs w:val="20"/>
        </w:rPr>
      </w:pPr>
      <w:r w:rsidRPr="00F652D4">
        <w:rPr>
          <w:sz w:val="20"/>
          <w:szCs w:val="20"/>
        </w:rPr>
        <w:t xml:space="preserve">• Australian norms available. </w:t>
      </w:r>
    </w:p>
    <w:p w14:paraId="4AD6045B" w14:textId="77777777" w:rsidR="00F652D4" w:rsidRPr="00F652D4" w:rsidRDefault="00F652D4" w:rsidP="001F4C93">
      <w:pPr>
        <w:rPr>
          <w:sz w:val="20"/>
          <w:szCs w:val="20"/>
        </w:rPr>
      </w:pPr>
      <w:r w:rsidRPr="00F652D4">
        <w:rPr>
          <w:sz w:val="20"/>
          <w:szCs w:val="20"/>
        </w:rPr>
        <w:t xml:space="preserve">• Strong psychometric properties. </w:t>
      </w:r>
    </w:p>
    <w:p w14:paraId="226FAB01" w14:textId="77777777" w:rsidR="00F652D4" w:rsidRPr="00F652D4" w:rsidRDefault="00F652D4" w:rsidP="001F4C93">
      <w:pPr>
        <w:rPr>
          <w:sz w:val="20"/>
          <w:szCs w:val="20"/>
        </w:rPr>
      </w:pPr>
      <w:r w:rsidRPr="00F652D4">
        <w:rPr>
          <w:sz w:val="20"/>
          <w:szCs w:val="20"/>
        </w:rPr>
        <w:t xml:space="preserve">• Well established measure of structured verbal memory. </w:t>
      </w:r>
    </w:p>
    <w:p w14:paraId="67F71665" w14:textId="77777777" w:rsidR="00F652D4" w:rsidRPr="00F652D4" w:rsidRDefault="00F652D4" w:rsidP="001F4C93">
      <w:pPr>
        <w:rPr>
          <w:sz w:val="20"/>
          <w:szCs w:val="20"/>
        </w:rPr>
      </w:pPr>
      <w:r w:rsidRPr="00F652D4">
        <w:rPr>
          <w:sz w:val="20"/>
          <w:szCs w:val="20"/>
        </w:rPr>
        <w:t xml:space="preserve">Disadvantages </w:t>
      </w:r>
    </w:p>
    <w:p w14:paraId="1505A1A5" w14:textId="77777777" w:rsidR="00F652D4" w:rsidRPr="00F652D4" w:rsidRDefault="00F652D4" w:rsidP="001F4C93">
      <w:pPr>
        <w:rPr>
          <w:sz w:val="20"/>
          <w:szCs w:val="20"/>
        </w:rPr>
      </w:pPr>
      <w:r w:rsidRPr="00F652D4">
        <w:rPr>
          <w:sz w:val="20"/>
          <w:szCs w:val="20"/>
        </w:rPr>
        <w:t xml:space="preserve">• Need to purchase entire WMS-IV. </w:t>
      </w:r>
    </w:p>
    <w:p w14:paraId="515C37D0" w14:textId="77777777" w:rsidR="00F652D4" w:rsidRPr="00F652D4" w:rsidRDefault="00F652D4" w:rsidP="001F4C93">
      <w:pPr>
        <w:rPr>
          <w:sz w:val="20"/>
          <w:szCs w:val="20"/>
        </w:rPr>
      </w:pPr>
      <w:r w:rsidRPr="00F652D4">
        <w:rPr>
          <w:sz w:val="20"/>
          <w:szCs w:val="20"/>
        </w:rPr>
        <w:t xml:space="preserve">• Heavily reliant on verbal abilities therefore not suitable for individuals with language disorders. </w:t>
      </w:r>
    </w:p>
    <w:p w14:paraId="36F00891" w14:textId="53CD647D" w:rsidR="00F652D4" w:rsidRDefault="00F652D4" w:rsidP="001F4C93">
      <w:pPr>
        <w:rPr>
          <w:sz w:val="20"/>
          <w:szCs w:val="20"/>
        </w:rPr>
      </w:pPr>
      <w:r w:rsidRPr="00F652D4">
        <w:rPr>
          <w:sz w:val="20"/>
          <w:szCs w:val="20"/>
        </w:rPr>
        <w:t xml:space="preserve">Additional Information Reviewers Skye McDonald References Wechsler, D., </w:t>
      </w:r>
      <w:proofErr w:type="spellStart"/>
      <w:r w:rsidRPr="00F652D4">
        <w:rPr>
          <w:sz w:val="20"/>
          <w:szCs w:val="20"/>
        </w:rPr>
        <w:t>Holdnack</w:t>
      </w:r>
      <w:proofErr w:type="spellEnd"/>
      <w:r w:rsidRPr="00F652D4">
        <w:rPr>
          <w:sz w:val="20"/>
          <w:szCs w:val="20"/>
        </w:rPr>
        <w:t xml:space="preserve">, J. A., &amp; </w:t>
      </w:r>
      <w:proofErr w:type="spellStart"/>
      <w:r w:rsidRPr="00F652D4">
        <w:rPr>
          <w:sz w:val="20"/>
          <w:szCs w:val="20"/>
        </w:rPr>
        <w:t>Drozdick</w:t>
      </w:r>
      <w:proofErr w:type="spellEnd"/>
      <w:r w:rsidRPr="00F652D4">
        <w:rPr>
          <w:sz w:val="20"/>
          <w:szCs w:val="20"/>
        </w:rPr>
        <w:t>, L. W. (2009). Wechsler Memory Scale: Fourth Edition. Technical and Interpretive Manual. San Antonio: Pearson.</w:t>
      </w:r>
    </w:p>
    <w:p w14:paraId="0994F76A" w14:textId="32E4557B" w:rsidR="000B51BC" w:rsidRDefault="000B51BC" w:rsidP="001F4C93">
      <w:pPr>
        <w:rPr>
          <w:sz w:val="20"/>
          <w:szCs w:val="20"/>
        </w:rPr>
      </w:pPr>
    </w:p>
    <w:p w14:paraId="7CB01D75" w14:textId="0B67002D" w:rsidR="000B51BC" w:rsidRDefault="000B51BC" w:rsidP="001F4C93">
      <w:pPr>
        <w:rPr>
          <w:sz w:val="20"/>
          <w:szCs w:val="20"/>
        </w:rPr>
      </w:pPr>
    </w:p>
    <w:p w14:paraId="097E7CC4" w14:textId="54852A71" w:rsidR="000B51BC" w:rsidRDefault="000B51BC" w:rsidP="001F4C93">
      <w:pPr>
        <w:rPr>
          <w:sz w:val="20"/>
          <w:szCs w:val="20"/>
        </w:rPr>
      </w:pPr>
    </w:p>
    <w:p w14:paraId="13BA1695" w14:textId="2172D5AD" w:rsidR="000B51BC" w:rsidRPr="000B51BC" w:rsidRDefault="000B51BC" w:rsidP="001F4C93">
      <w:pPr>
        <w:rPr>
          <w:sz w:val="32"/>
          <w:szCs w:val="32"/>
        </w:rPr>
      </w:pPr>
      <w:r w:rsidRPr="000B51BC">
        <w:rPr>
          <w:sz w:val="32"/>
          <w:szCs w:val="32"/>
        </w:rPr>
        <w:lastRenderedPageBreak/>
        <w:t xml:space="preserve">LM1 and LM2 Scoring </w:t>
      </w:r>
    </w:p>
    <w:p w14:paraId="4E1C2C67" w14:textId="1DFE36BE" w:rsidR="000B51BC" w:rsidRDefault="000B51BC" w:rsidP="001F4C93">
      <w:pPr>
        <w:rPr>
          <w:sz w:val="20"/>
          <w:szCs w:val="20"/>
        </w:rPr>
      </w:pPr>
      <w:hyperlink r:id="rId22" w:history="1">
        <w:r>
          <w:rPr>
            <w:rStyle w:val="Hyperlink"/>
          </w:rPr>
          <w:t>https://images.pearsonclinical.com/images/products/WMS-IV/</w:t>
        </w:r>
        <w:bookmarkStart w:id="0" w:name="_GoBack"/>
        <w:bookmarkEnd w:id="0"/>
        <w:r>
          <w:rPr>
            <w:rStyle w:val="Hyperlink"/>
          </w:rPr>
          <w:t>WMS-IV_Webinar_September_2011_Handout.pdf</w:t>
        </w:r>
      </w:hyperlink>
    </w:p>
    <w:p w14:paraId="0BF1BB4A" w14:textId="24AE750E" w:rsidR="000B51BC" w:rsidRPr="00F652D4" w:rsidRDefault="000B51BC" w:rsidP="001F4C93">
      <w:pPr>
        <w:rPr>
          <w:rFonts w:ascii="Arial" w:hAnsi="Arial" w:cs="Arial"/>
          <w:color w:val="333333"/>
          <w:sz w:val="20"/>
          <w:szCs w:val="20"/>
        </w:rPr>
      </w:pPr>
      <w:r>
        <w:rPr>
          <w:noProof/>
        </w:rPr>
        <w:drawing>
          <wp:inline distT="0" distB="0" distL="0" distR="0" wp14:anchorId="6A217C68" wp14:editId="21AE9EC4">
            <wp:extent cx="2809875" cy="736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7362825"/>
                    </a:xfrm>
                    <a:prstGeom prst="rect">
                      <a:avLst/>
                    </a:prstGeom>
                  </pic:spPr>
                </pic:pic>
              </a:graphicData>
            </a:graphic>
          </wp:inline>
        </w:drawing>
      </w:r>
      <w:r w:rsidRPr="000B51BC">
        <w:rPr>
          <w:noProof/>
        </w:rPr>
        <w:t xml:space="preserve"> </w:t>
      </w:r>
      <w:r>
        <w:rPr>
          <w:noProof/>
        </w:rPr>
        <w:drawing>
          <wp:inline distT="0" distB="0" distL="0" distR="0" wp14:anchorId="21DFF730" wp14:editId="281ABC17">
            <wp:extent cx="2924175" cy="477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175" cy="4772025"/>
                    </a:xfrm>
                    <a:prstGeom prst="rect">
                      <a:avLst/>
                    </a:prstGeom>
                  </pic:spPr>
                </pic:pic>
              </a:graphicData>
            </a:graphic>
          </wp:inline>
        </w:drawing>
      </w:r>
    </w:p>
    <w:p w14:paraId="1ED25B86" w14:textId="77777777" w:rsidR="00F652D4" w:rsidRPr="00F652D4" w:rsidRDefault="00F652D4" w:rsidP="001F4C93">
      <w:pPr>
        <w:rPr>
          <w:sz w:val="20"/>
          <w:szCs w:val="20"/>
        </w:rPr>
      </w:pPr>
    </w:p>
    <w:sectPr w:rsidR="00F652D4" w:rsidRPr="00F652D4" w:rsidSect="00F652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C2"/>
    <w:rsid w:val="000B1AF1"/>
    <w:rsid w:val="000B51BC"/>
    <w:rsid w:val="001F4C93"/>
    <w:rsid w:val="00226F34"/>
    <w:rsid w:val="00280373"/>
    <w:rsid w:val="00362E58"/>
    <w:rsid w:val="006004C2"/>
    <w:rsid w:val="007A393D"/>
    <w:rsid w:val="007E5EB2"/>
    <w:rsid w:val="00856A49"/>
    <w:rsid w:val="00F6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3777"/>
  <w15:chartTrackingRefBased/>
  <w15:docId w15:val="{C235D80D-C7DA-4460-B497-57285588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C93"/>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1F4C93"/>
  </w:style>
  <w:style w:type="paragraph" w:styleId="NormalWeb">
    <w:name w:val="Normal (Web)"/>
    <w:basedOn w:val="Normal"/>
    <w:uiPriority w:val="99"/>
    <w:semiHidden/>
    <w:unhideWhenUsed/>
    <w:rsid w:val="001F4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4C93"/>
    <w:rPr>
      <w:color w:val="0000FF"/>
      <w:u w:val="single"/>
    </w:rPr>
  </w:style>
  <w:style w:type="character" w:styleId="Strong">
    <w:name w:val="Strong"/>
    <w:basedOn w:val="DefaultParagraphFont"/>
    <w:uiPriority w:val="22"/>
    <w:qFormat/>
    <w:rsid w:val="001F4C93"/>
    <w:rPr>
      <w:b/>
      <w:bCs/>
    </w:rPr>
  </w:style>
  <w:style w:type="character" w:customStyle="1" w:styleId="e24kjd">
    <w:name w:val="e24kjd"/>
    <w:basedOn w:val="DefaultParagraphFont"/>
    <w:rsid w:val="001F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6782">
      <w:bodyDiv w:val="1"/>
      <w:marLeft w:val="0"/>
      <w:marRight w:val="0"/>
      <w:marTop w:val="0"/>
      <w:marBottom w:val="0"/>
      <w:divBdr>
        <w:top w:val="none" w:sz="0" w:space="0" w:color="auto"/>
        <w:left w:val="none" w:sz="0" w:space="0" w:color="auto"/>
        <w:bottom w:val="none" w:sz="0" w:space="0" w:color="auto"/>
        <w:right w:val="none" w:sz="0" w:space="0" w:color="auto"/>
      </w:divBdr>
      <w:divsChild>
        <w:div w:id="1389454637">
          <w:marLeft w:val="0"/>
          <w:marRight w:val="0"/>
          <w:marTop w:val="0"/>
          <w:marBottom w:val="0"/>
          <w:divBdr>
            <w:top w:val="none" w:sz="0" w:space="0" w:color="auto"/>
            <w:left w:val="none" w:sz="0" w:space="0" w:color="auto"/>
            <w:bottom w:val="none" w:sz="0" w:space="0" w:color="auto"/>
            <w:right w:val="none" w:sz="0" w:space="0" w:color="auto"/>
          </w:divBdr>
        </w:div>
        <w:div w:id="306202457">
          <w:marLeft w:val="0"/>
          <w:marRight w:val="0"/>
          <w:marTop w:val="0"/>
          <w:marBottom w:val="0"/>
          <w:divBdr>
            <w:top w:val="none" w:sz="0" w:space="0" w:color="auto"/>
            <w:left w:val="none" w:sz="0" w:space="0" w:color="auto"/>
            <w:bottom w:val="none" w:sz="0" w:space="0" w:color="auto"/>
            <w:right w:val="none" w:sz="0" w:space="0" w:color="auto"/>
          </w:divBdr>
        </w:div>
        <w:div w:id="1248075639">
          <w:marLeft w:val="0"/>
          <w:marRight w:val="0"/>
          <w:marTop w:val="0"/>
          <w:marBottom w:val="0"/>
          <w:divBdr>
            <w:top w:val="none" w:sz="0" w:space="0" w:color="auto"/>
            <w:left w:val="none" w:sz="0" w:space="0" w:color="auto"/>
            <w:bottom w:val="none" w:sz="0" w:space="0" w:color="auto"/>
            <w:right w:val="none" w:sz="0" w:space="0" w:color="auto"/>
          </w:divBdr>
        </w:div>
        <w:div w:id="686710953">
          <w:marLeft w:val="0"/>
          <w:marRight w:val="0"/>
          <w:marTop w:val="0"/>
          <w:marBottom w:val="0"/>
          <w:divBdr>
            <w:top w:val="none" w:sz="0" w:space="0" w:color="auto"/>
            <w:left w:val="none" w:sz="0" w:space="0" w:color="auto"/>
            <w:bottom w:val="none" w:sz="0" w:space="0" w:color="auto"/>
            <w:right w:val="none" w:sz="0" w:space="0" w:color="auto"/>
          </w:divBdr>
        </w:div>
        <w:div w:id="1727219056">
          <w:marLeft w:val="0"/>
          <w:marRight w:val="0"/>
          <w:marTop w:val="0"/>
          <w:marBottom w:val="0"/>
          <w:divBdr>
            <w:top w:val="none" w:sz="0" w:space="0" w:color="auto"/>
            <w:left w:val="none" w:sz="0" w:space="0" w:color="auto"/>
            <w:bottom w:val="none" w:sz="0" w:space="0" w:color="auto"/>
            <w:right w:val="none" w:sz="0" w:space="0" w:color="auto"/>
          </w:divBdr>
        </w:div>
        <w:div w:id="1919746542">
          <w:marLeft w:val="0"/>
          <w:marRight w:val="0"/>
          <w:marTop w:val="0"/>
          <w:marBottom w:val="0"/>
          <w:divBdr>
            <w:top w:val="none" w:sz="0" w:space="0" w:color="auto"/>
            <w:left w:val="none" w:sz="0" w:space="0" w:color="auto"/>
            <w:bottom w:val="none" w:sz="0" w:space="0" w:color="auto"/>
            <w:right w:val="none" w:sz="0" w:space="0" w:color="auto"/>
          </w:divBdr>
        </w:div>
        <w:div w:id="22216727">
          <w:marLeft w:val="0"/>
          <w:marRight w:val="0"/>
          <w:marTop w:val="0"/>
          <w:marBottom w:val="0"/>
          <w:divBdr>
            <w:top w:val="none" w:sz="0" w:space="0" w:color="auto"/>
            <w:left w:val="none" w:sz="0" w:space="0" w:color="auto"/>
            <w:bottom w:val="none" w:sz="0" w:space="0" w:color="auto"/>
            <w:right w:val="none" w:sz="0" w:space="0" w:color="auto"/>
          </w:divBdr>
        </w:div>
        <w:div w:id="2111315612">
          <w:marLeft w:val="0"/>
          <w:marRight w:val="0"/>
          <w:marTop w:val="0"/>
          <w:marBottom w:val="0"/>
          <w:divBdr>
            <w:top w:val="none" w:sz="0" w:space="0" w:color="auto"/>
            <w:left w:val="none" w:sz="0" w:space="0" w:color="auto"/>
            <w:bottom w:val="none" w:sz="0" w:space="0" w:color="auto"/>
            <w:right w:val="none" w:sz="0" w:space="0" w:color="auto"/>
          </w:divBdr>
        </w:div>
        <w:div w:id="1269508972">
          <w:marLeft w:val="0"/>
          <w:marRight w:val="0"/>
          <w:marTop w:val="0"/>
          <w:marBottom w:val="0"/>
          <w:divBdr>
            <w:top w:val="none" w:sz="0" w:space="0" w:color="auto"/>
            <w:left w:val="none" w:sz="0" w:space="0" w:color="auto"/>
            <w:bottom w:val="none" w:sz="0" w:space="0" w:color="auto"/>
            <w:right w:val="none" w:sz="0" w:space="0" w:color="auto"/>
          </w:divBdr>
        </w:div>
        <w:div w:id="1841387345">
          <w:marLeft w:val="0"/>
          <w:marRight w:val="0"/>
          <w:marTop w:val="0"/>
          <w:marBottom w:val="0"/>
          <w:divBdr>
            <w:top w:val="none" w:sz="0" w:space="0" w:color="auto"/>
            <w:left w:val="none" w:sz="0" w:space="0" w:color="auto"/>
            <w:bottom w:val="none" w:sz="0" w:space="0" w:color="auto"/>
            <w:right w:val="none" w:sz="0" w:space="0" w:color="auto"/>
          </w:divBdr>
        </w:div>
        <w:div w:id="1560898889">
          <w:marLeft w:val="0"/>
          <w:marRight w:val="0"/>
          <w:marTop w:val="0"/>
          <w:marBottom w:val="0"/>
          <w:divBdr>
            <w:top w:val="none" w:sz="0" w:space="0" w:color="auto"/>
            <w:left w:val="none" w:sz="0" w:space="0" w:color="auto"/>
            <w:bottom w:val="none" w:sz="0" w:space="0" w:color="auto"/>
            <w:right w:val="none" w:sz="0" w:space="0" w:color="auto"/>
          </w:divBdr>
        </w:div>
        <w:div w:id="660619398">
          <w:marLeft w:val="0"/>
          <w:marRight w:val="0"/>
          <w:marTop w:val="0"/>
          <w:marBottom w:val="0"/>
          <w:divBdr>
            <w:top w:val="none" w:sz="0" w:space="0" w:color="auto"/>
            <w:left w:val="none" w:sz="0" w:space="0" w:color="auto"/>
            <w:bottom w:val="none" w:sz="0" w:space="0" w:color="auto"/>
            <w:right w:val="none" w:sz="0" w:space="0" w:color="auto"/>
          </w:divBdr>
        </w:div>
        <w:div w:id="1898198491">
          <w:marLeft w:val="0"/>
          <w:marRight w:val="0"/>
          <w:marTop w:val="0"/>
          <w:marBottom w:val="0"/>
          <w:divBdr>
            <w:top w:val="none" w:sz="0" w:space="0" w:color="auto"/>
            <w:left w:val="none" w:sz="0" w:space="0" w:color="auto"/>
            <w:bottom w:val="none" w:sz="0" w:space="0" w:color="auto"/>
            <w:right w:val="none" w:sz="0" w:space="0" w:color="auto"/>
          </w:divBdr>
        </w:div>
        <w:div w:id="489255971">
          <w:marLeft w:val="0"/>
          <w:marRight w:val="0"/>
          <w:marTop w:val="0"/>
          <w:marBottom w:val="0"/>
          <w:divBdr>
            <w:top w:val="none" w:sz="0" w:space="0" w:color="auto"/>
            <w:left w:val="none" w:sz="0" w:space="0" w:color="auto"/>
            <w:bottom w:val="none" w:sz="0" w:space="0" w:color="auto"/>
            <w:right w:val="none" w:sz="0" w:space="0" w:color="auto"/>
          </w:divBdr>
        </w:div>
      </w:divsChild>
    </w:div>
    <w:div w:id="28588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types-of-memory-explained-98552" TargetMode="External"/><Relationship Id="rId13" Type="http://schemas.openxmlformats.org/officeDocument/2006/relationships/hyperlink" Target="https://www.verywellhealth.com/the-clock-drawing-test-98619" TargetMode="External"/><Relationship Id="rId18" Type="http://schemas.openxmlformats.org/officeDocument/2006/relationships/hyperlink" Target="http://img.medscape.com/article/737/054/MMSE.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movingahead.psy.unsw.edu.au/documents/research/outcome%20measures/adult/Neuropsychological%20Impairment/Website%20WMS-IV%20LM.pdf" TargetMode="External"/><Relationship Id="rId7" Type="http://schemas.openxmlformats.org/officeDocument/2006/relationships/hyperlink" Target="https://www.verywellhealth.com/dementia-screening-tool-the-trail-making-test-98624" TargetMode="External"/><Relationship Id="rId12" Type="http://schemas.openxmlformats.org/officeDocument/2006/relationships/hyperlink" Target="https://www.verywellhealth.com/what-is-the-allen-cognitive-level-screen-4129962" TargetMode="External"/><Relationship Id="rId17" Type="http://schemas.openxmlformats.org/officeDocument/2006/relationships/hyperlink" Target="https://www.alz.org/alzheimers-dementia/diagnosis/medical_test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verywellhealth.com/types-of-dementia-98770" TargetMode="External"/><Relationship Id="rId20" Type="http://schemas.openxmlformats.org/officeDocument/2006/relationships/hyperlink" Target="https://www.ncbi.nlm.nih.gov/pmc/articles/PMC4762168/pdf/13195_2016_Article_176.pd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verywellhealth.com/how-does-dementia-affect-visual-spatial-abilities-98586"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verywellhealth.com/alzheimers-disease-and-word-finding-difficulties-98554" TargetMode="External"/><Relationship Id="rId23" Type="http://schemas.openxmlformats.org/officeDocument/2006/relationships/image" Target="media/image4.png"/><Relationship Id="rId10" Type="http://schemas.openxmlformats.org/officeDocument/2006/relationships/hyperlink" Target="https://www.verywellhealth.com/what-not-to-do-to-people-with-alzheimers-disease-97967" TargetMode="External"/><Relationship Id="rId19" Type="http://schemas.openxmlformats.org/officeDocument/2006/relationships/image" Target="media/image3.png"/><Relationship Id="rId4" Type="http://schemas.openxmlformats.org/officeDocument/2006/relationships/hyperlink" Target="http://apps.usd.edu/coglab/schieber/psyc423/pdf/IowaTrailMaking.pdf" TargetMode="External"/><Relationship Id="rId9" Type="http://schemas.openxmlformats.org/officeDocument/2006/relationships/hyperlink" Target="https://www.verywellhealth.com/executive-functioning-alzheimers-98596" TargetMode="External"/><Relationship Id="rId14" Type="http://schemas.openxmlformats.org/officeDocument/2006/relationships/hyperlink" Target="https://www.verywellhealth.com/types-of-memory-explained-98552" TargetMode="External"/><Relationship Id="rId22" Type="http://schemas.openxmlformats.org/officeDocument/2006/relationships/hyperlink" Target="https://images.pearsonclinical.com/images/products/WMS-IV/WMS-IV_Webinar_September_2011_Hand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Julovich, David</dc:creator>
  <cp:keywords/>
  <dc:description/>
  <cp:lastModifiedBy>Julovich, David</cp:lastModifiedBy>
  <cp:revision>2</cp:revision>
  <dcterms:created xsi:type="dcterms:W3CDTF">2019-11-21T04:57:00Z</dcterms:created>
  <dcterms:modified xsi:type="dcterms:W3CDTF">2019-11-21T04:57:00Z</dcterms:modified>
</cp:coreProperties>
</file>