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CC82" w14:textId="77777777" w:rsidR="00161D5E" w:rsidRPr="000516A8" w:rsidRDefault="00161D5E" w:rsidP="00161D5E">
      <w:pPr>
        <w:pStyle w:val="Title"/>
        <w:spacing w:line="189" w:lineRule="auto"/>
        <w:ind w:right="-46"/>
      </w:pPr>
      <w:r>
        <w:t xml:space="preserve">“Decoding (urban) form and function using spatially explicit deep </w:t>
      </w:r>
      <w:proofErr w:type="gramStart"/>
      <w:r>
        <w:t>learning</w:t>
      </w:r>
      <w:proofErr w:type="gramEnd"/>
      <w:r>
        <w:t>”</w:t>
      </w:r>
    </w:p>
    <w:p w14:paraId="2A8395EF" w14:textId="77777777" w:rsidR="00161D5E" w:rsidRDefault="00161D5E" w:rsidP="00161D5E">
      <w:pPr>
        <w:pStyle w:val="BodyText"/>
        <w:spacing w:before="97"/>
        <w:ind w:right="-46"/>
        <w:rPr>
          <w:i/>
          <w:sz w:val="24"/>
        </w:rPr>
      </w:pPr>
    </w:p>
    <w:p w14:paraId="151BAB39" w14:textId="77777777" w:rsidR="00161D5E" w:rsidRDefault="00161D5E" w:rsidP="00161D5E">
      <w:pPr>
        <w:pStyle w:val="BodyText"/>
        <w:spacing w:before="1" w:line="252" w:lineRule="auto"/>
        <w:ind w:left="851" w:right="804" w:hanging="26"/>
        <w:jc w:val="both"/>
      </w:pPr>
      <w:r>
        <w:t>Abstract:</w:t>
      </w:r>
      <w:r>
        <w:rPr>
          <w:spacing w:val="80"/>
        </w:rPr>
        <w:t xml:space="preserve"> </w:t>
      </w:r>
      <w:r>
        <w:t>This</w:t>
      </w:r>
      <w:r>
        <w:rPr>
          <w:spacing w:val="40"/>
        </w:rPr>
        <w:t xml:space="preserve"> </w:t>
      </w:r>
      <w:r>
        <w:t>paper</w:t>
      </w:r>
      <w:r>
        <w:rPr>
          <w:spacing w:val="40"/>
        </w:rPr>
        <w:t xml:space="preserve"> </w:t>
      </w:r>
      <w:r>
        <w:t>advances</w:t>
      </w:r>
      <w:r>
        <w:rPr>
          <w:spacing w:val="40"/>
        </w:rPr>
        <w:t xml:space="preserve"> </w:t>
      </w:r>
      <w:r>
        <w:t>our</w:t>
      </w:r>
      <w:r>
        <w:rPr>
          <w:spacing w:val="40"/>
        </w:rPr>
        <w:t xml:space="preserve"> </w:t>
      </w:r>
      <w:r>
        <w:t>understanding</w:t>
      </w:r>
      <w:r>
        <w:rPr>
          <w:spacing w:val="40"/>
        </w:rPr>
        <w:t xml:space="preserve"> </w:t>
      </w:r>
      <w:r>
        <w:t>of</w:t>
      </w:r>
      <w:r>
        <w:rPr>
          <w:spacing w:val="40"/>
        </w:rPr>
        <w:t xml:space="preserve"> </w:t>
      </w:r>
      <w:r>
        <w:t>the</w:t>
      </w:r>
      <w:r>
        <w:rPr>
          <w:spacing w:val="40"/>
        </w:rPr>
        <w:t xml:space="preserve"> </w:t>
      </w:r>
      <w:r>
        <w:t>extent</w:t>
      </w:r>
      <w:r>
        <w:rPr>
          <w:spacing w:val="40"/>
        </w:rPr>
        <w:t xml:space="preserve"> </w:t>
      </w:r>
      <w:r>
        <w:t xml:space="preserve">to which conventional deep learning methods can be applied to satellite imagery to capture the composition of primarily urbanized landscape. The building blocks that make up those -the activities and agents </w:t>
      </w:r>
      <w:proofErr w:type="spellStart"/>
      <w:r>
        <w:t>conceptualised</w:t>
      </w:r>
      <w:proofErr w:type="spellEnd"/>
      <w:r>
        <w:t xml:space="preserve"> as urban function and the structure that supports them </w:t>
      </w:r>
      <w:proofErr w:type="spellStart"/>
      <w:r>
        <w:t>conceptualised</w:t>
      </w:r>
      <w:proofErr w:type="spellEnd"/>
      <w:r>
        <w:t xml:space="preserve"> as urban form- can be spatially arranged in many ways. This paper relies on the concept of “spatial signatures”, a </w:t>
      </w:r>
      <w:proofErr w:type="spellStart"/>
      <w:r>
        <w:t>characterisation</w:t>
      </w:r>
      <w:proofErr w:type="spellEnd"/>
      <w:r>
        <w:t xml:space="preserve"> of space designed to understand urban environments, dependent</w:t>
      </w:r>
      <w:r>
        <w:rPr>
          <w:spacing w:val="80"/>
          <w:w w:val="150"/>
        </w:rPr>
        <w:t xml:space="preserve"> </w:t>
      </w:r>
      <w:r>
        <w:t>on</w:t>
      </w:r>
      <w:r>
        <w:rPr>
          <w:spacing w:val="33"/>
        </w:rPr>
        <w:t xml:space="preserve"> </w:t>
      </w:r>
      <w:r>
        <w:t>data</w:t>
      </w:r>
      <w:r>
        <w:rPr>
          <w:spacing w:val="32"/>
        </w:rPr>
        <w:t xml:space="preserve"> </w:t>
      </w:r>
      <w:r>
        <w:t>sources</w:t>
      </w:r>
      <w:r>
        <w:rPr>
          <w:spacing w:val="34"/>
        </w:rPr>
        <w:t xml:space="preserve"> </w:t>
      </w:r>
      <w:r>
        <w:t>released</w:t>
      </w:r>
      <w:r>
        <w:rPr>
          <w:spacing w:val="33"/>
        </w:rPr>
        <w:t xml:space="preserve"> </w:t>
      </w:r>
      <w:r>
        <w:t>at</w:t>
      </w:r>
      <w:r>
        <w:rPr>
          <w:spacing w:val="34"/>
        </w:rPr>
        <w:t xml:space="preserve"> </w:t>
      </w:r>
      <w:r>
        <w:t>a</w:t>
      </w:r>
      <w:r>
        <w:rPr>
          <w:spacing w:val="33"/>
        </w:rPr>
        <w:t xml:space="preserve"> </w:t>
      </w:r>
      <w:r>
        <w:t>variable</w:t>
      </w:r>
      <w:r>
        <w:rPr>
          <w:spacing w:val="32"/>
        </w:rPr>
        <w:t xml:space="preserve"> </w:t>
      </w:r>
      <w:r>
        <w:t>rate,</w:t>
      </w:r>
      <w:r>
        <w:rPr>
          <w:spacing w:val="37"/>
        </w:rPr>
        <w:t xml:space="preserve"> </w:t>
      </w:r>
      <w:r>
        <w:t>limiting</w:t>
      </w:r>
      <w:r>
        <w:rPr>
          <w:spacing w:val="33"/>
        </w:rPr>
        <w:t xml:space="preserve"> </w:t>
      </w:r>
      <w:r>
        <w:t>update</w:t>
      </w:r>
      <w:r>
        <w:rPr>
          <w:spacing w:val="34"/>
        </w:rPr>
        <w:t xml:space="preserve"> </w:t>
      </w:r>
      <w:r>
        <w:rPr>
          <w:spacing w:val="-2"/>
        </w:rPr>
        <w:t xml:space="preserve">frequency </w:t>
      </w:r>
      <w:r>
        <w:rPr>
          <w:w w:val="105"/>
        </w:rPr>
        <w:t>- an issue that could be resolved by remote sensing and satellite imagery.</w:t>
      </w:r>
      <w:r>
        <w:rPr>
          <w:spacing w:val="40"/>
          <w:w w:val="105"/>
        </w:rPr>
        <w:t xml:space="preserve"> </w:t>
      </w:r>
      <w:r>
        <w:rPr>
          <w:w w:val="105"/>
        </w:rPr>
        <w:t>Using open data, we explore this pathway with the Sentinel-2 imagery within deep convolutional neural networks and predictive modelling trained to identify spatial signatures across Great Britain. While deep learning is established in the analysis of urban satellite imagery, its application has often ignored the geographical nature of the images.</w:t>
      </w:r>
      <w:r>
        <w:rPr>
          <w:spacing w:val="38"/>
          <w:w w:val="105"/>
        </w:rPr>
        <w:t xml:space="preserve"> </w:t>
      </w:r>
      <w:r>
        <w:rPr>
          <w:w w:val="105"/>
        </w:rPr>
        <w:t>Our focus is not only to develop a performant model but also</w:t>
      </w:r>
      <w:r>
        <w:rPr>
          <w:spacing w:val="-6"/>
          <w:w w:val="105"/>
        </w:rPr>
        <w:t xml:space="preserve"> </w:t>
      </w:r>
      <w:r>
        <w:rPr>
          <w:w w:val="105"/>
        </w:rPr>
        <w:t>to</w:t>
      </w:r>
      <w:r>
        <w:rPr>
          <w:spacing w:val="-5"/>
          <w:w w:val="105"/>
        </w:rPr>
        <w:t xml:space="preserve"> </w:t>
      </w:r>
      <w:r>
        <w:rPr>
          <w:w w:val="105"/>
        </w:rPr>
        <w:t>learn</w:t>
      </w:r>
      <w:r>
        <w:rPr>
          <w:spacing w:val="-6"/>
          <w:w w:val="105"/>
        </w:rPr>
        <w:t xml:space="preserve"> </w:t>
      </w:r>
      <w:r>
        <w:rPr>
          <w:w w:val="105"/>
        </w:rPr>
        <w:t>about</w:t>
      </w:r>
      <w:r>
        <w:rPr>
          <w:spacing w:val="-5"/>
          <w:w w:val="105"/>
        </w:rPr>
        <w:t xml:space="preserve"> </w:t>
      </w:r>
      <w:r>
        <w:rPr>
          <w:w w:val="105"/>
        </w:rPr>
        <w:t>the</w:t>
      </w:r>
      <w:r>
        <w:rPr>
          <w:spacing w:val="-6"/>
          <w:w w:val="105"/>
        </w:rPr>
        <w:t xml:space="preserve"> </w:t>
      </w:r>
      <w:r>
        <w:rPr>
          <w:w w:val="105"/>
        </w:rPr>
        <w:t>effect</w:t>
      </w:r>
      <w:r>
        <w:rPr>
          <w:spacing w:val="-6"/>
          <w:w w:val="105"/>
        </w:rPr>
        <w:t xml:space="preserve"> </w:t>
      </w:r>
      <w:r>
        <w:rPr>
          <w:w w:val="105"/>
        </w:rPr>
        <w:t>of</w:t>
      </w:r>
      <w:r>
        <w:rPr>
          <w:spacing w:val="-5"/>
          <w:w w:val="105"/>
        </w:rPr>
        <w:t xml:space="preserve"> </w:t>
      </w:r>
      <w:r>
        <w:rPr>
          <w:w w:val="105"/>
        </w:rPr>
        <w:t>spatially explicit</w:t>
      </w:r>
      <w:r>
        <w:rPr>
          <w:spacing w:val="-6"/>
          <w:w w:val="105"/>
        </w:rPr>
        <w:t xml:space="preserve"> </w:t>
      </w:r>
      <w:r>
        <w:rPr>
          <w:w w:val="105"/>
        </w:rPr>
        <w:t>methods</w:t>
      </w:r>
      <w:r>
        <w:rPr>
          <w:spacing w:val="-5"/>
          <w:w w:val="105"/>
        </w:rPr>
        <w:t xml:space="preserve"> </w:t>
      </w:r>
      <w:r>
        <w:rPr>
          <w:w w:val="105"/>
        </w:rPr>
        <w:t>of</w:t>
      </w:r>
      <w:r>
        <w:rPr>
          <w:spacing w:val="-6"/>
          <w:w w:val="105"/>
        </w:rPr>
        <w:t xml:space="preserve"> </w:t>
      </w:r>
      <w:r>
        <w:rPr>
          <w:w w:val="105"/>
        </w:rPr>
        <w:t>doing</w:t>
      </w:r>
      <w:r>
        <w:rPr>
          <w:spacing w:val="-2"/>
          <w:w w:val="105"/>
        </w:rPr>
        <w:t xml:space="preserve"> </w:t>
      </w:r>
      <w:r>
        <w:rPr>
          <w:w w:val="105"/>
        </w:rPr>
        <w:t>so.</w:t>
      </w:r>
      <w:r>
        <w:rPr>
          <w:spacing w:val="20"/>
          <w:w w:val="105"/>
        </w:rPr>
        <w:t xml:space="preserve"> </w:t>
      </w:r>
      <w:r>
        <w:rPr>
          <w:w w:val="105"/>
        </w:rPr>
        <w:t>The</w:t>
      </w:r>
      <w:r>
        <w:rPr>
          <w:spacing w:val="-2"/>
          <w:w w:val="105"/>
        </w:rPr>
        <w:t xml:space="preserve"> </w:t>
      </w:r>
      <w:r>
        <w:rPr>
          <w:w w:val="105"/>
        </w:rPr>
        <w:t>results</w:t>
      </w:r>
      <w:r>
        <w:rPr>
          <w:spacing w:val="-2"/>
          <w:w w:val="105"/>
        </w:rPr>
        <w:t xml:space="preserve"> </w:t>
      </w:r>
      <w:r>
        <w:rPr>
          <w:w w:val="105"/>
        </w:rPr>
        <w:t>indicate</w:t>
      </w:r>
      <w:r>
        <w:rPr>
          <w:spacing w:val="-2"/>
          <w:w w:val="105"/>
        </w:rPr>
        <w:t xml:space="preserve"> </w:t>
      </w:r>
      <w:r>
        <w:rPr>
          <w:w w:val="105"/>
        </w:rPr>
        <w:t>that</w:t>
      </w:r>
      <w:r>
        <w:rPr>
          <w:spacing w:val="-2"/>
          <w:w w:val="105"/>
        </w:rPr>
        <w:t xml:space="preserve"> </w:t>
      </w:r>
      <w:r>
        <w:rPr>
          <w:w w:val="105"/>
        </w:rPr>
        <w:t>classification</w:t>
      </w:r>
      <w:r>
        <w:rPr>
          <w:spacing w:val="-2"/>
          <w:w w:val="105"/>
        </w:rPr>
        <w:t xml:space="preserve"> </w:t>
      </w:r>
      <w:r>
        <w:rPr>
          <w:w w:val="105"/>
        </w:rPr>
        <w:t>of</w:t>
      </w:r>
      <w:r>
        <w:rPr>
          <w:spacing w:val="-2"/>
          <w:w w:val="105"/>
        </w:rPr>
        <w:t xml:space="preserve"> </w:t>
      </w:r>
      <w:r>
        <w:rPr>
          <w:w w:val="105"/>
        </w:rPr>
        <w:t>predominantly</w:t>
      </w:r>
      <w:r>
        <w:rPr>
          <w:spacing w:val="-2"/>
          <w:w w:val="105"/>
        </w:rPr>
        <w:t xml:space="preserve"> </w:t>
      </w:r>
      <w:r>
        <w:rPr>
          <w:w w:val="105"/>
        </w:rPr>
        <w:t xml:space="preserve">urban environments is more challenging than that dealing with non-urban </w:t>
      </w:r>
      <w:r>
        <w:t>areas.</w:t>
      </w:r>
      <w:r>
        <w:rPr>
          <w:spacing w:val="34"/>
        </w:rPr>
        <w:t xml:space="preserve"> </w:t>
      </w:r>
      <w:r>
        <w:t xml:space="preserve">However, the accuracy is competitive with established land cover </w:t>
      </w:r>
      <w:r>
        <w:rPr>
          <w:spacing w:val="-2"/>
          <w:w w:val="105"/>
        </w:rPr>
        <w:t xml:space="preserve">classification models, especially when applying spatially explicit </w:t>
      </w:r>
      <w:r>
        <w:rPr>
          <w:w w:val="105"/>
        </w:rPr>
        <w:t>methods.</w:t>
      </w:r>
      <w:r>
        <w:rPr>
          <w:spacing w:val="40"/>
          <w:w w:val="105"/>
        </w:rPr>
        <w:t xml:space="preserve"> </w:t>
      </w:r>
      <w:r>
        <w:rPr>
          <w:w w:val="105"/>
        </w:rPr>
        <w:t>This suggests that satellite imagery presents a promising source</w:t>
      </w:r>
      <w:r>
        <w:rPr>
          <w:spacing w:val="-1"/>
          <w:w w:val="105"/>
        </w:rPr>
        <w:t xml:space="preserve"> </w:t>
      </w:r>
      <w:r>
        <w:rPr>
          <w:w w:val="105"/>
        </w:rPr>
        <w:t>and</w:t>
      </w:r>
      <w:r>
        <w:rPr>
          <w:spacing w:val="-1"/>
          <w:w w:val="105"/>
        </w:rPr>
        <w:t xml:space="preserve"> </w:t>
      </w:r>
      <w:r>
        <w:rPr>
          <w:w w:val="105"/>
        </w:rPr>
        <w:t>reflect</w:t>
      </w:r>
      <w:r>
        <w:rPr>
          <w:spacing w:val="-1"/>
          <w:w w:val="105"/>
        </w:rPr>
        <w:t xml:space="preserve"> </w:t>
      </w:r>
      <w:r>
        <w:rPr>
          <w:w w:val="105"/>
        </w:rPr>
        <w:t>form</w:t>
      </w:r>
      <w:r>
        <w:rPr>
          <w:spacing w:val="-1"/>
          <w:w w:val="105"/>
        </w:rPr>
        <w:t xml:space="preserve"> </w:t>
      </w:r>
      <w:r>
        <w:rPr>
          <w:w w:val="105"/>
        </w:rPr>
        <w:t>and</w:t>
      </w:r>
      <w:r>
        <w:rPr>
          <w:spacing w:val="-1"/>
          <w:w w:val="105"/>
        </w:rPr>
        <w:t xml:space="preserve"> </w:t>
      </w:r>
      <w:r>
        <w:rPr>
          <w:w w:val="105"/>
        </w:rPr>
        <w:t>function</w:t>
      </w:r>
      <w:r>
        <w:rPr>
          <w:spacing w:val="-1"/>
          <w:w w:val="105"/>
        </w:rPr>
        <w:t xml:space="preserve"> </w:t>
      </w:r>
      <w:r>
        <w:rPr>
          <w:w w:val="105"/>
        </w:rPr>
        <w:t>of</w:t>
      </w:r>
      <w:r>
        <w:rPr>
          <w:spacing w:val="-1"/>
          <w:w w:val="105"/>
        </w:rPr>
        <w:t xml:space="preserve"> </w:t>
      </w:r>
      <w:r>
        <w:rPr>
          <w:w w:val="105"/>
        </w:rPr>
        <w:t>urban</w:t>
      </w:r>
      <w:r>
        <w:rPr>
          <w:spacing w:val="-1"/>
          <w:w w:val="105"/>
        </w:rPr>
        <w:t xml:space="preserve"> </w:t>
      </w:r>
      <w:r>
        <w:rPr>
          <w:w w:val="105"/>
        </w:rPr>
        <w:t>environment</w:t>
      </w:r>
      <w:r>
        <w:rPr>
          <w:spacing w:val="-1"/>
          <w:w w:val="105"/>
        </w:rPr>
        <w:t xml:space="preserve"> </w:t>
      </w:r>
      <w:r>
        <w:rPr>
          <w:w w:val="105"/>
        </w:rPr>
        <w:t>in</w:t>
      </w:r>
      <w:r>
        <w:rPr>
          <w:spacing w:val="-1"/>
          <w:w w:val="105"/>
        </w:rPr>
        <w:t xml:space="preserve"> </w:t>
      </w:r>
      <w:r>
        <w:rPr>
          <w:w w:val="105"/>
        </w:rPr>
        <w:t>greater detail than is usually present in available remote sensing products.</w:t>
      </w:r>
    </w:p>
    <w:p w14:paraId="6184626D" w14:textId="77777777" w:rsidR="00161D5E" w:rsidRDefault="00161D5E" w:rsidP="00161D5E">
      <w:pPr>
        <w:pStyle w:val="BodyText"/>
        <w:spacing w:before="137"/>
        <w:ind w:right="-46"/>
      </w:pPr>
    </w:p>
    <w:p w14:paraId="2EC0DCB2" w14:textId="77777777" w:rsidR="00161D5E" w:rsidRDefault="00161D5E" w:rsidP="00161D5E">
      <w:pPr>
        <w:pStyle w:val="BodyText"/>
        <w:ind w:right="-46"/>
      </w:pPr>
      <w:r>
        <w:t>Key</w:t>
      </w:r>
      <w:r>
        <w:rPr>
          <w:spacing w:val="24"/>
        </w:rPr>
        <w:t xml:space="preserve"> </w:t>
      </w:r>
      <w:r>
        <w:t>words:</w:t>
      </w:r>
      <w:r>
        <w:rPr>
          <w:spacing w:val="79"/>
          <w:w w:val="150"/>
        </w:rPr>
        <w:t xml:space="preserve"> </w:t>
      </w:r>
      <w:r>
        <w:t>spatial</w:t>
      </w:r>
      <w:r>
        <w:rPr>
          <w:spacing w:val="25"/>
        </w:rPr>
        <w:t xml:space="preserve"> </w:t>
      </w:r>
      <w:r>
        <w:t>signatures,</w:t>
      </w:r>
      <w:r>
        <w:rPr>
          <w:spacing w:val="25"/>
        </w:rPr>
        <w:t xml:space="preserve"> </w:t>
      </w:r>
      <w:r>
        <w:t>classification,</w:t>
      </w:r>
      <w:r>
        <w:rPr>
          <w:spacing w:val="24"/>
        </w:rPr>
        <w:t xml:space="preserve"> </w:t>
      </w:r>
      <w:r>
        <w:t>remote</w:t>
      </w:r>
      <w:r>
        <w:rPr>
          <w:spacing w:val="25"/>
        </w:rPr>
        <w:t xml:space="preserve"> </w:t>
      </w:r>
      <w:r>
        <w:t>sensing,</w:t>
      </w:r>
      <w:r>
        <w:rPr>
          <w:spacing w:val="25"/>
        </w:rPr>
        <w:t xml:space="preserve"> </w:t>
      </w:r>
      <w:r>
        <w:t>artificial</w:t>
      </w:r>
      <w:r>
        <w:rPr>
          <w:spacing w:val="25"/>
        </w:rPr>
        <w:t xml:space="preserve"> </w:t>
      </w:r>
      <w:r>
        <w:t>intelligence,</w:t>
      </w:r>
      <w:r>
        <w:rPr>
          <w:spacing w:val="24"/>
        </w:rPr>
        <w:t xml:space="preserve"> </w:t>
      </w:r>
      <w:r>
        <w:t>open</w:t>
      </w:r>
      <w:r>
        <w:rPr>
          <w:spacing w:val="25"/>
        </w:rPr>
        <w:t xml:space="preserve"> </w:t>
      </w:r>
      <w:r>
        <w:rPr>
          <w:spacing w:val="-4"/>
        </w:rPr>
        <w:t>data</w:t>
      </w:r>
    </w:p>
    <w:p w14:paraId="2390DA17" w14:textId="77777777" w:rsidR="00855E2B" w:rsidRDefault="00855E2B" w:rsidP="00161D5E">
      <w:pPr>
        <w:ind w:right="-46"/>
      </w:pPr>
    </w:p>
    <w:sectPr w:rsidR="00855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5E"/>
    <w:rsid w:val="00161D5E"/>
    <w:rsid w:val="00855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CD0328"/>
  <w15:chartTrackingRefBased/>
  <w15:docId w15:val="{54F37F7D-09CD-2343-A75A-B16D5DBC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61D5E"/>
    <w:pPr>
      <w:widowControl w:val="0"/>
      <w:autoSpaceDE w:val="0"/>
      <w:autoSpaceDN w:val="0"/>
    </w:pPr>
    <w:rPr>
      <w:rFonts w:ascii="Cambria" w:eastAsia="Cambria" w:hAnsi="Cambria" w:cs="Cambria"/>
      <w:sz w:val="22"/>
      <w:szCs w:val="22"/>
      <w:lang w:val="en-US"/>
    </w:rPr>
  </w:style>
  <w:style w:type="character" w:customStyle="1" w:styleId="BodyTextChar">
    <w:name w:val="Body Text Char"/>
    <w:basedOn w:val="DefaultParagraphFont"/>
    <w:link w:val="BodyText"/>
    <w:uiPriority w:val="1"/>
    <w:rsid w:val="00161D5E"/>
    <w:rPr>
      <w:rFonts w:ascii="Cambria" w:eastAsia="Cambria" w:hAnsi="Cambria" w:cs="Cambria"/>
      <w:sz w:val="22"/>
      <w:szCs w:val="22"/>
      <w:lang w:val="en-US"/>
    </w:rPr>
  </w:style>
  <w:style w:type="paragraph" w:styleId="Title">
    <w:name w:val="Title"/>
    <w:basedOn w:val="Normal"/>
    <w:link w:val="TitleChar"/>
    <w:uiPriority w:val="10"/>
    <w:qFormat/>
    <w:rsid w:val="00161D5E"/>
    <w:pPr>
      <w:widowControl w:val="0"/>
      <w:autoSpaceDE w:val="0"/>
      <w:autoSpaceDN w:val="0"/>
      <w:spacing w:before="122"/>
      <w:ind w:right="613"/>
      <w:jc w:val="center"/>
    </w:pPr>
    <w:rPr>
      <w:rFonts w:ascii="Palatino Linotype" w:eastAsia="Palatino Linotype" w:hAnsi="Palatino Linotype" w:cs="Palatino Linotype"/>
      <w:b/>
      <w:bCs/>
      <w:i/>
      <w:iCs/>
      <w:sz w:val="34"/>
      <w:szCs w:val="34"/>
      <w:lang w:val="en-US"/>
    </w:rPr>
  </w:style>
  <w:style w:type="character" w:customStyle="1" w:styleId="TitleChar">
    <w:name w:val="Title Char"/>
    <w:basedOn w:val="DefaultParagraphFont"/>
    <w:link w:val="Title"/>
    <w:uiPriority w:val="10"/>
    <w:rsid w:val="00161D5E"/>
    <w:rPr>
      <w:rFonts w:ascii="Palatino Linotype" w:eastAsia="Palatino Linotype" w:hAnsi="Palatino Linotype" w:cs="Palatino Linotype"/>
      <w:b/>
      <w:bCs/>
      <w:i/>
      <w:iCs/>
      <w:sz w:val="34"/>
      <w:szCs w:val="3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1552</Characters>
  <Application>Microsoft Office Word</Application>
  <DocSecurity>0</DocSecurity>
  <Lines>12</Lines>
  <Paragraphs>3</Paragraphs>
  <ScaleCrop>false</ScaleCrop>
  <Company>University of Liverpool</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Fleischmann, Martin</dc:creator>
  <cp:keywords/>
  <dc:description/>
  <cp:lastModifiedBy>Fleischmann, Martin</cp:lastModifiedBy>
  <cp:revision>1</cp:revision>
  <dcterms:created xsi:type="dcterms:W3CDTF">2023-09-29T11:45:00Z</dcterms:created>
  <dcterms:modified xsi:type="dcterms:W3CDTF">2023-09-29T11:45:00Z</dcterms:modified>
</cp:coreProperties>
</file>