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Calibri" w:cs="Calibri" w:eastAsia="Calibri" w:hAnsi="Calibri"/>
          <w:b/>
          <w:bCs/>
          <w:color w:val="1B2A3D"/>
          <w:spacing w:val="60"/>
          <w:sz w:val="64"/>
          <w:szCs w:val="64"/>
        </w:rPr>
        <w:t xml:space="preserve">ARCHIPELAGO</w:t>
      </w:r>
    </w:p>
    <w:p>
      <w:pPr>
        <w:spacing w:after="120"/>
        <w:jc w:val="center"/>
      </w:pPr>
      <w:r>
        <w:rPr>
          <w:rFonts w:ascii="Calibri" w:cs="Calibri" w:eastAsia="Calibri" w:hAnsi="Calibri"/>
          <w:color w:val="3D4E63"/>
          <w:sz w:val="28"/>
          <w:szCs w:val="28"/>
        </w:rPr>
        <w:t xml:space="preserve">Bir Sosyal Sözleşme Yönetim Oyunu</w:t>
      </w:r>
    </w:p>
    <w:p>
      <w:pPr>
        <w:spacing w:after="600"/>
        <w:jc w:val="center"/>
      </w:pPr>
      <w:r>
        <w:rPr>
          <w:rFonts w:ascii="Calibri" w:cs="Calibri" w:eastAsia="Calibri" w:hAnsi="Calibri"/>
          <w:b/>
          <w:bCs/>
          <w:color w:val="C99A3E"/>
          <w:sz w:val="24"/>
          <w:szCs w:val="24"/>
        </w:rPr>
        <w:t xml:space="preserve">Ürün Gereksinim Dokümanı (PRD) — v1.0</w:t>
      </w:r>
    </w:p>
    <w:p>
      <w:pPr>
        <w:jc w:val="center"/>
      </w:pPr>
      <w:r>
        <w:rPr>
          <w:rFonts w:ascii="Calibri" w:cs="Calibri" w:eastAsia="Calibri" w:hAnsi="Calibri"/>
          <w:i/>
          <w:iCs/>
          <w:color w:val="5F5E5A"/>
          <w:sz w:val="20"/>
          <w:szCs w:val="20"/>
        </w:rPr>
        <w:t xml:space="preserve">Temmuz 2026 · CO3 kuramsal çerçevesinden esinlenen bağımsız bir oyun-temelli öğrenme projesi</w:t>
      </w:r>
    </w:p>
    <w:p>
      <w:r>
        <w:br w:type="page"/>
      </w:r>
    </w:p>
    <w:p>
      <w:pPr>
        <w:pStyle w:val="Heading1"/>
        <w:spacing w:after="160" w:before="360"/>
      </w:pPr>
      <w:r>
        <w:rPr>
          <w:rFonts w:ascii="Calibri" w:cs="Calibri" w:eastAsia="Calibri" w:hAnsi="Calibri"/>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Genel Bakış</w:t>
      </w:r>
    </w:p>
    <w:p>
      <w:pPr>
        <w:spacing w:after="120" w:line="300"/>
      </w:pPr>
      <w:r>
        <w:rPr>
          <w:rFonts w:ascii="Calibri" w:cs="Calibri" w:eastAsia="Calibri" w:hAnsi="Calibri"/>
          <w:sz w:val="22"/>
          <w:szCs w:val="22"/>
        </w:rPr>
        <w:t xml:space="preserve">ARCHIPELAGO, oyuncuyu bir ada ülkesinin yöneticisi konumuna yerleştiren, tarayıcı tabanlı, tek oturumluk (5–8 dakika) bir </w:t>
      </w:r>
      <w:r>
        <w:rPr>
          <w:rFonts w:ascii="Calibri" w:cs="Calibri" w:eastAsia="Calibri" w:hAnsi="Calibri"/>
          <w:b/>
          <w:bCs/>
          <w:sz w:val="22"/>
          <w:szCs w:val="22"/>
        </w:rPr>
        <w:t xml:space="preserve">yönetim/karar simülasyonudur</w:t>
      </w:r>
      <w:r>
        <w:rPr>
          <w:rFonts w:ascii="Calibri" w:cs="Calibri" w:eastAsia="Calibri" w:hAnsi="Calibri"/>
          <w:sz w:val="22"/>
          <w:szCs w:val="22"/>
        </w:rPr>
        <w:t xml:space="preserve">. Oyuncu, altı boyuttan oluşan bir sosyal sözleşme dengesini dört ardışık kriz boyunca yönetir. Oyunun temel önermesi, sosyal sözleşmenin tek parçalı bir yapı değil, birbiriyle etkileşen boyutların kırılgan ve bağlama duyarlı bir dengesi olduğudur.</w:t>
      </w:r>
    </w:p>
    <w:p>
      <w:pPr>
        <w:spacing w:after="120" w:line="300"/>
      </w:pPr>
      <w:r>
        <w:rPr>
          <w:rFonts w:ascii="Calibri" w:cs="Calibri" w:eastAsia="Calibri" w:hAnsi="Calibri"/>
          <w:sz w:val="22"/>
          <w:szCs w:val="22"/>
        </w:rPr>
        <w:t xml:space="preserve">Proje, CO3 GBL Suite (AGON, THRESHOLD, ARCHIVE) ile aynı kuramsal zeminden — CO3 projesinin altı-alanlı sosyal sözleşme çerçevesi ve WP2 kuramsal haritalamasından — beslenir, ancak </w:t>
      </w:r>
      <w:r>
        <w:rPr>
          <w:rFonts w:ascii="Calibri" w:cs="Calibri" w:eastAsia="Calibri" w:hAnsi="Calibri"/>
          <w:b/>
          <w:bCs/>
          <w:sz w:val="22"/>
          <w:szCs w:val="22"/>
        </w:rPr>
        <w:t xml:space="preserve">bağımsız, ayrı bir üründür</w:t>
      </w:r>
      <w:r>
        <w:rPr>
          <w:rFonts w:ascii="Calibri" w:cs="Calibri" w:eastAsia="Calibri" w:hAnsi="Calibri"/>
          <w:sz w:val="22"/>
          <w:szCs w:val="22"/>
        </w:rPr>
        <w:t xml:space="preserve"> ve suite'in ortak mekanik çerçevesine (Impossibility Square, karar kartları vb.) bağlı değildir.</w:t>
      </w:r>
    </w:p>
    <w:p>
      <w:pPr>
        <w:pStyle w:val="Heading2"/>
        <w:spacing w:after="120" w:before="280"/>
      </w:pPr>
      <w:r>
        <w:rPr>
          <w:rFonts w:ascii="Calibri" w:cs="Calibri" w:eastAsia="Calibri" w:hAnsi="Calibri"/>
        </w:rPr>
        <w:t xml:space="preserve">1.1 Problem tanımı</w:t>
      </w:r>
    </w:p>
    <w:p>
      <w:pPr>
        <w:spacing w:after="120" w:line="300"/>
      </w:pPr>
      <w:r>
        <w:rPr>
          <w:rFonts w:ascii="Calibri" w:cs="Calibri" w:eastAsia="Calibri" w:hAnsi="Calibri"/>
          <w:sz w:val="22"/>
          <w:szCs w:val="22"/>
        </w:rPr>
        <w:t xml:space="preserve">Sosyal sözleşme kavramı, lisans öğrencilerine genellikle soyut ve tekil bir kavram olarak öğretilir. Öğrenciler kavramın (a) çok boyutlu olduğunu, (b) boyutların birbirine bağlı olduğunu, (c) aynı politikanın farklı bağlamlarda farklı sonuçlar doğurduğunu ve (d) boyutlar arası ilişkinin sabit toplamlı olmadığını deneyimleyerek kavrayamazlar. ARCHIPELAGO bu dört kavrayışı doğrudan oynanış mekaniğine gömer.</w:t>
      </w:r>
    </w:p>
    <w:p>
      <w:pPr>
        <w:pStyle w:val="Heading2"/>
        <w:spacing w:after="120" w:before="280"/>
      </w:pPr>
      <w:r>
        <w:rPr>
          <w:rFonts w:ascii="Calibri" w:cs="Calibri" w:eastAsia="Calibri" w:hAnsi="Calibri"/>
        </w:rPr>
        <w:t xml:space="preserve">1.2 Hedef kitle ve kullanım bağlamı</w:t>
      </w:r>
    </w:p>
    <w:p>
      <w:pPr>
        <w:pStyle w:val="ListParagraph"/>
        <w:numPr>
          <w:ilvl w:val="0"/>
          <w:numId w:val="2"/>
        </w:numPr>
        <w:spacing w:after="80" w:line="280"/>
      </w:pPr>
      <w:r>
        <w:rPr>
          <w:rFonts w:ascii="Calibri" w:cs="Calibri" w:eastAsia="Calibri" w:hAnsi="Calibri"/>
          <w:sz w:val="22"/>
          <w:szCs w:val="22"/>
        </w:rPr>
        <w:t xml:space="preserve">Birincil: siyaset bilimi / sosyal bilimler lisans öğrencileri (18–24).</w:t>
      </w:r>
    </w:p>
    <w:p>
      <w:pPr>
        <w:pStyle w:val="ListParagraph"/>
        <w:numPr>
          <w:ilvl w:val="0"/>
          <w:numId w:val="2"/>
        </w:numPr>
        <w:spacing w:after="80" w:line="280"/>
      </w:pPr>
      <w:r>
        <w:rPr>
          <w:rFonts w:ascii="Calibri" w:cs="Calibri" w:eastAsia="Calibri" w:hAnsi="Calibri"/>
          <w:sz w:val="22"/>
          <w:szCs w:val="22"/>
        </w:rPr>
        <w:t xml:space="preserve">İkincil: yaygın eğitim, atölye ve sergileme bağlamları; genel ilgili kamu.</w:t>
      </w:r>
    </w:p>
    <w:p>
      <w:pPr>
        <w:pStyle w:val="ListParagraph"/>
        <w:numPr>
          <w:ilvl w:val="0"/>
          <w:numId w:val="2"/>
        </w:numPr>
        <w:spacing w:after="80" w:line="280"/>
      </w:pPr>
      <w:r>
        <w:rPr>
          <w:rFonts w:ascii="Calibri" w:cs="Calibri" w:eastAsia="Calibri" w:hAnsi="Calibri"/>
          <w:sz w:val="22"/>
          <w:szCs w:val="22"/>
        </w:rPr>
        <w:t xml:space="preserve">Kullanım: bireysel, asenkron, tek oturum; ders öncesi hazırlık ya da ders içi tartışma tetikleyicisi olarak.</w:t>
      </w:r>
    </w:p>
    <w:p>
      <w:pPr>
        <w:pStyle w:val="ListParagraph"/>
        <w:numPr>
          <w:ilvl w:val="0"/>
          <w:numId w:val="2"/>
        </w:numPr>
        <w:spacing w:after="80" w:line="280"/>
      </w:pPr>
      <w:r>
        <w:rPr>
          <w:rFonts w:ascii="Calibri" w:cs="Calibri" w:eastAsia="Calibri" w:hAnsi="Calibri"/>
          <w:sz w:val="22"/>
          <w:szCs w:val="22"/>
        </w:rPr>
        <w:t xml:space="preserve">Platform: modern tarayıcılar (masaüstü öncelikli, mobil uyumlu); tek HTML dosyası, harici bağımlılık yok, çevrimdışı çalışır.</w:t>
      </w:r>
    </w:p>
    <w:p>
      <w:pPr>
        <w:pStyle w:val="Heading1"/>
        <w:spacing w:after="160" w:before="360"/>
      </w:pPr>
      <w:r>
        <w:rPr>
          <w:rFonts w:ascii="Calibri" w:cs="Calibri" w:eastAsia="Calibri" w:hAnsi="Calibri"/>
        </w:rPr>
        <w:t xml:space="preserve">2. Öğrenme Hedefleri ve Pedagojik Tasarım</w:t>
      </w:r>
    </w:p>
    <w:p>
      <w:pPr>
        <w:spacing w:after="120" w:line="300"/>
      </w:pPr>
      <w:r>
        <w:rPr>
          <w:rFonts w:ascii="Calibri" w:cs="Calibri" w:eastAsia="Calibri" w:hAnsi="Calibri"/>
          <w:sz w:val="22"/>
          <w:szCs w:val="22"/>
        </w:rPr>
        <w:t xml:space="preserve">Her öğrenme hedefi (LO) somut bir oyun mekaniğine bağlanır. Hedef, kavramın anlatılması değil, oyuncunun kavramı bizzat yaşamasıdır.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300"/>
        <w:gridCol w:w="3000"/>
      </w:tblGrid>
      <w:tr>
        <w:tc>
          <w:tcPr>
            <w:tcW w:type="dxa" w:w="5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26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Öğrenme hedefi</w:t>
            </w:r>
          </w:p>
        </w:tc>
        <w:tc>
          <w:tcPr>
            <w:tcW w:type="dxa" w:w="33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Taşıyıcı mekanik</w:t>
            </w:r>
          </w:p>
        </w:tc>
        <w:tc>
          <w:tcPr>
            <w:tcW w:type="dxa" w:w="30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Kanıt/ölçüm</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LO1</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SC çok boyutludur</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6 boyutlu radar grafiği; her kararın boyut-bazlı etkisi</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Oyuncu final ekranında boyutları ayrı ayrı yorumlayabilir</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LO2</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Boyutlar birbirine bağlıdır</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Koşullu etkiler (bir boyutun düzeyi, başka bir boyuttaki etkiyi belirler); yankı mekaniği</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'Neden böyle oldu?' açıklamaları; yankı bildirimleri</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LO3</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Bağlam belirleyicidir</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Aynı politika kartı farklı adalarda farklı sonuç üretir</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Tekrar oynamada farkın gözlemlenmesi; öğrenme özeti</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LO4</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Sabit toplam yoktur</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Eşik koşulu sağlandığında iki boyutu birlikte yükselten 'birlikte kazanım' seçenekleri</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'Sıfır toplamlı değil' rozeti; final özetinde sayım</w:t>
            </w:r>
          </w:p>
        </w:tc>
      </w:tr>
      <w:t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LO5</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Adalet perspektifi (Rawls)</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Peçe Anı ara ekranı: en kırılgan konumdan öz-değerlendirme</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Persona seçimi; final özetinde yansıma</w:t>
            </w:r>
          </w:p>
        </w:tc>
      </w:tr>
    </w:tbl>
    <w:p>
      <w:pPr>
        <w:spacing w:after="120" w:line="300"/>
      </w:pPr>
      <w:r>
        <w:rPr>
          <w:rFonts w:ascii="Calibri" w:cs="Calibri" w:eastAsia="Calibri" w:hAnsi="Calibri"/>
          <w:sz w:val="22"/>
          <w:szCs w:val="22"/>
        </w:rPr>
        <w:t xml:space="preserve"/>
      </w:r>
    </w:p>
    <w:p>
      <w:pPr>
        <w:pStyle w:val="Heading2"/>
        <w:spacing w:after="120" w:before="280"/>
      </w:pPr>
      <w:r>
        <w:rPr>
          <w:rFonts w:ascii="Calibri" w:cs="Calibri" w:eastAsia="Calibri" w:hAnsi="Calibri"/>
        </w:rPr>
        <w:t xml:space="preserve">2.1 Pedagojik ilkeler</w:t>
      </w:r>
    </w:p>
    <w:p>
      <w:pPr>
        <w:pStyle w:val="ListParagraph"/>
        <w:numPr>
          <w:ilvl w:val="0"/>
          <w:numId w:val="2"/>
        </w:numPr>
        <w:spacing w:after="80" w:line="280"/>
      </w:pPr>
      <w:r>
        <w:rPr>
          <w:rFonts w:ascii="Calibri" w:cs="Calibri" w:eastAsia="Calibri" w:hAnsi="Calibri"/>
          <w:b/>
          <w:bCs/>
          <w:sz w:val="22"/>
          <w:szCs w:val="22"/>
        </w:rPr>
        <w:t xml:space="preserve">Göster, anlatma: </w:t>
      </w:r>
      <w:r>
        <w:rPr>
          <w:rFonts w:ascii="Calibri" w:cs="Calibri" w:eastAsia="Calibri" w:hAnsi="Calibri"/>
          <w:sz w:val="22"/>
          <w:szCs w:val="22"/>
        </w:rPr>
        <w:t xml:space="preserve">Kavramlar önce oynanışta yaşanır, sonra 'Neden böyle oldu?' ve final öğrenme özeti ile adlandırılır (deneyim → kavramsallaştırma sırası, Kolb döngüsü).</w:t>
      </w:r>
    </w:p>
    <w:p>
      <w:pPr>
        <w:pStyle w:val="ListParagraph"/>
        <w:numPr>
          <w:ilvl w:val="0"/>
          <w:numId w:val="2"/>
        </w:numPr>
        <w:spacing w:after="80" w:line="280"/>
      </w:pPr>
      <w:r>
        <w:rPr>
          <w:rFonts w:ascii="Calibri" w:cs="Calibri" w:eastAsia="Calibri" w:hAnsi="Calibri"/>
          <w:b/>
          <w:bCs/>
          <w:sz w:val="22"/>
          <w:szCs w:val="22"/>
        </w:rPr>
        <w:t xml:space="preserve">Anında + gecikmeli geri bildirim: </w:t>
      </w:r>
      <w:r>
        <w:rPr>
          <w:rFonts w:ascii="Calibri" w:cs="Calibri" w:eastAsia="Calibri" w:hAnsi="Calibri"/>
          <w:sz w:val="22"/>
          <w:szCs w:val="22"/>
        </w:rPr>
        <w:t xml:space="preserve">Her karar anında radar değişimi üretir; bazı kararlar bir sonraki krizde 'geçmişin yankısı' olarak geri döner.</w:t>
      </w:r>
    </w:p>
    <w:p>
      <w:pPr>
        <w:pStyle w:val="ListParagraph"/>
        <w:numPr>
          <w:ilvl w:val="0"/>
          <w:numId w:val="2"/>
        </w:numPr>
        <w:spacing w:after="80" w:line="280"/>
      </w:pPr>
      <w:r>
        <w:rPr>
          <w:rFonts w:ascii="Calibri" w:cs="Calibri" w:eastAsia="Calibri" w:hAnsi="Calibri"/>
          <w:b/>
          <w:bCs/>
          <w:sz w:val="22"/>
          <w:szCs w:val="22"/>
        </w:rPr>
        <w:t xml:space="preserve">Üretken başarısızlık: </w:t>
      </w:r>
      <w:r>
        <w:rPr>
          <w:rFonts w:ascii="Calibri" w:cs="Calibri" w:eastAsia="Calibri" w:hAnsi="Calibri"/>
          <w:sz w:val="22"/>
          <w:szCs w:val="22"/>
        </w:rPr>
        <w:t xml:space="preserve">Düşük direnç puanı bir ceza değil, tekrar oynamaya davettir; final özeti başarısız denemede bile ders çıkarır ('bu oyunda o anı yakalayamadın — başka bir adayla dene').</w:t>
      </w:r>
    </w:p>
    <w:p>
      <w:pPr>
        <w:pStyle w:val="ListParagraph"/>
        <w:numPr>
          <w:ilvl w:val="0"/>
          <w:numId w:val="2"/>
        </w:numPr>
        <w:spacing w:after="80" w:line="280"/>
      </w:pPr>
      <w:r>
        <w:rPr>
          <w:rFonts w:ascii="Calibri" w:cs="Calibri" w:eastAsia="Calibri" w:hAnsi="Calibri"/>
          <w:b/>
          <w:bCs/>
          <w:sz w:val="22"/>
          <w:szCs w:val="22"/>
        </w:rPr>
        <w:t xml:space="preserve">Yansıtma: </w:t>
      </w:r>
      <w:r>
        <w:rPr>
          <w:rFonts w:ascii="Calibri" w:cs="Calibri" w:eastAsia="Calibri" w:hAnsi="Calibri"/>
          <w:sz w:val="22"/>
          <w:szCs w:val="22"/>
        </w:rPr>
        <w:t xml:space="preserve">2. kriz sonrası Peçe Anı, oyuncuyu karar akışından çıkarıp normatif değerlendirmeye zorlar; puanlanmaz.</w:t>
      </w:r>
    </w:p>
    <w:p>
      <w:pPr>
        <w:pStyle w:val="Heading1"/>
        <w:spacing w:after="160" w:before="360"/>
      </w:pPr>
      <w:r>
        <w:rPr>
          <w:rFonts w:ascii="Calibri" w:cs="Calibri" w:eastAsia="Calibri" w:hAnsi="Calibri"/>
        </w:rPr>
        <w:t xml:space="preserve">3. Oyun Yapısı ve Akış</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800"/>
      </w:tblGrid>
      <w:tr>
        <w:tc>
          <w:tcPr>
            <w:tcW w:type="dxa" w:w="17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Ekran</w:t>
            </w:r>
          </w:p>
        </w:tc>
        <w:tc>
          <w:tcPr>
            <w:tcW w:type="dxa" w:w="59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İçerik</w:t>
            </w:r>
          </w:p>
        </w:tc>
        <w:tc>
          <w:tcPr>
            <w:tcW w:type="dxa" w:w="18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Süre</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1. Tanıtım</w:t>
            </w:r>
          </w:p>
        </w:tc>
        <w:tc>
          <w:tcPr>
            <w:tcW w:type="dxa" w:w="5900"/>
            <w:tcMar>
              <w:top w:type="dxa" w:w="80"/>
              <w:left w:type="dxa" w:w="100"/>
              <w:bottom w:type="dxa" w:w="80"/>
              <w:right w:type="dxa" w:w="100"/>
            </w:tcMar>
          </w:tcPr>
          <w:p>
            <w:r>
              <w:rPr>
                <w:rFonts w:ascii="Calibri" w:cs="Calibri" w:eastAsia="Calibri" w:hAnsi="Calibri"/>
                <w:b w:val="false"/>
                <w:bCs w:val="false"/>
                <w:color w:val="000000"/>
                <w:sz w:val="20"/>
                <w:szCs w:val="20"/>
              </w:rPr>
              <w:t xml:space="preserve">6 boyutun kısa tanımı; 'amaç maksimizasyon değil denge' çerçevesi</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~40 sn</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2. Ada seçimi</w:t>
            </w:r>
          </w:p>
        </w:tc>
        <w:tc>
          <w:tcPr>
            <w:tcW w:type="dxa" w:w="5900"/>
            <w:tcMar>
              <w:top w:type="dxa" w:w="80"/>
              <w:left w:type="dxa" w:w="100"/>
              <w:bottom w:type="dxa" w:w="80"/>
              <w:right w:type="dxa" w:w="100"/>
            </w:tcMar>
          </w:tcPr>
          <w:p>
            <w:r>
              <w:rPr>
                <w:rFonts w:ascii="Calibri" w:cs="Calibri" w:eastAsia="Calibri" w:hAnsi="Calibri"/>
                <w:b w:val="false"/>
                <w:bCs w:val="false"/>
                <w:color w:val="000000"/>
                <w:sz w:val="20"/>
                <w:szCs w:val="20"/>
              </w:rPr>
              <w:t xml:space="preserve">6 ada kartı (profil çubuklarıyla) + rastgele seçim</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~30 sn</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3. Kriz döngüsü ×4</w:t>
            </w:r>
          </w:p>
        </w:tc>
        <w:tc>
          <w:tcPr>
            <w:tcW w:type="dxa" w:w="5900"/>
            <w:tcMar>
              <w:top w:type="dxa" w:w="80"/>
              <w:left w:type="dxa" w:w="100"/>
              <w:bottom w:type="dxa" w:w="80"/>
              <w:right w:type="dxa" w:w="100"/>
            </w:tcMar>
          </w:tcPr>
          <w:p>
            <w:r>
              <w:rPr>
                <w:rFonts w:ascii="Calibri" w:cs="Calibri" w:eastAsia="Calibri" w:hAnsi="Calibri"/>
                <w:b w:val="false"/>
                <w:bCs w:val="false"/>
                <w:color w:val="000000"/>
                <w:sz w:val="20"/>
                <w:szCs w:val="20"/>
              </w:rPr>
              <w:t xml:space="preserve">Kriz kartı → 3 politika seçeneği (ipuçlu) → geri bildirim + 'neden' açıklaması + delta rozetleri → radar güncellenir</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~60–90 sn / kriz</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4. Peçe Anı</w:t>
            </w:r>
          </w:p>
        </w:tc>
        <w:tc>
          <w:tcPr>
            <w:tcW w:type="dxa" w:w="5900"/>
            <w:tcMar>
              <w:top w:type="dxa" w:w="80"/>
              <w:left w:type="dxa" w:w="100"/>
              <w:bottom w:type="dxa" w:w="80"/>
              <w:right w:type="dxa" w:w="100"/>
            </w:tcMar>
          </w:tcPr>
          <w:p>
            <w:r>
              <w:rPr>
                <w:rFonts w:ascii="Calibri" w:cs="Calibri" w:eastAsia="Calibri" w:hAnsi="Calibri"/>
                <w:b w:val="false"/>
                <w:bCs w:val="false"/>
                <w:color w:val="000000"/>
                <w:sz w:val="20"/>
                <w:szCs w:val="20"/>
              </w:rPr>
              <w:t xml:space="preserve">2. kriz sonrası: en kırılgan yurttaş perspektifi seçimi</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~30 sn</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5. Final</w:t>
            </w:r>
          </w:p>
        </w:tc>
        <w:tc>
          <w:tcPr>
            <w:tcW w:type="dxa" w:w="5900"/>
            <w:tcMar>
              <w:top w:type="dxa" w:w="80"/>
              <w:left w:type="dxa" w:w="100"/>
              <w:bottom w:type="dxa" w:w="80"/>
              <w:right w:type="dxa" w:w="100"/>
            </w:tcMar>
          </w:tcPr>
          <w:p>
            <w:r>
              <w:rPr>
                <w:rFonts w:ascii="Calibri" w:cs="Calibri" w:eastAsia="Calibri" w:hAnsi="Calibri"/>
                <w:b w:val="false"/>
                <w:bCs w:val="false"/>
                <w:color w:val="000000"/>
                <w:sz w:val="20"/>
                <w:szCs w:val="20"/>
              </w:rPr>
              <w:t xml:space="preserve">Direnç puanı; 3 katmanlı radar (başlangıç/final/ideal); arketip kartı; kişiselleştirilmiş öğrenme özeti; eleştirel not (koşullu)</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~60–90 sn</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Toplam hedef oturum süresi: </w:t>
      </w:r>
      <w:r>
        <w:rPr>
          <w:rFonts w:ascii="Calibri" w:cs="Calibri" w:eastAsia="Calibri" w:hAnsi="Calibri"/>
          <w:sz w:val="22"/>
          <w:szCs w:val="22"/>
        </w:rPr>
        <w:t xml:space="preserve">5–8 dakika. Tekrar oynanabilirlik: 6 adadan biri × 6 krizden rastgele 4'ü × sıralama = yüksek varyasyon.</w:t>
      </w:r>
    </w:p>
    <w:p>
      <w:pPr>
        <w:pStyle w:val="Heading1"/>
        <w:spacing w:after="160" w:before="360"/>
      </w:pPr>
      <w:r>
        <w:rPr>
          <w:rFonts w:ascii="Calibri" w:cs="Calibri" w:eastAsia="Calibri" w:hAnsi="Calibri"/>
        </w:rPr>
        <w:t xml:space="preserve">4. Sistem Tasarımı</w:t>
      </w:r>
    </w:p>
    <w:p>
      <w:pPr>
        <w:pStyle w:val="Heading2"/>
        <w:spacing w:after="120" w:before="280"/>
      </w:pPr>
      <w:r>
        <w:rPr>
          <w:rFonts w:ascii="Calibri" w:cs="Calibri" w:eastAsia="Calibri" w:hAnsi="Calibri"/>
        </w:rPr>
        <w:t xml:space="preserve">4.1 Boyutlar (Domains)</w:t>
      </w:r>
    </w:p>
    <w:p>
      <w:pPr>
        <w:spacing w:after="120" w:line="300"/>
      </w:pPr>
      <w:r>
        <w:rPr>
          <w:rFonts w:ascii="Calibri" w:cs="Calibri" w:eastAsia="Calibri" w:hAnsi="Calibri"/>
          <w:sz w:val="22"/>
          <w:szCs w:val="22"/>
        </w:rPr>
        <w:t xml:space="preserve">CO3 Sosyal Sözleşme Göstergeleri Çerçevesi'nin altı alanı, 0–10 ölçeğinde birer değişken olarak modellenir: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800"/>
      </w:tblGrid>
      <w:tr>
        <w:tc>
          <w:tcPr>
            <w:tcW w:type="dxa" w:w="9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Kod</w:t>
            </w:r>
          </w:p>
        </w:tc>
        <w:tc>
          <w:tcPr>
            <w:tcW w:type="dxa" w:w="27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Boyut</w:t>
            </w:r>
          </w:p>
        </w:tc>
        <w:tc>
          <w:tcPr>
            <w:tcW w:type="dxa" w:w="58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Oyun içi soru</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CR</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Yurttaşlık hakları</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Kimler tam yurttaş sayılıyor, hakları güvencede mi?</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CSR</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Yurttaş–devlet ilişkisi</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İnsanlar devlete güveniyor mu, sesleri duyuluyor mu?</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LEG</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Meşruiyet</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Kurumların otoritesi kabul görüyor mu?</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COH</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Toplumsal uyum</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Yurttaşlar birbirine güveniyor mu?</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JUS</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Adalet ve hakkaniyet</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Yükler ve nimetler adil paylaşılıyor mu?</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RES</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Kriz direnci</w:t>
            </w:r>
          </w:p>
        </w:tc>
        <w:tc>
          <w:tcPr>
            <w:tcW w:type="dxa" w:w="5800"/>
            <w:tcMar>
              <w:top w:type="dxa" w:w="80"/>
              <w:left w:type="dxa" w:w="100"/>
              <w:bottom w:type="dxa" w:w="80"/>
              <w:right w:type="dxa" w:w="100"/>
            </w:tcMar>
          </w:tcPr>
          <w:p>
            <w:r>
              <w:rPr>
                <w:rFonts w:ascii="Calibri" w:cs="Calibri" w:eastAsia="Calibri" w:hAnsi="Calibri"/>
                <w:b w:val="false"/>
                <w:bCs w:val="false"/>
                <w:color w:val="000000"/>
                <w:sz w:val="20"/>
                <w:szCs w:val="20"/>
              </w:rPr>
              <w:t xml:space="preserve">Sistem şoklara uyum sağlayabiliyor mu?</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Not: </w:t>
      </w:r>
      <w:r>
        <w:rPr>
          <w:rFonts w:ascii="Calibri" w:cs="Calibri" w:eastAsia="Calibri" w:hAnsi="Calibri"/>
          <w:sz w:val="22"/>
          <w:szCs w:val="22"/>
        </w:rPr>
        <w:t xml:space="preserve">RES burada hem bir boyut (CO3 çerçevesindeki Challenges/Resilience alanı) hem de oyunun çıktı metriği olan Direnç Puanı'ndan ayrı bir kavramdır. Direnç Puanı tüm boyutların dengesinden türeyen bileşik bir sonuçtur; RES ise sistemin uyum kapasitesini temsil eden tek bir girdi değişkenidir. Bu ayrım tanıtım ekranında ve final ekranında açıkça belirtilir.</w:t>
      </w:r>
    </w:p>
    <w:p>
      <w:pPr>
        <w:pStyle w:val="Heading2"/>
        <w:spacing w:after="120" w:before="280"/>
      </w:pPr>
      <w:r>
        <w:rPr>
          <w:rFonts w:ascii="Calibri" w:cs="Calibri" w:eastAsia="Calibri" w:hAnsi="Calibri"/>
        </w:rPr>
        <w:t xml:space="preserve">4.2 Adalar</w:t>
      </w:r>
    </w:p>
    <w:p>
      <w:pPr>
        <w:spacing w:after="120" w:line="300"/>
      </w:pPr>
      <w:r>
        <w:rPr>
          <w:rFonts w:ascii="Calibri" w:cs="Calibri" w:eastAsia="Calibri" w:hAnsi="Calibri"/>
          <w:sz w:val="22"/>
          <w:szCs w:val="22"/>
        </w:rPr>
        <w:t xml:space="preserve">Altı ada, CO3 ülke raporlarındaki gerçek vaka örüntülerinden stilize edilmiş başlangıç profilleri taşır. İdeal Ada (tüm boyutlar 7) oynanamaz; yalnızca final karşılaştırması için referans katmanıdır — 'mükemmel değil, dengeli' mesajını taşır.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50"/>
        <w:gridCol w:w="3050"/>
        <w:gridCol w:w="600"/>
        <w:gridCol w:w="600"/>
        <w:gridCol w:w="600"/>
        <w:gridCol w:w="600"/>
        <w:gridCol w:w="600"/>
        <w:gridCol w:w="600"/>
      </w:tblGrid>
      <w:tr>
        <w:tc>
          <w:tcPr>
            <w:tcW w:type="dxa" w:w="185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Ada</w:t>
            </w:r>
          </w:p>
        </w:tc>
        <w:tc>
          <w:tcPr>
            <w:tcW w:type="dxa" w:w="305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Esin örüntüsü</w:t>
            </w:r>
          </w:p>
        </w:tc>
        <w:tc>
          <w:tcPr>
            <w:tcW w:type="dxa" w:w="6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CR</w:t>
            </w:r>
          </w:p>
        </w:tc>
        <w:tc>
          <w:tcPr>
            <w:tcW w:type="dxa" w:w="6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CSR</w:t>
            </w:r>
          </w:p>
        </w:tc>
        <w:tc>
          <w:tcPr>
            <w:tcW w:type="dxa" w:w="6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LEG</w:t>
            </w:r>
          </w:p>
        </w:tc>
        <w:tc>
          <w:tcPr>
            <w:tcW w:type="dxa" w:w="6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COH</w:t>
            </w:r>
          </w:p>
        </w:tc>
        <w:tc>
          <w:tcPr>
            <w:tcW w:type="dxa" w:w="6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JUS</w:t>
            </w:r>
          </w:p>
        </w:tc>
        <w:tc>
          <w:tcPr>
            <w:tcW w:type="dxa" w:w="6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RES</w:t>
            </w:r>
          </w:p>
        </w:tc>
      </w:tr>
      <w:tr>
        <w:tc>
          <w:tcPr>
            <w:tcW w:type="dxa" w:w="1850"/>
            <w:tcMar>
              <w:top w:type="dxa" w:w="80"/>
              <w:left w:type="dxa" w:w="100"/>
              <w:bottom w:type="dxa" w:w="80"/>
              <w:right w:type="dxa" w:w="100"/>
            </w:tcMar>
          </w:tcPr>
          <w:p>
            <w:r>
              <w:rPr>
                <w:rFonts w:ascii="Calibri" w:cs="Calibri" w:eastAsia="Calibri" w:hAnsi="Calibri"/>
                <w:b w:val="false"/>
                <w:bCs w:val="false"/>
                <w:color w:val="000000"/>
                <w:sz w:val="20"/>
                <w:szCs w:val="20"/>
              </w:rPr>
              <w:t xml:space="preserve">Kutup Adası</w:t>
            </w:r>
          </w:p>
        </w:tc>
        <w:tc>
          <w:tcPr>
            <w:tcW w:type="dxa" w:w="3050"/>
            <w:tcMar>
              <w:top w:type="dxa" w:w="80"/>
              <w:left w:type="dxa" w:w="100"/>
              <w:bottom w:type="dxa" w:w="80"/>
              <w:right w:type="dxa" w:w="100"/>
            </w:tcMar>
          </w:tcPr>
          <w:p>
            <w:r>
              <w:rPr>
                <w:rFonts w:ascii="Calibri" w:cs="Calibri" w:eastAsia="Calibri" w:hAnsi="Calibri"/>
                <w:b w:val="false"/>
                <w:bCs w:val="false"/>
                <w:color w:val="000000"/>
                <w:sz w:val="20"/>
                <w:szCs w:val="20"/>
              </w:rPr>
              <w:t xml:space="preserve">Yüksek kutuplaşma (HU/TR raporları)</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r>
      <w:tr>
        <w:tc>
          <w:tcPr>
            <w:tcW w:type="dxa" w:w="1850"/>
            <w:tcMar>
              <w:top w:type="dxa" w:w="80"/>
              <w:left w:type="dxa" w:w="100"/>
              <w:bottom w:type="dxa" w:w="80"/>
              <w:right w:type="dxa" w:w="100"/>
            </w:tcMar>
          </w:tcPr>
          <w:p>
            <w:r>
              <w:rPr>
                <w:rFonts w:ascii="Calibri" w:cs="Calibri" w:eastAsia="Calibri" w:hAnsi="Calibri"/>
                <w:b w:val="false"/>
                <w:bCs w:val="false"/>
                <w:color w:val="000000"/>
                <w:sz w:val="20"/>
                <w:szCs w:val="20"/>
              </w:rPr>
              <w:t xml:space="preserve">Refah Adası</w:t>
            </w:r>
          </w:p>
        </w:tc>
        <w:tc>
          <w:tcPr>
            <w:tcW w:type="dxa" w:w="3050"/>
            <w:tcMar>
              <w:top w:type="dxa" w:w="80"/>
              <w:left w:type="dxa" w:w="100"/>
              <w:bottom w:type="dxa" w:w="80"/>
              <w:right w:type="dxa" w:w="100"/>
            </w:tcMar>
          </w:tcPr>
          <w:p>
            <w:r>
              <w:rPr>
                <w:rFonts w:ascii="Calibri" w:cs="Calibri" w:eastAsia="Calibri" w:hAnsi="Calibri"/>
                <w:b w:val="false"/>
                <w:bCs w:val="false"/>
                <w:color w:val="000000"/>
                <w:sz w:val="20"/>
                <w:szCs w:val="20"/>
              </w:rPr>
              <w:t xml:space="preserve">Aşınan refah modeli (FI)</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r>
      <w:tr>
        <w:tc>
          <w:tcPr>
            <w:tcW w:type="dxa" w:w="1850"/>
            <w:tcMar>
              <w:top w:type="dxa" w:w="80"/>
              <w:left w:type="dxa" w:w="100"/>
              <w:bottom w:type="dxa" w:w="80"/>
              <w:right w:type="dxa" w:w="100"/>
            </w:tcMar>
          </w:tcPr>
          <w:p>
            <w:r>
              <w:rPr>
                <w:rFonts w:ascii="Calibri" w:cs="Calibri" w:eastAsia="Calibri" w:hAnsi="Calibri"/>
                <w:b w:val="false"/>
                <w:bCs w:val="false"/>
                <w:color w:val="000000"/>
                <w:sz w:val="20"/>
                <w:szCs w:val="20"/>
              </w:rPr>
              <w:t xml:space="preserve">Kırılgan Ada</w:t>
            </w:r>
          </w:p>
        </w:tc>
        <w:tc>
          <w:tcPr>
            <w:tcW w:type="dxa" w:w="3050"/>
            <w:tcMar>
              <w:top w:type="dxa" w:w="80"/>
              <w:left w:type="dxa" w:w="100"/>
              <w:bottom w:type="dxa" w:w="80"/>
              <w:right w:type="dxa" w:w="100"/>
            </w:tcMar>
          </w:tcPr>
          <w:p>
            <w:r>
              <w:rPr>
                <w:rFonts w:ascii="Calibri" w:cs="Calibri" w:eastAsia="Calibri" w:hAnsi="Calibri"/>
                <w:b w:val="false"/>
                <w:bCs w:val="false"/>
                <w:color w:val="000000"/>
                <w:sz w:val="20"/>
                <w:szCs w:val="20"/>
              </w:rPr>
              <w:t xml:space="preserve">Uzamış siyasi istikrarsızlık (BG 2021–25)</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r>
      <w:tr>
        <w:tc>
          <w:tcPr>
            <w:tcW w:type="dxa" w:w="1850"/>
            <w:tcMar>
              <w:top w:type="dxa" w:w="80"/>
              <w:left w:type="dxa" w:w="100"/>
              <w:bottom w:type="dxa" w:w="80"/>
              <w:right w:type="dxa" w:w="100"/>
            </w:tcMar>
          </w:tcPr>
          <w:p>
            <w:r>
              <w:rPr>
                <w:rFonts w:ascii="Calibri" w:cs="Calibri" w:eastAsia="Calibri" w:hAnsi="Calibri"/>
                <w:b w:val="false"/>
                <w:bCs w:val="false"/>
                <w:color w:val="000000"/>
                <w:sz w:val="20"/>
                <w:szCs w:val="20"/>
              </w:rPr>
              <w:t xml:space="preserve">Bölünmüş Ada</w:t>
            </w:r>
          </w:p>
        </w:tc>
        <w:tc>
          <w:tcPr>
            <w:tcW w:type="dxa" w:w="3050"/>
            <w:tcMar>
              <w:top w:type="dxa" w:w="80"/>
              <w:left w:type="dxa" w:w="100"/>
              <w:bottom w:type="dxa" w:w="80"/>
              <w:right w:type="dxa" w:w="100"/>
            </w:tcMar>
          </w:tcPr>
          <w:p>
            <w:r>
              <w:rPr>
                <w:rFonts w:ascii="Calibri" w:cs="Calibri" w:eastAsia="Calibri" w:hAnsi="Calibri"/>
                <w:b w:val="false"/>
                <w:bCs w:val="false"/>
                <w:color w:val="000000"/>
                <w:sz w:val="20"/>
                <w:szCs w:val="20"/>
              </w:rPr>
              <w:t xml:space="preserve">Bellek politikaları (BG/HR)</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r>
      <w:tr>
        <w:tc>
          <w:tcPr>
            <w:tcW w:type="dxa" w:w="1850"/>
            <w:tcMar>
              <w:top w:type="dxa" w:w="80"/>
              <w:left w:type="dxa" w:w="100"/>
              <w:bottom w:type="dxa" w:w="80"/>
              <w:right w:type="dxa" w:w="100"/>
            </w:tcMar>
          </w:tcPr>
          <w:p>
            <w:r>
              <w:rPr>
                <w:rFonts w:ascii="Calibri" w:cs="Calibri" w:eastAsia="Calibri" w:hAnsi="Calibri"/>
                <w:b w:val="false"/>
                <w:bCs w:val="false"/>
                <w:color w:val="000000"/>
                <w:sz w:val="20"/>
                <w:szCs w:val="20"/>
              </w:rPr>
              <w:t xml:space="preserve">Dışlayıcı Ada</w:t>
            </w:r>
          </w:p>
        </w:tc>
        <w:tc>
          <w:tcPr>
            <w:tcW w:type="dxa" w:w="3050"/>
            <w:tcMar>
              <w:top w:type="dxa" w:w="80"/>
              <w:left w:type="dxa" w:w="100"/>
              <w:bottom w:type="dxa" w:w="80"/>
              <w:right w:type="dxa" w:w="100"/>
            </w:tcMar>
          </w:tcPr>
          <w:p>
            <w:r>
              <w:rPr>
                <w:rFonts w:ascii="Calibri" w:cs="Calibri" w:eastAsia="Calibri" w:hAnsi="Calibri"/>
                <w:b w:val="false"/>
                <w:bCs w:val="false"/>
                <w:color w:val="000000"/>
                <w:sz w:val="20"/>
                <w:szCs w:val="20"/>
              </w:rPr>
              <w:t xml:space="preserve">Dar kapsayıcılık / sıkı iç uyum</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r>
      <w:tr>
        <w:tc>
          <w:tcPr>
            <w:tcW w:type="dxa" w:w="1850"/>
            <w:tcMar>
              <w:top w:type="dxa" w:w="80"/>
              <w:left w:type="dxa" w:w="100"/>
              <w:bottom w:type="dxa" w:w="80"/>
              <w:right w:type="dxa" w:w="100"/>
            </w:tcMar>
          </w:tcPr>
          <w:p>
            <w:r>
              <w:rPr>
                <w:rFonts w:ascii="Calibri" w:cs="Calibri" w:eastAsia="Calibri" w:hAnsi="Calibri"/>
                <w:b w:val="false"/>
                <w:bCs w:val="false"/>
                <w:color w:val="000000"/>
                <w:sz w:val="20"/>
                <w:szCs w:val="20"/>
              </w:rPr>
              <w:t xml:space="preserve">Kırılgan Refah Adası</w:t>
            </w:r>
          </w:p>
        </w:tc>
        <w:tc>
          <w:tcPr>
            <w:tcW w:type="dxa" w:w="3050"/>
            <w:tcMar>
              <w:top w:type="dxa" w:w="80"/>
              <w:left w:type="dxa" w:w="100"/>
              <w:bottom w:type="dxa" w:w="80"/>
              <w:right w:type="dxa" w:w="100"/>
            </w:tcMar>
          </w:tcPr>
          <w:p>
            <w:r>
              <w:rPr>
                <w:rFonts w:ascii="Calibri" w:cs="Calibri" w:eastAsia="Calibri" w:hAnsi="Calibri"/>
                <w:b w:val="false"/>
                <w:bCs w:val="false"/>
                <w:color w:val="000000"/>
                <w:sz w:val="20"/>
                <w:szCs w:val="20"/>
              </w:rPr>
              <w:t xml:space="preserve">Genç demokrasi + kalıcı eşitsizlik (PT)</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r>
    </w:tbl>
    <w:p>
      <w:pPr>
        <w:spacing w:after="120" w:line="300"/>
      </w:pPr>
      <w:r>
        <w:rPr>
          <w:rFonts w:ascii="Calibri" w:cs="Calibri" w:eastAsia="Calibri" w:hAnsi="Calibri"/>
          <w:sz w:val="22"/>
          <w:szCs w:val="22"/>
        </w:rPr>
        <w:t xml:space="preserve"/>
      </w:r>
    </w:p>
    <w:p>
      <w:pPr>
        <w:pStyle w:val="Heading2"/>
        <w:spacing w:after="120" w:before="280"/>
      </w:pPr>
      <w:r>
        <w:rPr>
          <w:rFonts w:ascii="Calibri" w:cs="Calibri" w:eastAsia="Calibri" w:hAnsi="Calibri"/>
        </w:rPr>
        <w:t xml:space="preserve">4.3 Kriz havuzu</w:t>
      </w:r>
    </w:p>
    <w:p>
      <w:pPr>
        <w:spacing w:after="120" w:line="300"/>
      </w:pPr>
      <w:r>
        <w:rPr>
          <w:rFonts w:ascii="Calibri" w:cs="Calibri" w:eastAsia="Calibri" w:hAnsi="Calibri"/>
          <w:sz w:val="22"/>
          <w:szCs w:val="22"/>
        </w:rPr>
        <w:t xml:space="preserve">Altı krizden her oturumda rastgele dördü, rastgele sırayla seçilir: mobilizasyon, göç dalgası, kutuplaşma patlaması, çevresel şok, ekonomik şok, dezenformasyon. Her kriz, CO3 T5.2 kriz literatürü taramasındaki yatay/dikey etki örüntülerinden türetilmiştir.</w:t>
      </w:r>
    </w:p>
    <w:p>
      <w:pPr>
        <w:pStyle w:val="Heading2"/>
        <w:spacing w:after="120" w:before="280"/>
      </w:pPr>
      <w:r>
        <w:rPr>
          <w:rFonts w:ascii="Calibri" w:cs="Calibri" w:eastAsia="Calibri" w:hAnsi="Calibri"/>
        </w:rPr>
        <w:t xml:space="preserve">4.4 Politika etki sistemi</w:t>
      </w:r>
    </w:p>
    <w:p>
      <w:pPr>
        <w:spacing w:after="120" w:line="300"/>
      </w:pPr>
      <w:r>
        <w:rPr>
          <w:rFonts w:ascii="Calibri" w:cs="Calibri" w:eastAsia="Calibri" w:hAnsi="Calibri"/>
          <w:sz w:val="22"/>
          <w:szCs w:val="22"/>
        </w:rPr>
        <w:t xml:space="preserve">Her politika kartı üç etki bileşeni taşır:</w:t>
      </w:r>
    </w:p>
    <w:p>
      <w:pPr>
        <w:pStyle w:val="ListParagraph"/>
        <w:numPr>
          <w:ilvl w:val="0"/>
          <w:numId w:val="2"/>
        </w:numPr>
        <w:spacing w:after="80" w:line="280"/>
      </w:pPr>
      <w:r>
        <w:rPr>
          <w:rFonts w:ascii="Calibri" w:cs="Calibri" w:eastAsia="Calibri" w:hAnsi="Calibri"/>
          <w:b/>
          <w:bCs/>
          <w:sz w:val="22"/>
          <w:szCs w:val="22"/>
        </w:rPr>
        <w:t xml:space="preserve">Sabit deltalar: </w:t>
      </w:r>
      <w:r>
        <w:rPr>
          <w:rFonts w:ascii="Calibri" w:cs="Calibri" w:eastAsia="Calibri" w:hAnsi="Calibri"/>
          <w:sz w:val="22"/>
          <w:szCs w:val="22"/>
        </w:rPr>
        <w:t xml:space="preserve">her adada aynı uygulanan temel boyut değişimleri.</w:t>
      </w:r>
    </w:p>
    <w:p>
      <w:pPr>
        <w:pStyle w:val="ListParagraph"/>
        <w:numPr>
          <w:ilvl w:val="0"/>
          <w:numId w:val="2"/>
        </w:numPr>
        <w:spacing w:after="80" w:line="280"/>
      </w:pPr>
      <w:r>
        <w:rPr>
          <w:rFonts w:ascii="Calibri" w:cs="Calibri" w:eastAsia="Calibri" w:hAnsi="Calibri"/>
          <w:b/>
          <w:bCs/>
          <w:sz w:val="22"/>
          <w:szCs w:val="22"/>
        </w:rPr>
        <w:t xml:space="preserve">Koşullu etki: </w:t>
      </w:r>
      <w:r>
        <w:rPr>
          <w:rFonts w:ascii="Calibri" w:cs="Calibri" w:eastAsia="Calibri" w:hAnsi="Calibri"/>
          <w:sz w:val="22"/>
          <w:szCs w:val="22"/>
        </w:rPr>
        <w:t xml:space="preserve">bir 'bağlam boyutu' ve eşik değeri tanımlanır; adanın o anki değeri eşiğin üstünde/altında olmasına göre farklı ek delta uygulanır ve her iki dal için ayrı bir 'neden' açıklaması gösterilir. LO2 ve LO3'ün taşıyıcısıdır.</w:t>
      </w:r>
    </w:p>
    <w:p>
      <w:pPr>
        <w:pStyle w:val="ListParagraph"/>
        <w:numPr>
          <w:ilvl w:val="0"/>
          <w:numId w:val="2"/>
        </w:numPr>
        <w:spacing w:after="80" w:line="280"/>
      </w:pPr>
      <w:r>
        <w:rPr>
          <w:rFonts w:ascii="Calibri" w:cs="Calibri" w:eastAsia="Calibri" w:hAnsi="Calibri"/>
          <w:b/>
          <w:bCs/>
          <w:sz w:val="22"/>
          <w:szCs w:val="22"/>
        </w:rPr>
        <w:t xml:space="preserve">Yankı (echo): </w:t>
      </w:r>
      <w:r>
        <w:rPr>
          <w:rFonts w:ascii="Calibri" w:cs="Calibri" w:eastAsia="Calibri" w:hAnsi="Calibri"/>
          <w:sz w:val="22"/>
          <w:szCs w:val="22"/>
        </w:rPr>
        <w:t xml:space="preserve">bazı seçenekler bir gecikmeli sonuç kuyruğa ekler; bir sonraki kriz başında 'geçmişin yankısı' bandıyla uygulanır. Ertelemenin ve bastırmanın maliyetini öğretir.</w:t>
      </w:r>
    </w:p>
    <w:p>
      <w:pPr>
        <w:spacing w:after="120" w:line="300"/>
      </w:pPr>
      <w:r>
        <w:rPr>
          <w:rFonts w:ascii="Calibri" w:cs="Calibri" w:eastAsia="Calibri" w:hAnsi="Calibri"/>
          <w:b/>
          <w:bCs/>
          <w:sz w:val="22"/>
          <w:szCs w:val="22"/>
        </w:rPr>
        <w:t xml:space="preserve">Birlikte kazanım kuralı: </w:t>
      </w:r>
      <w:r>
        <w:rPr>
          <w:rFonts w:ascii="Calibri" w:cs="Calibri" w:eastAsia="Calibri" w:hAnsi="Calibri"/>
          <w:sz w:val="22"/>
          <w:szCs w:val="22"/>
        </w:rPr>
        <w:t xml:space="preserve">Her krizde en az bir seçenek, koşul sağlandığında iki boyutu birden net pozitif etkiler. Bu gerçekleştiğinde arayüz 'sıfır toplamlı değil' rozetini gösterir (LO4).</w:t>
      </w:r>
    </w:p>
    <w:p>
      <w:pPr>
        <w:pStyle w:val="Heading2"/>
        <w:spacing w:after="120" w:before="280"/>
      </w:pPr>
      <w:r>
        <w:rPr>
          <w:rFonts w:ascii="Calibri" w:cs="Calibri" w:eastAsia="Calibri" w:hAnsi="Calibri"/>
        </w:rPr>
        <w:t xml:space="preserve">4.5 Eksen ve arketip sistemi</w:t>
      </w:r>
    </w:p>
    <w:p>
      <w:pPr>
        <w:spacing w:after="120" w:line="300"/>
      </w:pPr>
      <w:r>
        <w:rPr>
          <w:rFonts w:ascii="Calibri" w:cs="Calibri" w:eastAsia="Calibri" w:hAnsi="Calibri"/>
          <w:sz w:val="22"/>
          <w:szCs w:val="22"/>
        </w:rPr>
        <w:t xml:space="preserve">Her politika seçimi üç normatif eksende [-1, +1] aralığında bir katkı taşır. Eksenler, CO3 WP2 kuramsal haritalama raporunun (T2.1) sosyal sözleşme teorilerini konumlandırdığı boyutlardan seçilmiştir:</w:t>
      </w:r>
    </w:p>
    <w:p>
      <w:pPr>
        <w:pStyle w:val="ListParagraph"/>
        <w:numPr>
          <w:ilvl w:val="0"/>
          <w:numId w:val="2"/>
        </w:numPr>
        <w:spacing w:after="80" w:line="280"/>
      </w:pPr>
      <w:r>
        <w:rPr>
          <w:rFonts w:ascii="Calibri" w:cs="Calibri" w:eastAsia="Calibri" w:hAnsi="Calibri"/>
          <w:b/>
          <w:bCs/>
          <w:sz w:val="22"/>
          <w:szCs w:val="22"/>
        </w:rPr>
        <w:t xml:space="preserve">Katılım (p): </w:t>
      </w:r>
      <w:r>
        <w:rPr>
          <w:rFonts w:ascii="Calibri" w:cs="Calibri" w:eastAsia="Calibri" w:hAnsi="Calibri"/>
          <w:sz w:val="22"/>
          <w:szCs w:val="22"/>
        </w:rPr>
        <w:t xml:space="preserve">demokratik ↔ demokratik-olmayan</w:t>
      </w:r>
    </w:p>
    <w:p>
      <w:pPr>
        <w:pStyle w:val="ListParagraph"/>
        <w:numPr>
          <w:ilvl w:val="0"/>
          <w:numId w:val="2"/>
        </w:numPr>
        <w:spacing w:after="80" w:line="280"/>
      </w:pPr>
      <w:r>
        <w:rPr>
          <w:rFonts w:ascii="Calibri" w:cs="Calibri" w:eastAsia="Calibri" w:hAnsi="Calibri"/>
          <w:b/>
          <w:bCs/>
          <w:sz w:val="22"/>
          <w:szCs w:val="22"/>
        </w:rPr>
        <w:t xml:space="preserve">Kapsayıcılık (i): </w:t>
      </w:r>
      <w:r>
        <w:rPr>
          <w:rFonts w:ascii="Calibri" w:cs="Calibri" w:eastAsia="Calibri" w:hAnsi="Calibri"/>
          <w:sz w:val="22"/>
          <w:szCs w:val="22"/>
        </w:rPr>
        <w:t xml:space="preserve">kapsayıcı ↔ dışlayıcı</w:t>
      </w:r>
    </w:p>
    <w:p>
      <w:pPr>
        <w:pStyle w:val="ListParagraph"/>
        <w:numPr>
          <w:ilvl w:val="0"/>
          <w:numId w:val="2"/>
        </w:numPr>
        <w:spacing w:after="80" w:line="280"/>
      </w:pPr>
      <w:r>
        <w:rPr>
          <w:rFonts w:ascii="Calibri" w:cs="Calibri" w:eastAsia="Calibri" w:hAnsi="Calibri"/>
          <w:b/>
          <w:bCs/>
          <w:sz w:val="22"/>
          <w:szCs w:val="22"/>
        </w:rPr>
        <w:t xml:space="preserve">Adalet (j): </w:t>
      </w:r>
      <w:r>
        <w:rPr>
          <w:rFonts w:ascii="Calibri" w:cs="Calibri" w:eastAsia="Calibri" w:hAnsi="Calibri"/>
          <w:sz w:val="22"/>
          <w:szCs w:val="22"/>
        </w:rPr>
        <w:t xml:space="preserve">tarafsızlık-temelli ↔ karşılıklı-çıkar-temelli</w:t>
      </w:r>
    </w:p>
    <w:p>
      <w:pPr>
        <w:spacing w:after="120" w:line="300"/>
      </w:pPr>
      <w:r>
        <w:rPr>
          <w:rFonts w:ascii="Calibri" w:cs="Calibri" w:eastAsia="Calibri" w:hAnsi="Calibri"/>
          <w:sz w:val="22"/>
          <w:szCs w:val="22"/>
        </w:rPr>
        <w:t xml:space="preserve">Oyun sonunda eksen ortalamaları, beş arketipin referans vektörlerine öklid uzaklığıyla karşılaştırılır; en yakın iki arketip yüzdelik ağırlıkla gösterilir (arketiplerin keskin kategoriler değil bir spektrum olduğu mesajı).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600"/>
        <w:gridCol w:w="600"/>
        <w:gridCol w:w="600"/>
        <w:gridCol w:w="5250"/>
      </w:tblGrid>
      <w:tr>
        <w:tc>
          <w:tcPr>
            <w:tcW w:type="dxa" w:w="235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Arketip</w:t>
            </w:r>
          </w:p>
        </w:tc>
        <w:tc>
          <w:tcPr>
            <w:tcW w:type="dxa" w:w="6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p</w:t>
            </w:r>
          </w:p>
        </w:tc>
        <w:tc>
          <w:tcPr>
            <w:tcW w:type="dxa" w:w="6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i</w:t>
            </w:r>
          </w:p>
        </w:tc>
        <w:tc>
          <w:tcPr>
            <w:tcW w:type="dxa" w:w="60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j</w:t>
            </w:r>
          </w:p>
        </w:tc>
        <w:tc>
          <w:tcPr>
            <w:tcW w:type="dxa" w:w="5250"/>
            <w:shd w:fill="1B2A3D" w:val="clear"/>
            <w:tcMar>
              <w:top w:type="dxa" w:w="80"/>
              <w:left w:type="dxa" w:w="100"/>
              <w:bottom w:type="dxa" w:w="80"/>
              <w:right w:type="dxa" w:w="100"/>
            </w:tcMar>
          </w:tcPr>
          <w:p>
            <w:r>
              <w:rPr>
                <w:rFonts w:ascii="Calibri" w:cs="Calibri" w:eastAsia="Calibri" w:hAnsi="Calibri"/>
                <w:b/>
                <w:bCs/>
                <w:color w:val="FFFFFF"/>
                <w:sz w:val="20"/>
                <w:szCs w:val="20"/>
              </w:rPr>
              <w:t xml:space="preserve">Kısa tanım</w:t>
            </w:r>
          </w:p>
        </w:tc>
      </w:tr>
      <w:tr>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Hobbesçu Güvenlikçi</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5250"/>
            <w:tcMar>
              <w:top w:type="dxa" w:w="80"/>
              <w:left w:type="dxa" w:w="100"/>
              <w:bottom w:type="dxa" w:w="80"/>
              <w:right w:type="dxa" w:w="100"/>
            </w:tcMar>
          </w:tcPr>
          <w:p>
            <w:r>
              <w:rPr>
                <w:rFonts w:ascii="Calibri" w:cs="Calibri" w:eastAsia="Calibri" w:hAnsi="Calibri"/>
                <w:b w:val="false"/>
                <w:bCs w:val="false"/>
                <w:color w:val="000000"/>
                <w:sz w:val="20"/>
                <w:szCs w:val="20"/>
              </w:rPr>
              <w:t xml:space="preserve">Düzen ve istikrar her şeyin önünde; otoriteye yaslanan sözleşme</w:t>
            </w:r>
          </w:p>
        </w:tc>
      </w:tr>
      <w:tr>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Lockeçu Hak Savunucusu</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+0.3</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-0.5</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+0.2</w:t>
            </w:r>
          </w:p>
        </w:tc>
        <w:tc>
          <w:tcPr>
            <w:tcW w:type="dxa" w:w="5250"/>
            <w:tcMar>
              <w:top w:type="dxa" w:w="80"/>
              <w:left w:type="dxa" w:w="100"/>
              <w:bottom w:type="dxa" w:w="80"/>
              <w:right w:type="dxa" w:w="100"/>
            </w:tcMar>
          </w:tcPr>
          <w:p>
            <w:r>
              <w:rPr>
                <w:rFonts w:ascii="Calibri" w:cs="Calibri" w:eastAsia="Calibri" w:hAnsi="Calibri"/>
                <w:b w:val="false"/>
                <w:bCs w:val="false"/>
                <w:color w:val="000000"/>
                <w:sz w:val="20"/>
                <w:szCs w:val="20"/>
              </w:rPr>
              <w:t xml:space="preserve">Bireysel haklar ve sınırlı yönetim; kapsayıcılığı sınırlı</w:t>
            </w:r>
          </w:p>
        </w:tc>
      </w:tr>
      <w:tr>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Rousseaucu Müzakereci</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0</w:t>
            </w:r>
          </w:p>
        </w:tc>
        <w:tc>
          <w:tcPr>
            <w:tcW w:type="dxa" w:w="5250"/>
            <w:tcMar>
              <w:top w:type="dxa" w:w="80"/>
              <w:left w:type="dxa" w:w="100"/>
              <w:bottom w:type="dxa" w:w="80"/>
              <w:right w:type="dxa" w:w="100"/>
            </w:tcMar>
          </w:tcPr>
          <w:p>
            <w:r>
              <w:rPr>
                <w:rFonts w:ascii="Calibri" w:cs="Calibri" w:eastAsia="Calibri" w:hAnsi="Calibri"/>
                <w:b w:val="false"/>
                <w:bCs w:val="false"/>
                <w:color w:val="000000"/>
                <w:sz w:val="20"/>
                <w:szCs w:val="20"/>
              </w:rPr>
              <w:t xml:space="preserve">Katılım ve ortak irade merkezde</w:t>
            </w:r>
          </w:p>
        </w:tc>
      </w:tr>
      <w:tr>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Rawlsçı Vasi</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0</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5250"/>
            <w:tcMar>
              <w:top w:type="dxa" w:w="80"/>
              <w:left w:type="dxa" w:w="100"/>
              <w:bottom w:type="dxa" w:w="80"/>
              <w:right w:type="dxa" w:w="100"/>
            </w:tcMar>
          </w:tcPr>
          <w:p>
            <w:r>
              <w:rPr>
                <w:rFonts w:ascii="Calibri" w:cs="Calibri" w:eastAsia="Calibri" w:hAnsi="Calibri"/>
                <w:b w:val="false"/>
                <w:bCs w:val="false"/>
                <w:color w:val="000000"/>
                <w:sz w:val="20"/>
                <w:szCs w:val="20"/>
              </w:rPr>
              <w:t xml:space="preserve">Kapsayıcılık ve tarafsız adalet önceliği</w:t>
            </w:r>
          </w:p>
        </w:tc>
      </w:tr>
      <w:tr>
        <w:tc>
          <w:tcPr>
            <w:tcW w:type="dxa" w:w="2350"/>
            <w:tcMar>
              <w:top w:type="dxa" w:w="80"/>
              <w:left w:type="dxa" w:w="100"/>
              <w:bottom w:type="dxa" w:w="80"/>
              <w:right w:type="dxa" w:w="100"/>
            </w:tcMar>
          </w:tcPr>
          <w:p>
            <w:r>
              <w:rPr>
                <w:rFonts w:ascii="Calibri" w:cs="Calibri" w:eastAsia="Calibri" w:hAnsi="Calibri"/>
                <w:b w:val="false"/>
                <w:bCs w:val="false"/>
                <w:color w:val="000000"/>
                <w:sz w:val="20"/>
                <w:szCs w:val="20"/>
              </w:rPr>
              <w:t xml:space="preserve">Buchanancı Pazarlıkçı</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-0.3</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-0.3</w:t>
            </w:r>
          </w:p>
        </w:tc>
        <w:tc>
          <w:tcPr>
            <w:tcW w:type="dxa" w:w="6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5250"/>
            <w:tcMar>
              <w:top w:type="dxa" w:w="80"/>
              <w:left w:type="dxa" w:w="100"/>
              <w:bottom w:type="dxa" w:w="80"/>
              <w:right w:type="dxa" w:w="100"/>
            </w:tcMar>
          </w:tcPr>
          <w:p>
            <w:r>
              <w:rPr>
                <w:rFonts w:ascii="Calibri" w:cs="Calibri" w:eastAsia="Calibri" w:hAnsi="Calibri"/>
                <w:b w:val="false"/>
                <w:bCs w:val="false"/>
                <w:color w:val="000000"/>
                <w:sz w:val="20"/>
                <w:szCs w:val="20"/>
              </w:rPr>
              <w:t xml:space="preserve">Karşılıklı çıkar ve pragmatik pazarlık mantığı</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Kuramsal statü notu: </w:t>
      </w:r>
      <w:r>
        <w:rPr>
          <w:rFonts w:ascii="Calibri" w:cs="Calibri" w:eastAsia="Calibri" w:hAnsi="Calibri"/>
          <w:sz w:val="22"/>
          <w:szCs w:val="22"/>
        </w:rPr>
        <w:t xml:space="preserve">Bu eşleştirmeler CO3 belgelerinde yer alan resmi bir tipoloji değil, WP2 haritalamasından esinlenen bir tasarım aracıdır. Final ekranında bu statü bir dipnotla açıkça belirtilir. Ayrıca CR ve JUS ortalaması 4'ün altında biten profillere, Pateman ve Mills'in klasik sözleşme eleştirilerine atıfla eleştirel bir not gösterilir.</w:t>
      </w:r>
    </w:p>
    <w:p>
      <w:pPr>
        <w:pStyle w:val="Heading2"/>
        <w:spacing w:after="120" w:before="280"/>
      </w:pPr>
      <w:r>
        <w:rPr>
          <w:rFonts w:ascii="Calibri" w:cs="Calibri" w:eastAsia="Calibri" w:hAnsi="Calibri"/>
        </w:rPr>
        <w:t xml:space="preserve">4.6 Direnç Puanı</w:t>
      </w:r>
    </w:p>
    <w:p>
      <w:pPr>
        <w:spacing w:after="120" w:line="300"/>
      </w:pPr>
      <w:r>
        <w:rPr>
          <w:rFonts w:ascii="Calibri" w:cs="Calibri" w:eastAsia="Calibri" w:hAnsi="Calibri"/>
          <w:sz w:val="22"/>
          <w:szCs w:val="22"/>
        </w:rPr>
        <w:t xml:space="preserve">Direnç Puanı = 100 × (1 − ortalama_sapma / 7), burada ortalama_sapma final boyut değerlerinin İdeal Ada'ya (tüm boyutlar 7) ortalama mutlak uzaklığıdır. Formülün tasarım gerekçesi: tek bir boyutu maksimize etmek puanı yükseltmez; denge yükseltir. Puan 0–100 aralığına kırpılır.</w:t>
      </w:r>
    </w:p>
    <w:p>
      <w:pPr>
        <w:pStyle w:val="Heading1"/>
        <w:spacing w:after="160" w:before="360"/>
      </w:pPr>
      <w:r>
        <w:rPr>
          <w:rFonts w:ascii="Calibri" w:cs="Calibri" w:eastAsia="Calibri" w:hAnsi="Calibri"/>
        </w:rPr>
        <w:t xml:space="preserve">5. İçerik Spesifikasyonu</w:t>
      </w:r>
    </w:p>
    <w:p>
      <w:pPr>
        <w:spacing w:after="120" w:line="300"/>
      </w:pPr>
      <w:r>
        <w:rPr>
          <w:rFonts w:ascii="Calibri" w:cs="Calibri" w:eastAsia="Calibri" w:hAnsi="Calibri"/>
          <w:sz w:val="22"/>
          <w:szCs w:val="22"/>
        </w:rPr>
        <w:t xml:space="preserve">Tüm oyun içeriği tek bir veri şemasında tanımlanır (JS nesneleri; ileride harici JSON'a taşınabilir):</w:t>
      </w:r>
    </w:p>
    <w:p>
      <w:pPr>
        <w:pStyle w:val="ListParagraph"/>
        <w:numPr>
          <w:ilvl w:val="0"/>
          <w:numId w:val="2"/>
        </w:numPr>
        <w:spacing w:after="80" w:line="280"/>
      </w:pPr>
      <w:r>
        <w:rPr>
          <w:rFonts w:ascii="Calibri" w:cs="Calibri" w:eastAsia="Calibri" w:hAnsi="Calibri"/>
          <w:b/>
          <w:bCs/>
          <w:sz w:val="22"/>
          <w:szCs w:val="22"/>
        </w:rPr>
        <w:t xml:space="preserve">Ada: </w:t>
      </w:r>
      <w:r>
        <w:rPr>
          <w:rFonts w:ascii="Calibri" w:cs="Calibri" w:eastAsia="Calibri" w:hAnsi="Calibri"/>
          <w:sz w:val="22"/>
          <w:szCs w:val="22"/>
        </w:rPr>
        <w:t xml:space="preserve">{id, ad, etiket, aksan_rengi, boyutlar{CR..RES}}</w:t>
      </w:r>
    </w:p>
    <w:p>
      <w:pPr>
        <w:pStyle w:val="ListParagraph"/>
        <w:numPr>
          <w:ilvl w:val="0"/>
          <w:numId w:val="2"/>
        </w:numPr>
        <w:spacing w:after="80" w:line="280"/>
      </w:pPr>
      <w:r>
        <w:rPr>
          <w:rFonts w:ascii="Calibri" w:cs="Calibri" w:eastAsia="Calibri" w:hAnsi="Calibri"/>
          <w:b/>
          <w:bCs/>
          <w:sz w:val="22"/>
          <w:szCs w:val="22"/>
        </w:rPr>
        <w:t xml:space="preserve">Kriz: </w:t>
      </w:r>
      <w:r>
        <w:rPr>
          <w:rFonts w:ascii="Calibri" w:cs="Calibri" w:eastAsia="Calibri" w:hAnsi="Calibri"/>
          <w:sz w:val="22"/>
          <w:szCs w:val="22"/>
        </w:rPr>
        <w:t xml:space="preserve">{id, başlık, metin, seçenekler[3]}</w:t>
      </w:r>
    </w:p>
    <w:p>
      <w:pPr>
        <w:pStyle w:val="ListParagraph"/>
        <w:numPr>
          <w:ilvl w:val="0"/>
          <w:numId w:val="2"/>
        </w:numPr>
        <w:spacing w:after="80" w:line="280"/>
      </w:pPr>
      <w:r>
        <w:rPr>
          <w:rFonts w:ascii="Calibri" w:cs="Calibri" w:eastAsia="Calibri" w:hAnsi="Calibri"/>
          <w:b/>
          <w:bCs/>
          <w:sz w:val="22"/>
          <w:szCs w:val="22"/>
        </w:rPr>
        <w:t xml:space="preserve">Seçenek: </w:t>
      </w:r>
      <w:r>
        <w:rPr>
          <w:rFonts w:ascii="Calibri" w:cs="Calibri" w:eastAsia="Calibri" w:hAnsi="Calibri"/>
          <w:sz w:val="22"/>
          <w:szCs w:val="22"/>
        </w:rPr>
        <w:t xml:space="preserve">{etiket, ipucu, deltalar{}, koşullu{boyut, eşik, üstünde{boyut, delta, neden}, altında{...}}, eksen{p,i,j}, geri_bildirim, yankı{metin, deltalar}?}</w:t>
      </w:r>
    </w:p>
    <w:p>
      <w:pPr>
        <w:spacing w:after="120" w:line="300"/>
      </w:pPr>
      <w:r>
        <w:rPr>
          <w:rFonts w:ascii="Calibri" w:cs="Calibri" w:eastAsia="Calibri" w:hAnsi="Calibri"/>
          <w:sz w:val="22"/>
          <w:szCs w:val="22"/>
        </w:rPr>
        <w:t xml:space="preserve">Yazım ilkeleri: kriz metinleri ≤ 45 kelime; seçenek etiketleri emir kipinde, ≤ 8 kelime; her seçeneğe bir satırlık 'ipucu' (gerilimi sezdirir, sayısal etkiyi açık etmez); 'neden' açıklamaları bağlamı adlandırır ve tek cümledir; hiçbir gerçek ülke, parti ya da kişi adı geçmez.</w:t>
      </w:r>
    </w:p>
    <w:p>
      <w:pPr>
        <w:pStyle w:val="Heading1"/>
        <w:spacing w:after="160" w:before="360"/>
      </w:pPr>
      <w:r>
        <w:rPr>
          <w:rFonts w:ascii="Calibri" w:cs="Calibri" w:eastAsia="Calibri" w:hAnsi="Calibri"/>
        </w:rPr>
        <w:t xml:space="preserve">6. Kullanıcı Deneyimi ve Görsel Kimlik</w:t>
      </w:r>
    </w:p>
    <w:p>
      <w:pPr>
        <w:pStyle w:val="ListParagraph"/>
        <w:numPr>
          <w:ilvl w:val="0"/>
          <w:numId w:val="2"/>
        </w:numPr>
        <w:spacing w:after="80" w:line="280"/>
      </w:pPr>
      <w:r>
        <w:rPr>
          <w:rFonts w:ascii="Calibri" w:cs="Calibri" w:eastAsia="Calibri" w:hAnsi="Calibri"/>
          <w:b/>
          <w:bCs/>
          <w:sz w:val="22"/>
          <w:szCs w:val="22"/>
        </w:rPr>
        <w:t xml:space="preserve">Estetik: </w:t>
      </w:r>
      <w:r>
        <w:rPr>
          <w:rFonts w:ascii="Calibri" w:cs="Calibri" w:eastAsia="Calibri" w:hAnsi="Calibri"/>
          <w:sz w:val="22"/>
          <w:szCs w:val="22"/>
        </w:rPr>
        <w:t xml:space="preserve">'harita odası' — koyu lacivert zemin, parşömen kartlar, altın vurgu; altıgen radar bir deniz haritası gridini andırır.</w:t>
      </w:r>
    </w:p>
    <w:p>
      <w:pPr>
        <w:pStyle w:val="ListParagraph"/>
        <w:numPr>
          <w:ilvl w:val="0"/>
          <w:numId w:val="2"/>
        </w:numPr>
        <w:spacing w:after="80" w:line="280"/>
      </w:pPr>
      <w:r>
        <w:rPr>
          <w:rFonts w:ascii="Calibri" w:cs="Calibri" w:eastAsia="Calibri" w:hAnsi="Calibri"/>
          <w:b/>
          <w:bCs/>
          <w:sz w:val="22"/>
          <w:szCs w:val="22"/>
        </w:rPr>
        <w:t xml:space="preserve">Tipografi: </w:t>
      </w:r>
      <w:r>
        <w:rPr>
          <w:rFonts w:ascii="Calibri" w:cs="Calibri" w:eastAsia="Calibri" w:hAnsi="Calibri"/>
          <w:sz w:val="22"/>
          <w:szCs w:val="22"/>
        </w:rPr>
        <w:t xml:space="preserve">serif display (başlıklar), sans gövde, mono (veri/etiket) — üç ayrı ses.</w:t>
      </w:r>
    </w:p>
    <w:p>
      <w:pPr>
        <w:pStyle w:val="ListParagraph"/>
        <w:numPr>
          <w:ilvl w:val="0"/>
          <w:numId w:val="2"/>
        </w:numPr>
        <w:spacing w:after="80" w:line="280"/>
      </w:pPr>
      <w:r>
        <w:rPr>
          <w:rFonts w:ascii="Calibri" w:cs="Calibri" w:eastAsia="Calibri" w:hAnsi="Calibri"/>
          <w:b/>
          <w:bCs/>
          <w:sz w:val="22"/>
          <w:szCs w:val="22"/>
        </w:rPr>
        <w:t xml:space="preserve">Ada renk sistemi: </w:t>
      </w:r>
      <w:r>
        <w:rPr>
          <w:rFonts w:ascii="Calibri" w:cs="Calibri" w:eastAsia="Calibri" w:hAnsi="Calibri"/>
          <w:sz w:val="22"/>
          <w:szCs w:val="22"/>
        </w:rPr>
        <w:t xml:space="preserve">her adanın aksan rengi seçimle birlikte tüm arayüze sızar (radar dolgusu, vurgular) — 'her ada kendi karakteriyle oynanır'.</w:t>
      </w:r>
    </w:p>
    <w:p>
      <w:pPr>
        <w:pStyle w:val="ListParagraph"/>
        <w:numPr>
          <w:ilvl w:val="0"/>
          <w:numId w:val="2"/>
        </w:numPr>
        <w:spacing w:after="80" w:line="280"/>
      </w:pPr>
      <w:r>
        <w:rPr>
          <w:rFonts w:ascii="Calibri" w:cs="Calibri" w:eastAsia="Calibri" w:hAnsi="Calibri"/>
          <w:b/>
          <w:bCs/>
          <w:sz w:val="22"/>
          <w:szCs w:val="22"/>
        </w:rPr>
        <w:t xml:space="preserve">Radar geri bildirimi: </w:t>
      </w:r>
      <w:r>
        <w:rPr>
          <w:rFonts w:ascii="Calibri" w:cs="Calibri" w:eastAsia="Calibri" w:hAnsi="Calibri"/>
          <w:sz w:val="22"/>
          <w:szCs w:val="22"/>
        </w:rPr>
        <w:t xml:space="preserve">karar sonrası önceki durum kesikli gri kontur olarak kalır; değişim tek bakışta okunur.</w:t>
      </w:r>
    </w:p>
    <w:p>
      <w:pPr>
        <w:pStyle w:val="ListParagraph"/>
        <w:numPr>
          <w:ilvl w:val="0"/>
          <w:numId w:val="2"/>
        </w:numPr>
        <w:spacing w:after="80" w:line="280"/>
      </w:pPr>
      <w:r>
        <w:rPr>
          <w:rFonts w:ascii="Calibri" w:cs="Calibri" w:eastAsia="Calibri" w:hAnsi="Calibri"/>
          <w:b/>
          <w:bCs/>
          <w:sz w:val="22"/>
          <w:szCs w:val="22"/>
        </w:rPr>
        <w:t xml:space="preserve">Erişilebilirlik: </w:t>
      </w:r>
      <w:r>
        <w:rPr>
          <w:rFonts w:ascii="Calibri" w:cs="Calibri" w:eastAsia="Calibri" w:hAnsi="Calibri"/>
          <w:sz w:val="22"/>
          <w:szCs w:val="22"/>
        </w:rPr>
        <w:t xml:space="preserve">klavye ile tam oynanabilirlik, görünür odak halkaları, prefers-reduced-motion desteği, SVG'lerde rol/etiket, minimum 11px yazı boyutu, renk + metin ile çift kodlama (delta rozetleri).</w:t>
      </w:r>
    </w:p>
    <w:p>
      <w:pPr>
        <w:pStyle w:val="Heading1"/>
        <w:spacing w:after="160" w:before="360"/>
      </w:pPr>
      <w:r>
        <w:rPr>
          <w:rFonts w:ascii="Calibri" w:cs="Calibri" w:eastAsia="Calibri" w:hAnsi="Calibri"/>
        </w:rPr>
        <w:t xml:space="preserve">7. Teknik Spesifikasyon</w:t>
      </w:r>
    </w:p>
    <w:p>
      <w:pPr>
        <w:pStyle w:val="ListParagraph"/>
        <w:numPr>
          <w:ilvl w:val="0"/>
          <w:numId w:val="2"/>
        </w:numPr>
        <w:spacing w:after="80" w:line="280"/>
      </w:pPr>
      <w:r>
        <w:rPr>
          <w:rFonts w:ascii="Calibri" w:cs="Calibri" w:eastAsia="Calibri" w:hAnsi="Calibri"/>
          <w:sz w:val="22"/>
          <w:szCs w:val="22"/>
        </w:rPr>
        <w:t xml:space="preserve">Tek, kendi kendine yeterli HTML dosyası; harici kütüphane, ağ isteği ve derleme adımı yok.</w:t>
      </w:r>
    </w:p>
    <w:p>
      <w:pPr>
        <w:pStyle w:val="ListParagraph"/>
        <w:numPr>
          <w:ilvl w:val="0"/>
          <w:numId w:val="2"/>
        </w:numPr>
        <w:spacing w:after="80" w:line="280"/>
      </w:pPr>
      <w:r>
        <w:rPr>
          <w:rFonts w:ascii="Calibri" w:cs="Calibri" w:eastAsia="Calibri" w:hAnsi="Calibri"/>
          <w:sz w:val="22"/>
          <w:szCs w:val="22"/>
        </w:rPr>
        <w:t xml:space="preserve">Vanilla JS + inline SVG; durum tek bir state nesnesinde; ekranlar DOM bölümleri arasında geçişle yönetilir.</w:t>
      </w:r>
    </w:p>
    <w:p>
      <w:pPr>
        <w:pStyle w:val="ListParagraph"/>
        <w:numPr>
          <w:ilvl w:val="0"/>
          <w:numId w:val="2"/>
        </w:numPr>
        <w:spacing w:after="80" w:line="280"/>
      </w:pPr>
      <w:r>
        <w:rPr>
          <w:rFonts w:ascii="Calibri" w:cs="Calibri" w:eastAsia="Calibri" w:hAnsi="Calibri"/>
          <w:sz w:val="22"/>
          <w:szCs w:val="22"/>
        </w:rPr>
        <w:t xml:space="preserve">Yerelleştirme: tüm metinler veri nesnelerinde toplanmıştır; TR birincil, EN çeviri katmanı için hazır yapı.</w:t>
      </w:r>
    </w:p>
    <w:p>
      <w:pPr>
        <w:pStyle w:val="ListParagraph"/>
        <w:numPr>
          <w:ilvl w:val="0"/>
          <w:numId w:val="2"/>
        </w:numPr>
        <w:spacing w:after="80" w:line="280"/>
      </w:pPr>
      <w:r>
        <w:rPr>
          <w:rFonts w:ascii="Calibri" w:cs="Calibri" w:eastAsia="Calibri" w:hAnsi="Calibri"/>
          <w:sz w:val="22"/>
          <w:szCs w:val="22"/>
        </w:rPr>
        <w:t xml:space="preserve">Tarayıcı hedefi: son 2 sürüm Chrome/Firefox/Safari/Edge; IE desteklenmez.</w:t>
      </w:r>
    </w:p>
    <w:p>
      <w:pPr>
        <w:pStyle w:val="ListParagraph"/>
        <w:numPr>
          <w:ilvl w:val="0"/>
          <w:numId w:val="2"/>
        </w:numPr>
        <w:spacing w:after="80" w:line="280"/>
      </w:pPr>
      <w:r>
        <w:rPr>
          <w:rFonts w:ascii="Calibri" w:cs="Calibri" w:eastAsia="Calibri" w:hAnsi="Calibri"/>
          <w:sz w:val="22"/>
          <w:szCs w:val="22"/>
        </w:rPr>
        <w:t xml:space="preserve">Veri gizliliği: hiçbir veri toplanmaz, gönderilmez, saklanmaz. İleride opsiyonel telemetri (bkz. §8) eklenirse açık rıza ile.</w:t>
      </w:r>
    </w:p>
    <w:p>
      <w:pPr>
        <w:pStyle w:val="Heading1"/>
        <w:spacing w:after="160" w:before="360"/>
      </w:pPr>
      <w:r>
        <w:rPr>
          <w:rFonts w:ascii="Calibri" w:cs="Calibri" w:eastAsia="Calibri" w:hAnsi="Calibri"/>
        </w:rPr>
        <w:t xml:space="preserve">8. Ölçme, Değerlendirme ve Telemetri (v2 adayı)</w:t>
      </w:r>
    </w:p>
    <w:p>
      <w:pPr>
        <w:spacing w:after="120" w:line="300"/>
      </w:pPr>
      <w:r>
        <w:rPr>
          <w:rFonts w:ascii="Calibri" w:cs="Calibri" w:eastAsia="Calibri" w:hAnsi="Calibri"/>
          <w:sz w:val="22"/>
          <w:szCs w:val="22"/>
        </w:rPr>
        <w:t xml:space="preserve">MVP hiçbir veri toplamaz. Araştırma kullanımında (CO3 GBL Suite'in Research Snapshot modülüne paralel biçimde) aşağıdaki isteğe bağlı, anonim oturum özeti düşünülebilir:</w:t>
      </w:r>
    </w:p>
    <w:p>
      <w:pPr>
        <w:pStyle w:val="ListParagraph"/>
        <w:numPr>
          <w:ilvl w:val="0"/>
          <w:numId w:val="2"/>
        </w:numPr>
        <w:spacing w:after="80" w:line="280"/>
      </w:pPr>
      <w:r>
        <w:rPr>
          <w:rFonts w:ascii="Calibri" w:cs="Calibri" w:eastAsia="Calibri" w:hAnsi="Calibri"/>
          <w:sz w:val="22"/>
          <w:szCs w:val="22"/>
        </w:rPr>
        <w:t xml:space="preserve">Seçilen ada, kriz dizisi, seçenek dizisi, final boyut vektörü, direnç puanı, arketip dağılımı, persona seçimi.</w:t>
      </w:r>
    </w:p>
    <w:p>
      <w:pPr>
        <w:pStyle w:val="ListParagraph"/>
        <w:numPr>
          <w:ilvl w:val="0"/>
          <w:numId w:val="2"/>
        </w:numPr>
        <w:spacing w:after="80" w:line="280"/>
      </w:pPr>
      <w:r>
        <w:rPr>
          <w:rFonts w:ascii="Calibri" w:cs="Calibri" w:eastAsia="Calibri" w:hAnsi="Calibri"/>
          <w:sz w:val="22"/>
          <w:szCs w:val="22"/>
        </w:rPr>
        <w:t xml:space="preserve">Öğrenme etkisi ölçümü: oyun öncesi/sonrası 4 maddelik mini kavram testi (LO1–LO4 birer madde) — oyun dışında, ders bağlamında uygulanır.</w:t>
      </w:r>
    </w:p>
    <w:p>
      <w:pPr>
        <w:pStyle w:val="Heading1"/>
        <w:spacing w:after="160" w:before="360"/>
      </w:pPr>
      <w:r>
        <w:rPr>
          <w:rFonts w:ascii="Calibri" w:cs="Calibri" w:eastAsia="Calibri" w:hAnsi="Calibri"/>
        </w:rPr>
        <w:t xml:space="preserve">9. Kapsam Dışı ve Gelecek Fikirleri</w:t>
      </w:r>
    </w:p>
    <w:p>
      <w:pPr>
        <w:pStyle w:val="ListParagraph"/>
        <w:numPr>
          <w:ilvl w:val="0"/>
          <w:numId w:val="2"/>
        </w:numPr>
        <w:spacing w:after="80" w:line="280"/>
      </w:pPr>
      <w:r>
        <w:rPr>
          <w:rFonts w:ascii="Calibri" w:cs="Calibri" w:eastAsia="Calibri" w:hAnsi="Calibri"/>
          <w:sz w:val="22"/>
          <w:szCs w:val="22"/>
        </w:rPr>
        <w:t xml:space="preserve">Çok oyunculu ya da senkron modlar.</w:t>
      </w:r>
    </w:p>
    <w:p>
      <w:pPr>
        <w:pStyle w:val="ListParagraph"/>
        <w:numPr>
          <w:ilvl w:val="0"/>
          <w:numId w:val="2"/>
        </w:numPr>
        <w:spacing w:after="80" w:line="280"/>
      </w:pPr>
      <w:r>
        <w:rPr>
          <w:rFonts w:ascii="Calibri" w:cs="Calibri" w:eastAsia="Calibri" w:hAnsi="Calibri"/>
          <w:sz w:val="22"/>
          <w:szCs w:val="22"/>
        </w:rPr>
        <w:t xml:space="preserve">Prosedürel ada üretimi; kayıt/ilerleme saklama.</w:t>
      </w:r>
    </w:p>
    <w:p>
      <w:pPr>
        <w:pStyle w:val="ListParagraph"/>
        <w:numPr>
          <w:ilvl w:val="0"/>
          <w:numId w:val="2"/>
        </w:numPr>
        <w:spacing w:after="80" w:line="280"/>
      </w:pPr>
      <w:r>
        <w:rPr>
          <w:rFonts w:ascii="Calibri" w:cs="Calibri" w:eastAsia="Calibri" w:hAnsi="Calibri"/>
          <w:sz w:val="22"/>
          <w:szCs w:val="22"/>
        </w:rPr>
        <w:t xml:space="preserve">Ekonomi/bütçe alt sistemi; olay zincirleri (2+ adımlı yankılar).</w:t>
      </w:r>
    </w:p>
    <w:p>
      <w:pPr>
        <w:pStyle w:val="ListParagraph"/>
        <w:numPr>
          <w:ilvl w:val="0"/>
          <w:numId w:val="2"/>
        </w:numPr>
        <w:spacing w:after="80" w:line="280"/>
      </w:pPr>
      <w:r>
        <w:rPr>
          <w:rFonts w:ascii="Calibri" w:cs="Calibri" w:eastAsia="Calibri" w:hAnsi="Calibri"/>
          <w:sz w:val="22"/>
          <w:szCs w:val="22"/>
        </w:rPr>
        <w:t xml:space="preserve">EN yerelleştirme (v1.1 adayı); eğitmen paneli / sınıf modu (v2 adayı).</w:t>
      </w:r>
    </w:p>
    <w:p>
      <w:pPr>
        <w:pStyle w:val="Heading1"/>
        <w:spacing w:after="160" w:before="360"/>
      </w:pPr>
      <w:r>
        <w:rPr>
          <w:rFonts w:ascii="Calibri" w:cs="Calibri" w:eastAsia="Calibri" w:hAnsi="Calibri"/>
        </w:rPr>
        <w:t xml:space="preserve">10. Kabul Kriterleri (MVP)</w:t>
      </w:r>
    </w:p>
    <w:p>
      <w:pPr>
        <w:pStyle w:val="ListParagraph"/>
        <w:numPr>
          <w:ilvl w:val="0"/>
          <w:numId w:val="2"/>
        </w:numPr>
        <w:spacing w:after="80" w:line="280"/>
      </w:pPr>
      <w:r>
        <w:rPr>
          <w:rFonts w:ascii="Calibri" w:cs="Calibri" w:eastAsia="Calibri" w:hAnsi="Calibri"/>
          <w:sz w:val="22"/>
          <w:szCs w:val="22"/>
        </w:rPr>
        <w:t xml:space="preserve">Oturum süresi medyanı 5–8 dk aralığında (pilot testte n≥10).</w:t>
      </w:r>
    </w:p>
    <w:p>
      <w:pPr>
        <w:pStyle w:val="ListParagraph"/>
        <w:numPr>
          <w:ilvl w:val="0"/>
          <w:numId w:val="2"/>
        </w:numPr>
        <w:spacing w:after="80" w:line="280"/>
      </w:pPr>
      <w:r>
        <w:rPr>
          <w:rFonts w:ascii="Calibri" w:cs="Calibri" w:eastAsia="Calibri" w:hAnsi="Calibri"/>
          <w:sz w:val="22"/>
          <w:szCs w:val="22"/>
        </w:rPr>
        <w:t xml:space="preserve">Her oturumda en az bir koşullu etki tetiklenir ve 'neden' açıklaması gösterilir.</w:t>
      </w:r>
    </w:p>
    <w:p>
      <w:pPr>
        <w:pStyle w:val="ListParagraph"/>
        <w:numPr>
          <w:ilvl w:val="0"/>
          <w:numId w:val="2"/>
        </w:numPr>
        <w:spacing w:after="80" w:line="280"/>
      </w:pPr>
      <w:r>
        <w:rPr>
          <w:rFonts w:ascii="Calibri" w:cs="Calibri" w:eastAsia="Calibri" w:hAnsi="Calibri"/>
          <w:sz w:val="22"/>
          <w:szCs w:val="22"/>
        </w:rPr>
        <w:t xml:space="preserve">Aynı politika, en az iki farklı adada gözle görülür farklı sonuç üretir (test senaryosuyla doğrulanır).</w:t>
      </w:r>
    </w:p>
    <w:p>
      <w:pPr>
        <w:pStyle w:val="ListParagraph"/>
        <w:numPr>
          <w:ilvl w:val="0"/>
          <w:numId w:val="2"/>
        </w:numPr>
        <w:spacing w:after="80" w:line="280"/>
      </w:pPr>
      <w:r>
        <w:rPr>
          <w:rFonts w:ascii="Calibri" w:cs="Calibri" w:eastAsia="Calibri" w:hAnsi="Calibri"/>
          <w:sz w:val="22"/>
          <w:szCs w:val="22"/>
        </w:rPr>
        <w:t xml:space="preserve">'Birlikte kazanım' rozeti erişilebilirdir: her kriz setinde en az bir seçenek, en az bir ada profilinde tetiklenebilir.</w:t>
      </w:r>
    </w:p>
    <w:p>
      <w:pPr>
        <w:pStyle w:val="ListParagraph"/>
        <w:numPr>
          <w:ilvl w:val="0"/>
          <w:numId w:val="2"/>
        </w:numPr>
        <w:spacing w:after="80" w:line="280"/>
      </w:pPr>
      <w:r>
        <w:rPr>
          <w:rFonts w:ascii="Calibri" w:cs="Calibri" w:eastAsia="Calibri" w:hAnsi="Calibri"/>
          <w:sz w:val="22"/>
          <w:szCs w:val="22"/>
        </w:rPr>
        <w:t xml:space="preserve">Final ekranı: puan + 3 katmanlı radar + arketip (yüzdelikli) + en az 3 maddelik kişiselleştirilmiş öğrenme özeti eksiksiz görünür.</w:t>
      </w:r>
    </w:p>
    <w:p>
      <w:pPr>
        <w:pStyle w:val="ListParagraph"/>
        <w:numPr>
          <w:ilvl w:val="0"/>
          <w:numId w:val="2"/>
        </w:numPr>
        <w:spacing w:after="80" w:line="280"/>
      </w:pPr>
      <w:r>
        <w:rPr>
          <w:rFonts w:ascii="Calibri" w:cs="Calibri" w:eastAsia="Calibri" w:hAnsi="Calibri"/>
          <w:sz w:val="22"/>
          <w:szCs w:val="22"/>
        </w:rPr>
        <w:t xml:space="preserve">Klavye ile baştan sona oynanabilir; Lighthouse erişilebilirlik ≥ 90.</w:t>
      </w:r>
    </w:p>
    <w:p>
      <w:pPr>
        <w:pStyle w:val="ListParagraph"/>
        <w:numPr>
          <w:ilvl w:val="0"/>
          <w:numId w:val="2"/>
        </w:numPr>
        <w:spacing w:after="80" w:line="280"/>
      </w:pPr>
      <w:r>
        <w:rPr>
          <w:rFonts w:ascii="Calibri" w:cs="Calibri" w:eastAsia="Calibri" w:hAnsi="Calibri"/>
          <w:sz w:val="22"/>
          <w:szCs w:val="22"/>
        </w:rPr>
        <w:t xml:space="preserve">Dosya tek başına, çevrimdışı, çift tıkla açılır ve çalışır.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B2A3D"/>
      <w:sz w:val="32"/>
      <w:szCs w:val="32"/>
    </w:rPr>
  </w:style>
  <w:style w:type="paragraph" w:styleId="Heading2">
    <w:name w:val="Heading 2"/>
    <w:basedOn w:val="Normal"/>
    <w:next w:val="Normal"/>
    <w:qFormat/>
    <w:pPr>
      <w:spacing w:after="120" w:before="280"/>
    </w:pPr>
    <w:rPr>
      <w:rFonts w:ascii="Calibri" w:cs="Calibri" w:eastAsia="Calibri" w:hAnsi="Calibri"/>
      <w:b/>
      <w:bCs/>
      <w:color w:val="1B2A3D"/>
      <w:sz w:val="26"/>
      <w:szCs w:val="26"/>
    </w:rPr>
  </w:style>
  <w:style w:type="paragraph" w:styleId="Heading3">
    <w:name w:val="Heading 3"/>
    <w:basedOn w:val="Normal"/>
    <w:next w:val="Normal"/>
    <w:qFormat/>
    <w:pPr>
      <w:spacing w:after="100" w:before="200"/>
    </w:pPr>
    <w:rPr>
      <w:rFonts w:ascii="Calibri" w:cs="Calibri" w:eastAsia="Calibri" w:hAnsi="Calibri"/>
      <w:b/>
      <w:bCs/>
      <w:color w:val="3D4E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2026-07-08T13:34:45.921Z</dcterms:created>
  <dcterms:modified xsi:type="dcterms:W3CDTF">2026-07-08T13:34:45.933Z</dcterms:modified>
</cp:coreProperties>
</file>

<file path=docProps/custom.xml><?xml version="1.0" encoding="utf-8"?>
<Properties xmlns="http://schemas.openxmlformats.org/officeDocument/2006/custom-properties" xmlns:vt="http://schemas.openxmlformats.org/officeDocument/2006/docPropsVTypes"/>
</file>