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Calibri" w:cs="Calibri" w:eastAsia="Calibri" w:hAnsi="Calibri"/>
          <w:b/>
          <w:bCs/>
          <w:color w:val="1B2A3D"/>
          <w:spacing w:val="60"/>
          <w:sz w:val="56"/>
          <w:szCs w:val="56"/>
        </w:rPr>
        <w:t xml:space="preserve">ARCHIPELAGO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C99A3E"/>
          <w:sz w:val="24"/>
          <w:szCs w:val="24"/>
        </w:rPr>
        <w:t xml:space="preserve">Proje Planı ve Test Protokolü — v1.0 · Temmuz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Proje Fazları ve Zaman Çizelgesi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Toplam süre: 8 hafta. Tek geliştirici/tasarımcı (Emre) + Claude destekli üretim varsayımıyla; süreler ders dönemi yüküne göre esnetilebilir.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100"/>
        <w:gridCol w:w="2300"/>
      </w:tblGrid>
      <w:tr>
        <w:tc>
          <w:tcPr>
            <w:tcW w:type="dxa" w:w="17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43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İş paketleri</w:t>
            </w:r>
          </w:p>
        </w:tc>
        <w:tc>
          <w:tcPr>
            <w:tcW w:type="dxa" w:w="11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23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Çıktı / kilometre taşı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F1 · Tasarım kilidi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PRD onayı; ada profilleri ve arketip vektörlerinin son hali; kriz havuzu kapsamı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Hafta 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PRD v1.0 imzalı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 · İçerik yazımı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kriz × 3 seçenek tam metinleri (ipucu, neden-açıklamaları, yankılar); ton ve uzunluk denetimi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Hafta 2–3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İçerik tablosu dondurulmuş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 · Prototip v2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Mevcut prototipin içerikle doldurulması; koşullu etki ve yankı sisteminin tam testi; erişilebilirlik geçişi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Hafta 3–4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Oynanabilir v2 (mevcut demo bu fazın ilk sürümüdür)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F4 · Uzman turu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2–3 CO3 araştırmacısından kuramsal doğruluk incelemesi (özellikle arketip metinleri ve eleştirel not)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Hafta 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İnceleme notları + revizyon listesi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F5 · Pilot oyun testi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n≥10 lisans öğrencisi; sesli düşünme + gözlem + mini kavram testi (ön/son)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Hafta 5–6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raporu; kabul kriterleri ölçümü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F6 · İterasyon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bulgularına göre içerik/denge/UX revizyonu; ikinci hızlı doğrulama turu (n≥5)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Hafta 6–7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v1.0 sürüm adayı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F7 · Teslim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Son QA; EN yerelleştirme kararı; dağıtım (LMS / web / USB)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Hafta 8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ARCHIPELAGO v1.0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Oyun Testi Protokolü (F5)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2.1 Katılımcılar ve düzen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n≥10 lisans öğrencisi (hedef kitleden); bireysel oturumlar, 20–25 dk.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Düzen: kendi cihazında ya da laboratuvar bilgisayarında; gözlemci not tutar; ekran kaydı (rızayla).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2.2 Oturum akışı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Ön test (3 dk): LO1–LO4'e karşılık gelen 4 maddelik kavram testi (örn. 'Aynı politika her ülkede benzer sonuç verir — katılıyor musunuz?').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Oyun (5–8 dk): sesli düşünme yönergesiyle serbest oynama; müdahale yok.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İkinci tur (5–8 dk, opsiyonel): farklı adayla tekrar — LO3'ün (bağlam) kendiliğinden fark edilip edilmediği gözlenir.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Son test + kısa görüşme (5 dk): aynı 4 madde + 3 açık uçlu soru ('Peçe Anı sana ne düşündürdü?', 'Puanın neden bu çıktı sence?', 'Neyi farklı yapardın?').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2.3 Ölçütler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00"/>
        <w:gridCol w:w="2700"/>
      </w:tblGrid>
      <w:tr>
        <w:tc>
          <w:tcPr>
            <w:tcW w:type="dxa" w:w="36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Ölçüt</w:t>
            </w:r>
          </w:p>
        </w:tc>
        <w:tc>
          <w:tcPr>
            <w:tcW w:type="dxa" w:w="31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27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Oturum süresi (medyan)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5–8 dk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Zamanlayıcı/gözlem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Ön→son test kazanımı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≥1 madde ort. iyileşme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Kavram testi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Koşullu etkiyi fark etme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Katılımcıların ≥%60'ı 'neden' açıklamasını doğru yorumlar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Sesli düşünme kodlaması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Tekrar oynama isteği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≥%50 kendiliğinden ikinci tur ister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Gözlem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Kritik kafa karışıklığı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(oyunu ilerletemeyen durum)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Gözlem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Riskler ve Önlemler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800"/>
        <w:gridCol w:w="4400"/>
      </w:tblGrid>
      <w:tr>
        <w:tc>
          <w:tcPr>
            <w:tcW w:type="dxa" w:w="33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8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44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Önlem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Kuramsal aşırı-basitleştirme eleştirisi (arketipler)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F4 uzman turu; 'tasarım aracı' dipnotu; arketip metinlerinin soru ile bitmesi (kapanış değil düşündürme)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Oyuncu sayısal optimizasyona kayar, anlamı ıskalar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İpucu metinleri sayı vermez; 'neden' açıklamaları anlatısal; puan tek başına değil özetle sunulur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Denge sorunları (bir strateji hep kazanır)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F3'te otomatik simülasyon (tüm ada×seçenek kombinasyonları script ile taranır); F5 verisiyle ayar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Süre hedefinin aşılması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Düşük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Metin uzunluk bütçeleri (PRD §5); F5 ölçümü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Hassas temaların (göç, kutuplaşma) yanlış okunması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Düşük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Kurgusal evren; gerçek ülke/parti adı yok; F4 incelemesi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Sürüm Yol Haritası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Sürüm</w:t>
            </w:r>
          </w:p>
        </w:tc>
        <w:tc>
          <w:tcPr>
            <w:tcW w:type="dxa" w:w="7700"/>
            <w:shd w:fill="1B2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v1.0 (bu plan)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TR, 6 ada, 6 kriz, tam pedagojik katman (yankı, peçe anı, öğrenme özeti)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yerelleştirme; 2 ek kriz (sağlık şoku, teknoloji/gözetim); denge ayarları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Opsiyonel anonim telemetri + eğitmen özet ekranı; sınıf modu (aynı ada, farklı kararlar karşılaştırması)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Fikir havuzu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Prosedürel adalar; 2 adımlı olay zincirleri; CO3 Suite ile paket entegrasyonu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Tanımlar ve Bağımlılıklar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Bitti tanımı (DoD): </w:t>
      </w:r>
      <w:r>
        <w:rPr>
          <w:rFonts w:ascii="Calibri" w:cs="Calibri" w:eastAsia="Calibri" w:hAnsi="Calibri"/>
          <w:sz w:val="22"/>
          <w:szCs w:val="22"/>
        </w:rPr>
        <w:t xml:space="preserve">PRD §10 kabul kriterlerinin tamamı + F5 ölçütlerinin en az 4/5'i karşılanmış; bilinen kritik hata yok.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Bağımlılıklar: </w:t>
      </w:r>
      <w:r>
        <w:rPr>
          <w:rFonts w:ascii="Calibri" w:cs="Calibri" w:eastAsia="Calibri" w:hAnsi="Calibri"/>
          <w:sz w:val="22"/>
          <w:szCs w:val="22"/>
        </w:rPr>
        <w:t xml:space="preserve">CO3 belgelerine erişim (mevcut); F4 için 2–3 araştırmacının 1'er saatlik incelemesi; F5 için öğrenci katılımcı havuzu ve etik onay gerekiyorsa kurumsal süreç.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Araçlar: </w:t>
      </w:r>
      <w:r>
        <w:rPr>
          <w:rFonts w:ascii="Calibri" w:cs="Calibri" w:eastAsia="Calibri" w:hAnsi="Calibri"/>
          <w:sz w:val="22"/>
          <w:szCs w:val="22"/>
        </w:rPr>
        <w:t xml:space="preserve">tek HTML dosyası (derleme yok); sürümleme için tarihli dosya adları ya da git; test notları için ortak belge.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B2A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B2A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2026-07-08T13:34:46.329Z</dcterms:created>
  <dcterms:modified xsi:type="dcterms:W3CDTF">2026-07-08T13:34:46.329Z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