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bookmarkStart w:name="kdemdatasourcecompendium" w:id="0"/>
      <w:r>
        <w:rPr>
          <w:rtl w:val="0"/>
          <w:lang w:val="en-US"/>
        </w:rPr>
        <w:t>KDEM Data Source Compendium</w:t>
      </w:r>
    </w:p>
    <w:p>
      <w:pPr>
        <w:pStyle w:val="First Paragraph"/>
      </w:pPr>
      <w:r>
        <w:rPr>
          <w:rFonts w:ascii="Cambria Bold" w:hAnsi="Cambria Bold"/>
          <w:rtl w:val="0"/>
          <w:lang w:val="en-US"/>
        </w:rPr>
        <w:t>Date:</w:t>
      </w:r>
      <w:r>
        <w:rPr>
          <w:rtl w:val="0"/>
          <w:lang w:val="en-US"/>
        </w:rPr>
        <w:t xml:space="preserve"> 3 March 2026 | </w:t>
      </w:r>
      <w:r>
        <w:rPr>
          <w:rFonts w:ascii="Cambria Bold" w:hAnsi="Cambria Bold"/>
          <w:rtl w:val="0"/>
          <w:lang w:val="en-US"/>
        </w:rPr>
        <w:t>Version:</w:t>
      </w:r>
      <w:r>
        <w:rPr>
          <w:rtl w:val="0"/>
          <w:lang w:val="en-US"/>
        </w:rPr>
        <w:t xml:space="preserve"> 1.0 </w:t>
      </w:r>
      <w:r>
        <w:rPr>
          <w:rFonts w:ascii="Cambria Bold" w:hAnsi="Cambria Bold"/>
          <w:rtl w:val="0"/>
          <w:lang w:val="en-US"/>
        </w:rPr>
        <w:t>Purpose:</w:t>
      </w:r>
      <w:r>
        <w:rPr>
          <w:rtl w:val="0"/>
          <w:lang w:val="en-US"/>
        </w:rPr>
        <w:t xml:space="preserve"> Decision-ready research compilation for 7 open structural questions (B3, B5-B10)</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0"/>
    </w:p>
    <w:p>
      <w:pPr>
        <w:pStyle w:val="Heading 2"/>
      </w:pPr>
      <w:bookmarkStart w:name="section1executivesummary" w:id="1"/>
      <w:r>
        <w:rPr>
          <w:rFonts w:cs="Arial Unicode MS" w:eastAsia="Arial Unicode MS"/>
          <w:rtl w:val="0"/>
          <w:lang w:val="en-US"/>
        </w:rPr>
        <w:t>Section 1: Executive Summary</w:t>
      </w:r>
    </w:p>
    <w:p>
      <w:pPr>
        <w:pStyle w:val="First Paragraph"/>
      </w:pPr>
      <w:r>
        <w:rPr>
          <w:rtl w:val="0"/>
          <w:lang w:val="en-US"/>
        </w:rPr>
        <w:t>Seven structural questions remain open in the KDEM Dashboard data model. These require either KDEM policy decisions or external data that is not publicly available. This compendium compiles extensive web research findings for each question, with sourced evidence and clear recommendations.</w:t>
      </w:r>
      <w:bookmarkEnd w:id="1"/>
    </w:p>
    <w:p>
      <w:pPr>
        <w:pStyle w:val="Heading 3"/>
      </w:pPr>
      <w:bookmarkStart w:name="quickreferencetable" w:id="2"/>
      <w:r>
        <w:rPr>
          <w:rFonts w:cs="Arial Unicode MS" w:eastAsia="Arial Unicode MS"/>
          <w:rtl w:val="0"/>
          <w:lang w:val="en-US"/>
        </w:rPr>
        <w:t>Quick-Reference Table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0"/>
        <w:gridCol w:w="1605"/>
        <w:gridCol w:w="2171"/>
        <w:gridCol w:w="3140"/>
        <w:gridCol w:w="2054"/>
      </w:tblGrid>
      <w:tr>
        <w:tblPrEx>
          <w:shd w:val="clear" w:color="auto" w:fill="ced7e7"/>
        </w:tblPrEx>
        <w:trPr>
          <w:trHeight w:val="56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Question</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Current Dashboard</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Evidence Says</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Recommendation</w:t>
            </w:r>
          </w:p>
        </w:tc>
      </w:tr>
      <w:tr>
        <w:tblPrEx>
          <w:shd w:val="clear" w:color="auto" w:fill="ced7e7"/>
        </w:tblPrEx>
        <w:trPr>
          <w:trHeight w:val="112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B3</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ESDM Beyond Bengaluru split</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DB: 60% BB</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 BB today; design locked to Bengaluru; only mfg can distribute</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Use 5% current </w:t>
            </w:r>
            <w:r>
              <w:rPr>
                <w:shd w:val="nil" w:color="auto" w:fill="auto"/>
                <w:rtl w:val="0"/>
                <w:lang w:val="en-US"/>
              </w:rPr>
              <w:t xml:space="preserve">→ </w:t>
            </w:r>
            <w:r>
              <w:rPr>
                <w:shd w:val="nil" w:color="auto" w:fill="auto"/>
                <w:rtl w:val="0"/>
                <w:lang w:val="en-US"/>
              </w:rPr>
              <w:t>15-25% by 2030 (year-tagged)</w:t>
            </w:r>
          </w:p>
        </w:tc>
      </w:tr>
      <w:tr>
        <w:tblPrEx>
          <w:shd w:val="clear" w:color="auto" w:fill="ced7e7"/>
        </w:tblPrEx>
        <w:trPr>
          <w:trHeight w:val="140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B5</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Overall BB revenue target</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Policy: 15% BB / Excel: 3.7% BB</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w:t>
            </w:r>
            <w:r>
              <w:rPr>
                <w:shd w:val="nil" w:color="auto" w:fill="auto"/>
                <w:rtl w:val="0"/>
                <w:lang w:val="en-US"/>
              </w:rPr>
              <w:t>’</w:t>
            </w:r>
            <w:r>
              <w:rPr>
                <w:shd w:val="nil" w:color="auto" w:fill="auto"/>
                <w:rtl w:val="0"/>
                <w:lang w:val="en-US"/>
              </w:rPr>
              <w:t>s own BB target is &gt;5% by 2030; 15% not independently confirmed</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Show gap analysis: Policy 15% / Trajectory 3.7% / Gap ~$37B</w:t>
            </w:r>
          </w:p>
        </w:tc>
      </w:tr>
      <w:tr>
        <w:tblPrEx>
          <w:shd w:val="clear" w:color="auto" w:fill="ced7e7"/>
        </w:tblPrEx>
        <w:trPr>
          <w:trHeight w:val="140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B6</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revenue vs GSDP</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$337B Bengaluru digital</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total GDDP (all sectors) ~$102B nominal</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$337B implausible; likely conflates PPP ($360B) with nominal</w:t>
            </w:r>
          </w:p>
        </w:tc>
      </w:tr>
      <w:tr>
        <w:tblPrEx>
          <w:shd w:val="clear" w:color="auto" w:fill="ced7e7"/>
        </w:tblPrEx>
        <w:trPr>
          <w:trHeight w:val="140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B7</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share of India IT</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38% (estimated)</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STPI-only: 42-45%; STPI+SEZ: 34%; vs NASSCOM total: 24%</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Use 38-42% with methodology note; request NASSCOM breakdown</w:t>
            </w:r>
          </w:p>
        </w:tc>
      </w:tr>
      <w:tr>
        <w:tblPrEx>
          <w:shd w:val="clear" w:color="auto" w:fill="ced7e7"/>
        </w:tblPrEx>
        <w:trPr>
          <w:trHeight w:val="112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B8</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Digitizing sectors FY25 actuals</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$20.23B (confidence 2/5)</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India-wide sector sizes suggest plausible range but KA-specific data missing</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Re-baseline using India market size x KA share estimates</w:t>
            </w:r>
          </w:p>
        </w:tc>
      </w:tr>
      <w:tr>
        <w:tblPrEx>
          <w:shd w:val="clear" w:color="auto" w:fill="ced7e7"/>
        </w:tblPrEx>
        <w:trPr>
          <w:trHeight w:val="112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B9</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Cluster-level revenue actuals</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Targets only (no actuals)</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Only Mysuru has published revenue (Rs 5,700 Cr IT exports)</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Critical gap </w:t>
            </w:r>
            <w:r>
              <w:rPr>
                <w:shd w:val="nil" w:color="auto" w:fill="auto"/>
                <w:rtl w:val="0"/>
                <w:lang w:val="en-US"/>
              </w:rPr>
              <w:t xml:space="preserve">— </w:t>
            </w:r>
            <w:r>
              <w:rPr>
                <w:shd w:val="nil" w:color="auto" w:fill="auto"/>
                <w:rtl w:val="0"/>
                <w:lang w:val="en-US"/>
              </w:rPr>
              <w:t>request KDEM BB program office MIS</w:t>
            </w:r>
          </w:p>
        </w:tc>
      </w:tr>
      <w:tr>
        <w:tblPrEx>
          <w:shd w:val="clear" w:color="auto" w:fill="ced7e7"/>
        </w:tblPrEx>
        <w:trPr>
          <w:trHeight w:val="1120" w:hRule="atLeast"/>
        </w:trPr>
        <w:tc>
          <w:tcPr>
            <w:tcW w:type="dxa" w:w="3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B10</w:t>
            </w:r>
          </w:p>
        </w:tc>
        <w:tc>
          <w:tcPr>
            <w:tcW w:type="dxa" w:w="16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Land &amp; capital validation</w:t>
            </w:r>
          </w:p>
        </w:tc>
        <w:tc>
          <w:tcPr>
            <w:tcW w:type="dxa" w:w="21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Dashboard-derived ratios</w:t>
            </w:r>
          </w:p>
        </w:tc>
        <w:tc>
          <w:tcPr>
            <w:tcW w:type="dxa" w:w="31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AIHP/JLL/Knight Frank confirm IT &amp; startup ratios; Tier 2 discounts validated</w:t>
            </w:r>
          </w:p>
        </w:tc>
        <w:tc>
          <w:tcPr>
            <w:tcW w:type="dxa" w:w="205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changes needed; add AIHP/Knight Frank citations</w:t>
            </w:r>
          </w:p>
        </w:tc>
      </w:tr>
    </w:tbl>
    <w:p>
      <w:pPr>
        <w:pStyle w:val="Heading 3"/>
        <w:widowControl w:val="0"/>
      </w:pPr>
    </w:p>
    <w:p>
      <w:pPr>
        <w:pStyle w:val="Heading 3"/>
      </w:pPr>
      <w:bookmarkStart w:name="statuslegend" w:id="3"/>
      <w:r>
        <w:rPr>
          <w:rFonts w:cs="Arial Unicode MS" w:eastAsia="Arial Unicode MS"/>
          <w:rtl w:val="0"/>
          <w:lang w:val="nl-NL"/>
        </w:rPr>
        <w:t>Status Legend</w:t>
      </w:r>
    </w:p>
    <w:p>
      <w:pPr>
        <w:pStyle w:val="Compact"/>
        <w:numPr>
          <w:ilvl w:val="0"/>
          <w:numId w:val="2"/>
        </w:numPr>
        <w:rPr>
          <w:lang w:val="en-US"/>
        </w:rPr>
      </w:pPr>
      <w:r>
        <w:rPr>
          <w:rFonts w:ascii="Cambria Bold" w:hAnsi="Cambria Bold"/>
          <w:rtl w:val="0"/>
          <w:lang w:val="en-US"/>
        </w:rPr>
        <w:t>Policy Decision Required:</w:t>
      </w:r>
      <w:r>
        <w:rPr>
          <w:rtl w:val="0"/>
          <w:lang w:val="en-US"/>
        </w:rPr>
        <w:t xml:space="preserve"> B3, B5</w:t>
      </w:r>
    </w:p>
    <w:p>
      <w:pPr>
        <w:pStyle w:val="Compact"/>
        <w:numPr>
          <w:ilvl w:val="0"/>
          <w:numId w:val="2"/>
        </w:numPr>
        <w:rPr>
          <w:lang w:val="en-US"/>
        </w:rPr>
      </w:pPr>
      <w:r>
        <w:rPr>
          <w:rFonts w:ascii="Cambria Bold" w:hAnsi="Cambria Bold"/>
          <w:rtl w:val="0"/>
          <w:lang w:val="en-US"/>
        </w:rPr>
        <w:t>Structural Clarification Required:</w:t>
      </w:r>
      <w:r>
        <w:rPr>
          <w:rtl w:val="0"/>
          <w:lang w:val="en-US"/>
        </w:rPr>
        <w:t xml:space="preserve"> B6</w:t>
      </w:r>
    </w:p>
    <w:p>
      <w:pPr>
        <w:pStyle w:val="Compact"/>
        <w:numPr>
          <w:ilvl w:val="0"/>
          <w:numId w:val="2"/>
        </w:numPr>
        <w:rPr>
          <w:lang w:val="en-US"/>
        </w:rPr>
      </w:pPr>
      <w:r>
        <w:rPr>
          <w:rFonts w:ascii="Cambria Bold" w:hAnsi="Cambria Bold"/>
          <w:rtl w:val="0"/>
          <w:lang w:val="en-US"/>
        </w:rPr>
        <w:t>External Data Request Required:</w:t>
      </w:r>
      <w:r>
        <w:rPr>
          <w:rtl w:val="0"/>
          <w:lang w:val="en-US"/>
        </w:rPr>
        <w:t xml:space="preserve"> B7, B8, B9</w:t>
      </w:r>
    </w:p>
    <w:p>
      <w:pPr>
        <w:pStyle w:val="Compact"/>
        <w:numPr>
          <w:ilvl w:val="0"/>
          <w:numId w:val="2"/>
        </w:numPr>
        <w:rPr>
          <w:lang w:val="en-US"/>
        </w:rPr>
      </w:pPr>
      <w:r>
        <w:rPr>
          <w:rFonts w:ascii="Cambria Bold" w:hAnsi="Cambria Bold"/>
          <w:rtl w:val="0"/>
          <w:lang w:val="en-US"/>
        </w:rPr>
        <w:t>Validated (minor citation updates):</w:t>
      </w:r>
      <w:r>
        <w:rPr>
          <w:rtl w:val="0"/>
          <w:lang w:val="en-US"/>
        </w:rPr>
        <w:t xml:space="preserve"> B10</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
    </w:p>
    <w:p>
      <w:pPr>
        <w:pStyle w:val="Heading 2"/>
      </w:pPr>
      <w:bookmarkStart w:name="X0a071f187d2bf467cddb2ec7576fac921d599d4" w:id="4"/>
      <w:r>
        <w:rPr>
          <w:rFonts w:cs="Arial Unicode MS" w:eastAsia="Arial Unicode MS"/>
          <w:rtl w:val="0"/>
          <w:lang w:val="fr-FR"/>
        </w:rPr>
        <w:t xml:space="preserve">Section 2: B3 </w:t>
      </w:r>
      <w:r>
        <w:rPr>
          <w:rFonts w:cs="Arial Unicode MS" w:eastAsia="Arial Unicode MS" w:hint="default"/>
          <w:rtl w:val="0"/>
          <w:lang w:val="en-US"/>
        </w:rPr>
        <w:t xml:space="preserve">— </w:t>
      </w:r>
      <w:r>
        <w:rPr>
          <w:rFonts w:cs="Arial Unicode MS" w:eastAsia="Arial Unicode MS"/>
          <w:rtl w:val="0"/>
          <w:lang w:val="en-US"/>
        </w:rPr>
        <w:t>ESDM Beyond Bengaluru Apportionment</w:t>
      </w:r>
    </w:p>
    <w:p>
      <w:pPr>
        <w:pStyle w:val="First Paragraph"/>
      </w:pPr>
      <w:r>
        <w:rPr>
          <w:rFonts w:ascii="Cambria Bold" w:hAnsi="Cambria Bold"/>
          <w:rtl w:val="0"/>
          <w:lang w:val="en-US"/>
        </w:rPr>
        <w:t>The Question:</w:t>
      </w:r>
      <w:r>
        <w:rPr>
          <w:rtl w:val="0"/>
          <w:lang w:val="en-US"/>
        </w:rPr>
        <w:t xml:space="preserve"> DB has 60% Beyond Bengaluru (BB) for ESDM; Excel has 5% BB. Which is correct?</w:t>
      </w:r>
      <w:bookmarkEnd w:id="4"/>
      <w:bookmarkEnd w:id="2"/>
    </w:p>
    <w:p>
      <w:pPr>
        <w:pStyle w:val="Heading 3"/>
      </w:pPr>
      <w:bookmarkStart w:name="keyfindings" w:id="5"/>
      <w:r>
        <w:rPr>
          <w:rFonts w:cs="Arial Unicode MS" w:eastAsia="Arial Unicode MS"/>
          <w:rtl w:val="0"/>
          <w:lang w:val="en-US"/>
        </w:rPr>
        <w:t>Key Findings</w:t>
      </w:r>
    </w:p>
    <w:p>
      <w:pPr>
        <w:pStyle w:val="First Paragraph"/>
      </w:pPr>
      <w:r>
        <w:rPr>
          <w:rFonts w:ascii="Cambria Bold" w:hAnsi="Cambria Bold"/>
          <w:rtl w:val="0"/>
          <w:lang w:val="en-US"/>
        </w:rPr>
        <w:t>Current ESDM landscape in Karnataka is overwhelmingly Bengaluru-centric:</w:t>
      </w:r>
    </w:p>
    <w:p>
      <w:pPr>
        <w:pStyle w:val="Body"/>
        <w:numPr>
          <w:ilvl w:val="0"/>
          <w:numId w:val="4"/>
        </w:numPr>
        <w:rPr>
          <w:lang w:val="en-US"/>
        </w:rPr>
      </w:pPr>
      <w:r>
        <w:rPr>
          <w:rFonts w:ascii="Cambria Bold" w:hAnsi="Cambria Bold"/>
          <w:rtl w:val="0"/>
          <w:lang w:val="en-US"/>
        </w:rPr>
        <w:t>BTS 2025 ESDM Directory:</w:t>
      </w:r>
      <w:r>
        <w:rPr>
          <w:rtl w:val="0"/>
          <w:lang w:val="en-US"/>
        </w:rPr>
        <w:t xml:space="preserve"> 704 companies in Karnataka </w:t>
      </w:r>
      <w:r>
        <w:rPr>
          <w:rtl w:val="0"/>
          <w:lang w:val="en-US"/>
        </w:rPr>
        <w:t xml:space="preserve">— </w:t>
      </w:r>
      <w:r>
        <w:rPr>
          <w:rtl w:val="0"/>
          <w:lang w:val="en-US"/>
        </w:rPr>
        <w:t>513 manufacturing, 61 design, 35 GCCs, 95 others. Virtually all headquartered in Bengaluru.</w:t>
      </w:r>
    </w:p>
    <w:p>
      <w:pPr>
        <w:pStyle w:val="Body"/>
        <w:numPr>
          <w:ilvl w:val="0"/>
          <w:numId w:val="4"/>
        </w:numPr>
        <w:rPr>
          <w:lang w:val="en-US"/>
        </w:rPr>
      </w:pPr>
      <w:r>
        <w:rPr>
          <w:rFonts w:ascii="Cambria Bold" w:hAnsi="Cambria Bold"/>
          <w:rtl w:val="0"/>
          <w:lang w:val="en-US"/>
        </w:rPr>
        <w:t>Design segment (60% of ESDM value):</w:t>
      </w:r>
      <w:r>
        <w:rPr>
          <w:rtl w:val="0"/>
          <w:lang w:val="en-US"/>
        </w:rPr>
        <w:t xml:space="preserve"> Karnataka has ~40% of India</w:t>
      </w:r>
      <w:r>
        <w:rPr>
          <w:rtl w:val="1"/>
        </w:rPr>
        <w:t>’</w:t>
      </w:r>
      <w:r>
        <w:rPr>
          <w:rtl w:val="0"/>
          <w:lang w:val="en-US"/>
        </w:rPr>
        <w:t xml:space="preserve">s electronic design output. Nearly 100% of this is in Bengaluru </w:t>
      </w:r>
      <w:r>
        <w:rPr>
          <w:rtl w:val="0"/>
          <w:lang w:val="en-US"/>
        </w:rPr>
        <w:t xml:space="preserve">— </w:t>
      </w:r>
      <w:r>
        <w:rPr>
          <w:rtl w:val="0"/>
          <w:lang w:val="en-US"/>
        </w:rPr>
        <w:t>design requires talent clusters that only Bengaluru provides.</w:t>
      </w:r>
    </w:p>
    <w:p>
      <w:pPr>
        <w:pStyle w:val="Body"/>
        <w:numPr>
          <w:ilvl w:val="0"/>
          <w:numId w:val="4"/>
        </w:numPr>
      </w:pPr>
      <w:r>
        <w:rPr>
          <w:rFonts w:ascii="Cambria Bold" w:hAnsi="Cambria Bold"/>
          <w:rtl w:val="0"/>
        </w:rPr>
        <w:t>Foxconn Devanahalli:</w:t>
      </w:r>
      <w:r>
        <w:rPr>
          <w:rtl w:val="0"/>
          <w:lang w:val="en-US"/>
        </w:rPr>
        <w:t xml:space="preserve"> $2.8B investment, 30,000 employees, manufacturing iPhone 17 and components. Located in Bengaluru North (Devanahalli near airport). This counts as </w:t>
      </w:r>
      <w:r>
        <w:rPr>
          <w:rtl w:val="1"/>
          <w:lang w:val="ar-SA" w:bidi="ar-SA"/>
        </w:rPr>
        <w:t>“</w:t>
      </w:r>
      <w:r>
        <w:rPr>
          <w:rtl w:val="0"/>
        </w:rPr>
        <w:t>Bengaluru</w:t>
      </w:r>
      <w:r>
        <w:rPr>
          <w:rtl w:val="0"/>
        </w:rPr>
        <w:t xml:space="preserve">” </w:t>
      </w:r>
      <w:r>
        <w:rPr>
          <w:rtl w:val="0"/>
          <w:lang w:val="en-US"/>
        </w:rPr>
        <w:t>geography, not Beyond Bengaluru.</w:t>
      </w:r>
    </w:p>
    <w:p>
      <w:pPr>
        <w:pStyle w:val="Body"/>
        <w:numPr>
          <w:ilvl w:val="0"/>
          <w:numId w:val="4"/>
        </w:numPr>
        <w:rPr>
          <w:lang w:val="en-US"/>
        </w:rPr>
      </w:pPr>
      <w:r>
        <w:rPr>
          <w:rFonts w:ascii="Cambria Bold" w:hAnsi="Cambria Bold"/>
          <w:rtl w:val="0"/>
          <w:lang w:val="en-US"/>
        </w:rPr>
        <w:t>Mysuru EMC (Electronics Manufacturing Cluster):</w:t>
      </w:r>
      <w:r>
        <w:rPr>
          <w:rtl w:val="0"/>
          <w:lang w:val="en-US"/>
        </w:rPr>
        <w:t xml:space="preserve"> 7 Letters of Intent (LOIs) only; Rs 1,300 Cr proposed investment; zero production as of early 2026. The ISMC $3B semiconductor fab originally planned for Mysuru has stalled. Silectric Rs 3,426 Cr display fab approved but in pre-construction phase.</w:t>
      </w:r>
    </w:p>
    <w:p>
      <w:pPr>
        <w:pStyle w:val="Body"/>
        <w:numPr>
          <w:ilvl w:val="0"/>
          <w:numId w:val="4"/>
        </w:numPr>
      </w:pPr>
      <w:r>
        <w:rPr>
          <w:rFonts w:ascii="Cambria Bold" w:hAnsi="Cambria Bold"/>
          <w:rtl w:val="0"/>
        </w:rPr>
        <w:t>Tumakuru:</w:t>
      </w:r>
      <w:r>
        <w:rPr>
          <w:rtl w:val="0"/>
          <w:lang w:val="en-US"/>
        </w:rPr>
        <w:t xml:space="preserve"> Land allocated for industrial development, but no anchor ESDM tenant. Foxconn chose Devanahalli instead.</w:t>
      </w:r>
    </w:p>
    <w:p>
      <w:pPr>
        <w:pStyle w:val="Body"/>
        <w:numPr>
          <w:ilvl w:val="0"/>
          <w:numId w:val="4"/>
        </w:numPr>
      </w:pPr>
      <w:r>
        <w:rPr>
          <w:rFonts w:ascii="Cambria Bold" w:hAnsi="Cambria Bold"/>
          <w:rtl w:val="0"/>
        </w:rPr>
        <w:t>Dharwad EMC:</w:t>
      </w:r>
      <w:r>
        <w:rPr>
          <w:rtl w:val="0"/>
          <w:lang w:val="en-US"/>
        </w:rPr>
        <w:t xml:space="preserve"> Rs 180 Cr approved under India EMC 2.0 scheme; 9 companies committed Rs 340 Cr; infrastructure is being built but not yet operational.</w:t>
      </w:r>
    </w:p>
    <w:p>
      <w:pPr>
        <w:pStyle w:val="Body"/>
        <w:numPr>
          <w:ilvl w:val="0"/>
          <w:numId w:val="4"/>
        </w:numPr>
      </w:pPr>
      <w:r>
        <w:rPr>
          <w:rFonts w:ascii="Cambria Bold" w:hAnsi="Cambria Bold"/>
          <w:rtl w:val="0"/>
        </w:rPr>
        <w:t>KWIN City (Kempegowda World Industrial City):</w:t>
      </w:r>
      <w:r>
        <w:rPr>
          <w:rtl w:val="0"/>
          <w:lang w:val="en-US"/>
        </w:rPr>
        <w:t xml:space="preserve"> 5,800 acres, Rs 40,000 Cr investment target </w:t>
      </w:r>
      <w:r>
        <w:rPr>
          <w:rtl w:val="0"/>
          <w:lang w:val="en-US"/>
        </w:rPr>
        <w:t xml:space="preserve">— </w:t>
      </w:r>
      <w:r>
        <w:rPr>
          <w:rtl w:val="0"/>
          <w:lang w:val="en-US"/>
        </w:rPr>
        <w:t xml:space="preserve">but located in Bengaluru Rural district, which is geographically </w:t>
      </w:r>
      <w:r>
        <w:rPr>
          <w:rtl w:val="1"/>
          <w:lang w:val="ar-SA" w:bidi="ar-SA"/>
        </w:rPr>
        <w:t>“</w:t>
      </w:r>
      <w:r>
        <w:rPr>
          <w:rtl w:val="0"/>
        </w:rPr>
        <w:t>Bengaluru</w:t>
      </w:r>
      <w:r>
        <w:rPr>
          <w:rtl w:val="0"/>
        </w:rPr>
        <w:t xml:space="preserve">” </w:t>
      </w:r>
      <w:r>
        <w:rPr>
          <w:rtl w:val="0"/>
          <w:lang w:val="en-US"/>
        </w:rPr>
        <w:t xml:space="preserve">not </w:t>
      </w:r>
      <w:r>
        <w:rPr>
          <w:rtl w:val="1"/>
          <w:lang w:val="ar-SA" w:bidi="ar-SA"/>
        </w:rPr>
        <w:t>“</w:t>
      </w:r>
      <w:r>
        <w:rPr>
          <w:rtl w:val="0"/>
          <w:lang w:val="en-US"/>
        </w:rPr>
        <w:t>Beyond Bengaluru.</w:t>
      </w:r>
      <w:r>
        <w:rPr>
          <w:rtl w:val="0"/>
        </w:rPr>
        <w:t>”</w:t>
      </w:r>
      <w:bookmarkEnd w:id="5"/>
    </w:p>
    <w:p>
      <w:pPr>
        <w:pStyle w:val="Heading 3"/>
      </w:pPr>
      <w:bookmarkStart w:name="sources" w:id="6"/>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1"/>
        <w:gridCol w:w="1951"/>
        <w:gridCol w:w="3459"/>
        <w:gridCol w:w="1114"/>
        <w:gridCol w:w="2105"/>
      </w:tblGrid>
      <w:tr>
        <w:tblPrEx>
          <w:shd w:val="clear" w:color="auto" w:fill="ced7e7"/>
        </w:tblPrEx>
        <w:trPr>
          <w:trHeight w:val="28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140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BTS 2025 ESDM Directory</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https://timestech.in/karnataka-leads-indias-electronic-system-design-manufacturing-esdm-ecosystem/</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704 ESDM companies, virtually all Bengaluru</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Invest Karnataka </w:t>
            </w:r>
            <w:r>
              <w:rPr>
                <w:shd w:val="nil" w:color="auto" w:fill="auto"/>
                <w:rtl w:val="0"/>
                <w:lang w:val="en-US"/>
              </w:rPr>
              <w:t xml:space="preserve">— </w:t>
            </w:r>
            <w:r>
              <w:rPr>
                <w:shd w:val="nil" w:color="auto" w:fill="auto"/>
                <w:rtl w:val="0"/>
                <w:lang w:val="en-US"/>
              </w:rPr>
              <w:t>ESDM</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https://investkarnataka.co.in/sector/esdm/</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40% of India</w:t>
            </w:r>
            <w:r>
              <w:rPr>
                <w:shd w:val="nil" w:color="auto" w:fill="auto"/>
                <w:rtl w:val="0"/>
                <w:lang w:val="en-US"/>
              </w:rPr>
              <w:t>’</w:t>
            </w:r>
            <w:r>
              <w:rPr>
                <w:shd w:val="nil" w:color="auto" w:fill="auto"/>
                <w:rtl w:val="0"/>
                <w:lang w:val="en-US"/>
              </w:rPr>
              <w:t>s electronic design in KA</w:t>
            </w:r>
          </w:p>
        </w:tc>
      </w:tr>
      <w:tr>
        <w:tblPrEx>
          <w:shd w:val="clear" w:color="auto" w:fill="ced7e7"/>
        </w:tblPrEx>
        <w:trPr>
          <w:trHeight w:val="196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Foxconn Devanahalli (Business Today)</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https://www.businesstoday.in/technology/news/story/foxconn-plans-to-invest-28-billion-in-india-for-iphone-17-manufacturing-461826-2025-01-14</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$2.8B investment, 30K employees</w:t>
            </w:r>
          </w:p>
        </w:tc>
      </w:tr>
      <w:tr>
        <w:tblPrEx>
          <w:shd w:val="clear" w:color="auto" w:fill="ced7e7"/>
        </w:tblPrEx>
        <w:trPr>
          <w:trHeight w:val="140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Foxconn Devanahalli (CIO Tech Outlook)</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https://www.ciotechoutlook.com/news/foxconn-to-build-major-manufacturing-hub-near-bengaluru-nid-13044.html</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Devanahalli manufacturing hub details</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EMC / Infra Hub</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https://mysuruinfrahub.com/</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 LOIs, Rs 1,300 Cr proposed, zero production</w:t>
            </w:r>
          </w:p>
        </w:tc>
      </w:tr>
      <w:tr>
        <w:tblPrEx>
          <w:shd w:val="clear" w:color="auto" w:fill="ced7e7"/>
        </w:tblPrEx>
        <w:trPr>
          <w:trHeight w:val="112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Silectric display fab (Inc42)</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https://inc42.com/buzz/karnataka-approves-rs-3426-cr-display-fab-unit-in-mysuru/</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3,426 Cr approved, pre-construction</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ISMC fab stalled (Swarajya)</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https://swarajyamag.com/infrastructure/ismc-3-billion-semiconductor-fab-stalled</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$3B fab project stalled</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Dharwad EMC (PIB)</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https://pib.gov.in/PressReleasePage.aspx?PRID=2015734</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180 Cr EMC 2.0 approval</w:t>
            </w:r>
          </w:p>
        </w:tc>
      </w:tr>
      <w:tr>
        <w:tblPrEx>
          <w:shd w:val="clear" w:color="auto" w:fill="ced7e7"/>
        </w:tblPrEx>
        <w:trPr>
          <w:trHeight w:val="140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Dharwad EMC (Business Today)</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https://www.businesstoday.in/technology/news/story/dharwad-emc-attracts-rs-340-crore-commitment</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 companies, Rs 340 Cr committed</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KWIN City</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https://investkarnataka.co.in/kwin-city/</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5,800 acres, Bengaluru Rural district</w:t>
            </w:r>
          </w:p>
        </w:tc>
      </w:tr>
      <w:tr>
        <w:tblPrEx>
          <w:shd w:val="clear" w:color="auto" w:fill="ced7e7"/>
        </w:tblPrEx>
        <w:trPr>
          <w:trHeight w:val="84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KWIN City details (Whalesbook)</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https://whalesbook.com/kwin-city-bengaluru/</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40K Cr target, location confirmation</w:t>
            </w:r>
          </w:p>
        </w:tc>
      </w:tr>
      <w:tr>
        <w:tblPrEx>
          <w:shd w:val="clear" w:color="auto" w:fill="ced7e7"/>
        </w:tblPrEx>
        <w:trPr>
          <w:trHeight w:val="112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GIM 2025 (India Briefing)</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https://www.india-briefing.com/news/karnataka-global-investors-meet-2025.html</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Feb 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GIM investment distribution (cross-sector)</w:t>
            </w:r>
          </w:p>
        </w:tc>
      </w:tr>
      <w:tr>
        <w:tblPrEx>
          <w:shd w:val="clear" w:color="auto" w:fill="ced7e7"/>
        </w:tblPrEx>
        <w:trPr>
          <w:trHeight w:val="140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GIM 2025 (Business Standard)</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https://www.business-standard.com/economy/news/karnataka-gim-2025-125021200437_1.html</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Feb 2025</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GIM MoU details</w:t>
            </w:r>
          </w:p>
        </w:tc>
      </w:tr>
      <w:tr>
        <w:tblPrEx>
          <w:shd w:val="clear" w:color="auto" w:fill="ced7e7"/>
        </w:tblPrEx>
        <w:trPr>
          <w:trHeight w:val="112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Communications Today </w:t>
            </w:r>
            <w:r>
              <w:rPr>
                <w:shd w:val="nil" w:color="auto" w:fill="auto"/>
                <w:rtl w:val="0"/>
                <w:lang w:val="en-US"/>
              </w:rPr>
              <w:t xml:space="preserve">— </w:t>
            </w:r>
            <w:r>
              <w:rPr>
                <w:shd w:val="nil" w:color="auto" w:fill="auto"/>
                <w:rtl w:val="0"/>
                <w:lang w:val="en-US"/>
              </w:rPr>
              <w:t>KA electronics exports</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https://www.communicationstoday.co.in/karnataka-electronics-exports/</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electronics export data</w:t>
            </w:r>
          </w:p>
        </w:tc>
      </w:tr>
      <w:tr>
        <w:tblPrEx>
          <w:shd w:val="clear" w:color="auto" w:fill="ced7e7"/>
        </w:tblPrEx>
        <w:trPr>
          <w:trHeight w:val="1120" w:hRule="atLeast"/>
        </w:trPr>
        <w:tc>
          <w:tcPr>
            <w:tcW w:type="dxa" w:w="7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95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Carnegie </w:t>
            </w:r>
            <w:r>
              <w:rPr>
                <w:shd w:val="nil" w:color="auto" w:fill="auto"/>
                <w:rtl w:val="0"/>
                <w:lang w:val="en-US"/>
              </w:rPr>
              <w:t xml:space="preserve">— </w:t>
            </w:r>
            <w:r>
              <w:rPr>
                <w:shd w:val="nil" w:color="auto" w:fill="auto"/>
                <w:rtl w:val="0"/>
                <w:lang w:val="en-US"/>
              </w:rPr>
              <w:t>India Semiconductor Mission</w:t>
            </w:r>
          </w:p>
        </w:tc>
        <w:tc>
          <w:tcPr>
            <w:tcW w:type="dxa" w:w="3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https://carnegieindia.org/research/india-semiconductor-mission</w:t>
            </w:r>
          </w:p>
        </w:tc>
        <w:tc>
          <w:tcPr>
            <w:tcW w:type="dxa" w:w="11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10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National semiconductor strategy context</w:t>
            </w:r>
          </w:p>
        </w:tc>
      </w:tr>
    </w:tbl>
    <w:p>
      <w:pPr>
        <w:pStyle w:val="Heading 3"/>
        <w:widowControl w:val="0"/>
      </w:pPr>
    </w:p>
    <w:p>
      <w:pPr>
        <w:pStyle w:val="Heading 3"/>
      </w:pPr>
      <w:bookmarkStart w:name="analysis" w:id="7"/>
      <w:r>
        <w:rPr>
          <w:rFonts w:cs="Arial Unicode MS" w:eastAsia="Arial Unicode MS"/>
          <w:rtl w:val="0"/>
          <w:lang w:val="en-US"/>
        </w:rPr>
        <w:t>Analysis</w:t>
      </w:r>
    </w:p>
    <w:p>
      <w:pPr>
        <w:pStyle w:val="First Paragraph"/>
      </w:pPr>
      <w:r>
        <w:rPr>
          <w:rtl w:val="0"/>
          <w:lang w:val="en-US"/>
        </w:rPr>
        <w:t xml:space="preserve">The 60% BB figure in the DB appears to conflate cross-sector GIM investment distribution with ESDM-specific production geography. At the GIM 2025, total investment MoUs were distributed across Karnataka </w:t>
      </w:r>
      <w:r>
        <w:rPr>
          <w:rtl w:val="0"/>
          <w:lang w:val="en-US"/>
        </w:rPr>
        <w:t xml:space="preserve">— </w:t>
      </w:r>
      <w:r>
        <w:rPr>
          <w:rtl w:val="0"/>
          <w:lang w:val="en-US"/>
        </w:rPr>
        <w:t>but ESDM production specifically remains concentrated in Bengaluru.</w:t>
      </w:r>
    </w:p>
    <w:p>
      <w:pPr>
        <w:pStyle w:val="Body Text"/>
      </w:pPr>
      <w:r>
        <w:rPr>
          <w:rFonts w:ascii="Cambria Bold" w:hAnsi="Cambria Bold"/>
          <w:rtl w:val="0"/>
          <w:lang w:val="en-US"/>
        </w:rPr>
        <w:t>Why ESDM can</w:t>
      </w:r>
      <w:r>
        <w:rPr>
          <w:rFonts w:ascii="Cambria Bold" w:hAnsi="Cambria Bold" w:hint="default"/>
          <w:rtl w:val="0"/>
          <w:lang w:val="en-US"/>
        </w:rPr>
        <w:t>’</w:t>
      </w:r>
      <w:r>
        <w:rPr>
          <w:rFonts w:ascii="Cambria Bold" w:hAnsi="Cambria Bold"/>
          <w:rtl w:val="0"/>
          <w:lang w:val="en-US"/>
        </w:rPr>
        <w:t>t easily distribute beyond Bengaluru:</w:t>
      </w:r>
      <w:r>
        <w:rPr>
          <w:rtl w:val="0"/>
          <w:lang w:val="en-US"/>
        </w:rPr>
        <w:t xml:space="preserve"> - Electronic design (60% of sector value) requires deep talent pools </w:t>
      </w:r>
      <w:r>
        <w:rPr>
          <w:rtl w:val="0"/>
          <w:lang w:val="en-US"/>
        </w:rPr>
        <w:t xml:space="preserve">— </w:t>
      </w:r>
      <w:r>
        <w:rPr>
          <w:rtl w:val="0"/>
          <w:lang w:val="en-US"/>
        </w:rPr>
        <w:t xml:space="preserve">only available in Bengaluru - Manufacturing needs supply chain proximity </w:t>
      </w:r>
      <w:r>
        <w:rPr>
          <w:rtl w:val="0"/>
          <w:lang w:val="en-US"/>
        </w:rPr>
        <w:t xml:space="preserve">— </w:t>
      </w:r>
      <w:r>
        <w:rPr>
          <w:rtl w:val="0"/>
          <w:lang w:val="en-US"/>
        </w:rPr>
        <w:t xml:space="preserve">currently clustered around Bengaluru - Tier 2 EMCs (Mysuru, Dharwad) are in infrastructure build phase, not production - Even </w:t>
      </w:r>
      <w:r>
        <w:rPr>
          <w:rtl w:val="0"/>
          <w:lang w:val="en-US"/>
        </w:rPr>
        <w:t>“</w:t>
      </w:r>
      <w:r>
        <w:rPr>
          <w:rtl w:val="0"/>
          <w:lang w:val="en-US"/>
        </w:rPr>
        <w:t>new</w:t>
      </w:r>
      <w:r>
        <w:rPr>
          <w:rtl w:val="0"/>
          <w:lang w:val="en-US"/>
        </w:rPr>
        <w:t xml:space="preserve">” </w:t>
      </w:r>
      <w:r>
        <w:rPr>
          <w:rtl w:val="0"/>
          <w:lang w:val="en-US"/>
        </w:rPr>
        <w:t>investments like Foxconn chose Bengaluru periphery (Devanahalli), not Tier 2</w:t>
      </w:r>
      <w:bookmarkEnd w:id="7"/>
      <w:bookmarkEnd w:id="6"/>
    </w:p>
    <w:p>
      <w:pPr>
        <w:pStyle w:val="Heading 3"/>
      </w:pPr>
      <w:bookmarkStart w:name="recommendation" w:id="8"/>
      <w:r>
        <w:rPr>
          <w:rFonts w:cs="Arial Unicode MS" w:eastAsia="Arial Unicode MS"/>
          <w:rtl w:val="0"/>
          <w:lang w:val="en-US"/>
        </w:rPr>
        <w:t>Recommendation</w:t>
      </w:r>
    </w:p>
    <w:p>
      <w:pPr>
        <w:pStyle w:val="First Paragraph"/>
      </w:pPr>
      <w:r>
        <w:rPr>
          <w:rFonts w:ascii="Cambria Bold" w:hAnsi="Cambria Bold"/>
          <w:rtl w:val="0"/>
          <w:lang w:val="en-US"/>
        </w:rPr>
        <w:t>Current reality: 3-5% BB.</w:t>
      </w:r>
      <w:r>
        <w:rPr>
          <w:rtl w:val="0"/>
          <w:lang w:val="en-US"/>
        </w:rPr>
        <w:t xml:space="preserve"> Realistic 2030 target: </w:t>
      </w:r>
      <w:r>
        <w:rPr>
          <w:rFonts w:ascii="Cambria Bold" w:hAnsi="Cambria Bold"/>
          <w:rtl w:val="0"/>
          <w:lang w:val="en-US"/>
        </w:rPr>
        <w:t>15-25% BB</w:t>
      </w:r>
      <w:r>
        <w:rPr>
          <w:rtl w:val="0"/>
          <w:lang w:val="en-US"/>
        </w:rPr>
        <w:t xml:space="preserve"> (driven by Dharwad EMC operationalization, Mysuru Silectric coming online, and manufacturing-only distribution).</w:t>
      </w:r>
    </w:p>
    <w:p>
      <w:pPr>
        <w:pStyle w:val="Body Text"/>
      </w:pPr>
      <w:r>
        <w:rPr>
          <w:rFonts w:ascii="Cambria Bold" w:hAnsi="Cambria Bold"/>
          <w:rtl w:val="0"/>
          <w:lang w:val="en-US"/>
        </w:rPr>
        <w:t>Suggested DB approach:</w:t>
      </w:r>
      <w:r>
        <w:rPr>
          <w:rtl w:val="0"/>
          <w:lang w:val="en-US"/>
        </w:rPr>
        <w:t xml:space="preserve"> Year-tagged apportionment rules: - FY25: 95% Bengaluru / 5% BB - FY28: 85% Bengaluru / 15% BB - FY32: 75% Bengaluru / 25% BB (optimistic, assumes EMCs deliver)</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8"/>
    </w:p>
    <w:p>
      <w:pPr>
        <w:pStyle w:val="Heading 2"/>
      </w:pPr>
      <w:bookmarkStart w:name="X4cbcae236b668bf9becfaa846b3911839a0841e" w:id="9"/>
      <w:r>
        <w:rPr>
          <w:rFonts w:cs="Arial Unicode MS" w:eastAsia="Arial Unicode MS"/>
          <w:rtl w:val="0"/>
          <w:lang w:val="fr-FR"/>
        </w:rPr>
        <w:t xml:space="preserve">Section 3: B5 </w:t>
      </w:r>
      <w:r>
        <w:rPr>
          <w:rFonts w:cs="Arial Unicode MS" w:eastAsia="Arial Unicode MS" w:hint="default"/>
          <w:rtl w:val="0"/>
          <w:lang w:val="en-US"/>
        </w:rPr>
        <w:t xml:space="preserve">— </w:t>
      </w:r>
      <w:r>
        <w:rPr>
          <w:rFonts w:cs="Arial Unicode MS" w:eastAsia="Arial Unicode MS"/>
          <w:rtl w:val="0"/>
        </w:rPr>
        <w:t>Overall Bengaluru/BB Revenue Split</w:t>
      </w:r>
    </w:p>
    <w:p>
      <w:pPr>
        <w:pStyle w:val="First Paragraph"/>
      </w:pPr>
      <w:r>
        <w:rPr>
          <w:rFonts w:ascii="Cambria Bold" w:hAnsi="Cambria Bold"/>
          <w:rtl w:val="0"/>
          <w:lang w:val="en-US"/>
        </w:rPr>
        <w:t>The Question:</w:t>
      </w:r>
      <w:r>
        <w:rPr>
          <w:rtl w:val="0"/>
          <w:lang w:val="en-US"/>
        </w:rPr>
        <w:t xml:space="preserve"> KDEM policy says 15% Beyond Bengaluru; Excel model gives 3.7% BB. What</w:t>
      </w:r>
      <w:r>
        <w:rPr>
          <w:rtl w:val="0"/>
          <w:lang w:val="en-US"/>
        </w:rPr>
        <w:t>’</w:t>
      </w:r>
      <w:r>
        <w:rPr>
          <w:rtl w:val="0"/>
          <w:lang w:val="en-US"/>
        </w:rPr>
        <w:t>s the real target?</w:t>
      </w:r>
      <w:bookmarkEnd w:id="9"/>
    </w:p>
    <w:p>
      <w:pPr>
        <w:pStyle w:val="Heading 3"/>
      </w:pPr>
      <w:bookmarkStart w:name="keyfindings1" w:id="10"/>
      <w:r>
        <w:rPr>
          <w:rFonts w:cs="Arial Unicode MS" w:eastAsia="Arial Unicode MS"/>
          <w:rtl w:val="0"/>
          <w:lang w:val="en-US"/>
        </w:rPr>
        <w:t>Key Findings</w:t>
      </w:r>
    </w:p>
    <w:p>
      <w:pPr>
        <w:pStyle w:val="Body"/>
        <w:numPr>
          <w:ilvl w:val="0"/>
          <w:numId w:val="5"/>
        </w:numPr>
        <w:rPr>
          <w:lang w:val="fr-FR"/>
        </w:rPr>
      </w:pPr>
      <w:r>
        <w:rPr>
          <w:rFonts w:ascii="Cambria Bold" w:hAnsi="Cambria Bold"/>
          <w:rtl w:val="0"/>
          <w:lang w:val="fr-FR"/>
        </w:rPr>
        <w:t>STPI-Bengaluru jurisdiction FY25:</w:t>
      </w:r>
      <w:r>
        <w:rPr>
          <w:rtl w:val="0"/>
          <w:lang w:val="en-US"/>
        </w:rPr>
        <w:t xml:space="preserve"> Rs 4,53,593 Cr (~$54B). This includes sub-centres at Mysuru, Mangaluru, Hubballi, Manipal, and Davanagere </w:t>
      </w:r>
      <w:r>
        <w:rPr>
          <w:rtl w:val="0"/>
          <w:lang w:val="en-US"/>
        </w:rPr>
        <w:t xml:space="preserve">— </w:t>
      </w:r>
      <w:r>
        <w:rPr>
          <w:rtl w:val="0"/>
          <w:lang w:val="en-US"/>
        </w:rPr>
        <w:t>but Bengaluru accounts for 95-98% of the total.</w:t>
      </w:r>
    </w:p>
    <w:p>
      <w:pPr>
        <w:pStyle w:val="Body"/>
        <w:numPr>
          <w:ilvl w:val="0"/>
          <w:numId w:val="4"/>
        </w:numPr>
        <w:rPr>
          <w:lang w:val="en-US"/>
        </w:rPr>
      </w:pPr>
      <w:r>
        <w:rPr>
          <w:rFonts w:ascii="Cambria Bold" w:hAnsi="Cambria Bold"/>
          <w:rtl w:val="0"/>
          <w:lang w:val="en-US"/>
        </w:rPr>
        <w:t>KDEM Beyond Bengaluru program:</w:t>
      </w:r>
      <w:r>
        <w:rPr>
          <w:rtl w:val="0"/>
          <w:lang w:val="en-US"/>
        </w:rPr>
        <w:t xml:space="preserve"> 126 companies operational, 5,500+ jobs created. This is significant as a program achievement but tiny relative to Bengaluru</w:t>
      </w:r>
      <w:r>
        <w:rPr>
          <w:rtl w:val="1"/>
        </w:rPr>
        <w:t>’</w:t>
      </w:r>
      <w:r>
        <w:rPr>
          <w:rtl w:val="0"/>
        </w:rPr>
        <w:t>s IT ecosystem.</w:t>
      </w:r>
    </w:p>
    <w:p>
      <w:pPr>
        <w:pStyle w:val="Body"/>
        <w:numPr>
          <w:ilvl w:val="0"/>
          <w:numId w:val="4"/>
        </w:numPr>
      </w:pPr>
      <w:r>
        <w:rPr>
          <w:rFonts w:ascii="Cambria Bold" w:hAnsi="Cambria Bold"/>
          <w:rtl w:val="0"/>
        </w:rPr>
        <w:t>KDEM</w:t>
      </w:r>
      <w:r>
        <w:rPr>
          <w:rFonts w:ascii="Cambria Bold" w:hAnsi="Cambria Bold" w:hint="default"/>
          <w:rtl w:val="1"/>
        </w:rPr>
        <w:t>’</w:t>
      </w:r>
      <w:r>
        <w:rPr>
          <w:rFonts w:ascii="Cambria Bold" w:hAnsi="Cambria Bold"/>
          <w:rtl w:val="0"/>
          <w:lang w:val="en-US"/>
        </w:rPr>
        <w:t>s own published BB target:</w:t>
      </w:r>
      <w:r>
        <w:rPr>
          <w:rtl w:val="1"/>
          <w:lang w:val="ar-SA" w:bidi="ar-SA"/>
        </w:rPr>
        <w:t xml:space="preserve"> “</w:t>
      </w:r>
      <w:r>
        <w:rPr>
          <w:rtl w:val="0"/>
          <w:lang w:val="en-US"/>
        </w:rPr>
        <w:t>&gt;5% of overall tech economy by 2030</w:t>
      </w:r>
      <w:r>
        <w:rPr>
          <w:rtl w:val="0"/>
        </w:rPr>
        <w:t xml:space="preserve">” </w:t>
      </w:r>
      <w:r>
        <w:rPr>
          <w:rtl w:val="0"/>
          <w:lang w:val="en-US"/>
        </w:rPr>
        <w:t>(Daijiworld, quoting KDEM officials). This is notably less ambitious than the 15% policy figure.</w:t>
      </w:r>
    </w:p>
    <w:p>
      <w:pPr>
        <w:pStyle w:val="Body"/>
        <w:numPr>
          <w:ilvl w:val="0"/>
          <w:numId w:val="4"/>
        </w:numPr>
      </w:pPr>
      <w:r>
        <w:rPr>
          <w:rFonts w:ascii="Cambria Bold" w:hAnsi="Cambria Bold"/>
          <w:rtl w:val="0"/>
        </w:rPr>
        <w:t>GCC Policy 2024-29:</w:t>
      </w:r>
      <w:r>
        <w:rPr>
          <w:rtl w:val="0"/>
          <w:lang w:val="en-US"/>
        </w:rPr>
        <w:t xml:space="preserve"> 500 new GCCs + 3.5 lakh jobs by 2029. Includes Tier-2 rental reimbursement up to Rs 2 Cr/year to incentivize BB expansion.</w:t>
      </w:r>
    </w:p>
    <w:p>
      <w:pPr>
        <w:pStyle w:val="Body"/>
        <w:numPr>
          <w:ilvl w:val="0"/>
          <w:numId w:val="4"/>
        </w:numPr>
        <w:rPr>
          <w:lang w:val="en-US"/>
        </w:rPr>
      </w:pPr>
      <w:r>
        <w:rPr>
          <w:rFonts w:ascii="Cambria Bold" w:hAnsi="Cambria Bold"/>
          <w:rtl w:val="0"/>
          <w:lang w:val="en-US"/>
        </w:rPr>
        <w:t>Mysuru IT exports FY23-24:</w:t>
      </w:r>
      <w:r>
        <w:rPr>
          <w:rtl w:val="0"/>
          <w:lang w:val="en-US"/>
        </w:rPr>
        <w:t xml:space="preserve"> Rs 5,700 Cr (~$685M). The largest BB cluster by revenue.</w:t>
      </w:r>
    </w:p>
    <w:p>
      <w:pPr>
        <w:pStyle w:val="Body"/>
        <w:numPr>
          <w:ilvl w:val="0"/>
          <w:numId w:val="4"/>
        </w:numPr>
      </w:pPr>
      <w:r>
        <w:rPr>
          <w:rFonts w:ascii="Cambria Bold" w:hAnsi="Cambria Bold"/>
          <w:rtl w:val="0"/>
        </w:rPr>
        <w:t>Mangaluru:</w:t>
      </w:r>
      <w:r>
        <w:rPr>
          <w:rtl w:val="0"/>
          <w:lang w:val="en-US"/>
        </w:rPr>
        <w:t xml:space="preserve"> 150+ IT companies, 6,000+ jobs, growing at 15-18% annually. Vertex IT Park (1.5L sq ft) operational.</w:t>
      </w:r>
    </w:p>
    <w:p>
      <w:pPr>
        <w:pStyle w:val="Body"/>
        <w:numPr>
          <w:ilvl w:val="0"/>
          <w:numId w:val="4"/>
        </w:numPr>
        <w:rPr>
          <w:lang w:val="en-US"/>
        </w:rPr>
      </w:pPr>
      <w:r>
        <w:rPr>
          <w:rFonts w:ascii="Cambria Bold" w:hAnsi="Cambria Bold"/>
          <w:rtl w:val="0"/>
          <w:lang w:val="en-US"/>
        </w:rPr>
        <w:t>Hubballi-Dharwad:</w:t>
      </w:r>
      <w:r>
        <w:rPr>
          <w:rtl w:val="0"/>
          <w:lang w:val="en-US"/>
        </w:rPr>
        <w:t xml:space="preserve"> STPI center operational (37 startups incubated), 8 new KDEM-enabled companies. Revenue data not published.</w:t>
      </w:r>
      <w:bookmarkEnd w:id="10"/>
    </w:p>
    <w:p>
      <w:pPr>
        <w:pStyle w:val="Heading 3"/>
      </w:pPr>
      <w:bookmarkStart w:name="sources1" w:id="11"/>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3"/>
        <w:gridCol w:w="1878"/>
        <w:gridCol w:w="3385"/>
        <w:gridCol w:w="819"/>
        <w:gridCol w:w="2575"/>
      </w:tblGrid>
      <w:tr>
        <w:tblPrEx>
          <w:shd w:val="clear" w:color="auto" w:fill="ced7e7"/>
        </w:tblPrEx>
        <w:trPr>
          <w:trHeight w:val="28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84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BizzBuzz </w:t>
            </w:r>
            <w:r>
              <w:rPr>
                <w:shd w:val="nil" w:color="auto" w:fill="auto"/>
                <w:rtl w:val="0"/>
                <w:lang w:val="en-US"/>
              </w:rPr>
              <w:t xml:space="preserve">— </w:t>
            </w:r>
            <w:r>
              <w:rPr>
                <w:shd w:val="nil" w:color="auto" w:fill="auto"/>
                <w:rtl w:val="0"/>
                <w:lang w:val="en-US"/>
              </w:rPr>
              <w:t>STPI Bengaluru FY25</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https://www.bizzbuzz.news/industry/stpi-bengaluru-exports-fy25</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4,53,593 Cr IT exports</w:t>
            </w:r>
          </w:p>
        </w:tc>
      </w:tr>
      <w:tr>
        <w:tblPrEx>
          <w:shd w:val="clear" w:color="auto" w:fill="ced7e7"/>
        </w:tblPrEx>
        <w:trPr>
          <w:trHeight w:val="84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MARC Glocal </w:t>
            </w:r>
            <w:r>
              <w:rPr>
                <w:shd w:val="nil" w:color="auto" w:fill="auto"/>
                <w:rtl w:val="0"/>
                <w:lang w:val="en-US"/>
              </w:rPr>
              <w:t xml:space="preserve">— </w:t>
            </w:r>
            <w:r>
              <w:rPr>
                <w:shd w:val="nil" w:color="auto" w:fill="auto"/>
                <w:rtl w:val="0"/>
                <w:lang w:val="en-US"/>
              </w:rPr>
              <w:t>Mysuru IT ecosystem</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https://marcglocal.com/mysuru-it-startup-ecosystem-report-2024/</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2024</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5,700 Cr IT exports, 50+ companies, 400+ startups</w:t>
            </w:r>
          </w:p>
        </w:tc>
      </w:tr>
      <w:tr>
        <w:tblPrEx>
          <w:shd w:val="clear" w:color="auto" w:fill="ced7e7"/>
        </w:tblPrEx>
        <w:trPr>
          <w:trHeight w:val="84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Digital Convey </w:t>
            </w:r>
            <w:r>
              <w:rPr>
                <w:shd w:val="nil" w:color="auto" w:fill="auto"/>
                <w:rtl w:val="0"/>
                <w:lang w:val="en-US"/>
              </w:rPr>
              <w:t xml:space="preserve">— </w:t>
            </w:r>
            <w:r>
              <w:rPr>
                <w:shd w:val="nil" w:color="auto" w:fill="auto"/>
                <w:rtl w:val="0"/>
                <w:lang w:val="en-US"/>
              </w:rPr>
              <w:t>Mangaluru IT companies</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https://digitalconvey.com/mangaluru-it-companies/</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150+ companies, 6,000+ jobs</w:t>
            </w:r>
          </w:p>
        </w:tc>
      </w:tr>
      <w:tr>
        <w:tblPrEx>
          <w:shd w:val="clear" w:color="auto" w:fill="ced7e7"/>
        </w:tblPrEx>
        <w:trPr>
          <w:trHeight w:val="56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Hubballi</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https://stpi.in/en/about-stpi/hubballi</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37 startups incubated, STPI center operations</w:t>
            </w:r>
          </w:p>
        </w:tc>
      </w:tr>
      <w:tr>
        <w:tblPrEx>
          <w:shd w:val="clear" w:color="auto" w:fill="ced7e7"/>
        </w:tblPrEx>
        <w:trPr>
          <w:trHeight w:val="56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Beyond Bengaluru</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https://karnatakadigital.in/beyond-bengaluru</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126 companies, 5,500+ jobs</w:t>
            </w:r>
          </w:p>
        </w:tc>
      </w:tr>
      <w:tr>
        <w:tblPrEx>
          <w:shd w:val="clear" w:color="auto" w:fill="ced7e7"/>
        </w:tblPrEx>
        <w:trPr>
          <w:trHeight w:val="84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Daijiworld </w:t>
            </w:r>
            <w:r>
              <w:rPr>
                <w:shd w:val="nil" w:color="auto" w:fill="auto"/>
                <w:rtl w:val="0"/>
                <w:lang w:val="en-US"/>
              </w:rPr>
              <w:t xml:space="preserve">— </w:t>
            </w:r>
            <w:r>
              <w:rPr>
                <w:shd w:val="nil" w:color="auto" w:fill="auto"/>
                <w:rtl w:val="0"/>
                <w:lang w:val="en-US"/>
              </w:rPr>
              <w:t>BB clusters target</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https://www.daijiworld.com/news/newsDisplay?newsID=1177444</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&gt;5% of tech economy by 2030</w:t>
            </w:r>
          </w:p>
        </w:tc>
      </w:tr>
      <w:tr>
        <w:tblPrEx>
          <w:shd w:val="clear" w:color="auto" w:fill="ced7e7"/>
        </w:tblPrEx>
        <w:trPr>
          <w:trHeight w:val="112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HFS Research </w:t>
            </w:r>
            <w:r>
              <w:rPr>
                <w:shd w:val="nil" w:color="auto" w:fill="auto"/>
                <w:rtl w:val="0"/>
                <w:lang w:val="en-US"/>
              </w:rPr>
              <w:t xml:space="preserve">— </w:t>
            </w:r>
            <w:r>
              <w:rPr>
                <w:shd w:val="nil" w:color="auto" w:fill="auto"/>
                <w:rtl w:val="0"/>
                <w:lang w:val="en-US"/>
              </w:rPr>
              <w:t>Karnataka GCCs</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https://www.hfsresearch.com/research/karnataka-500-gccs-by-2029/</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500 new GCCs + 3.5L jobs by 2029</w:t>
            </w:r>
          </w:p>
        </w:tc>
      </w:tr>
      <w:tr>
        <w:tblPrEx>
          <w:shd w:val="clear" w:color="auto" w:fill="ced7e7"/>
        </w:tblPrEx>
        <w:trPr>
          <w:trHeight w:val="84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Inductus GCC </w:t>
            </w:r>
            <w:r>
              <w:rPr>
                <w:shd w:val="nil" w:color="auto" w:fill="auto"/>
                <w:rtl w:val="0"/>
                <w:lang w:val="en-US"/>
              </w:rPr>
              <w:t xml:space="preserve">— </w:t>
            </w:r>
            <w:r>
              <w:rPr>
                <w:shd w:val="nil" w:color="auto" w:fill="auto"/>
                <w:rtl w:val="0"/>
                <w:lang w:val="en-US"/>
              </w:rPr>
              <w:t>KA GCC Policy 2024-29</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https://inductus.in/karnataka-gcc-policy-2024-29/</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Tier-2 rental reimbursement Rs 2 Cr/year</w:t>
            </w:r>
          </w:p>
        </w:tc>
      </w:tr>
      <w:tr>
        <w:tblPrEx>
          <w:shd w:val="clear" w:color="auto" w:fill="ced7e7"/>
        </w:tblPrEx>
        <w:trPr>
          <w:trHeight w:val="1120" w:hRule="atLeast"/>
        </w:trPr>
        <w:tc>
          <w:tcPr>
            <w:tcW w:type="dxa" w:w="70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8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NASSCOM Community </w:t>
            </w:r>
            <w:r>
              <w:rPr>
                <w:shd w:val="nil" w:color="auto" w:fill="auto"/>
                <w:rtl w:val="0"/>
                <w:lang w:val="en-US"/>
              </w:rPr>
              <w:t xml:space="preserve">— </w:t>
            </w:r>
            <w:r>
              <w:rPr>
                <w:shd w:val="nil" w:color="auto" w:fill="auto"/>
                <w:rtl w:val="0"/>
                <w:lang w:val="en-US"/>
              </w:rPr>
              <w:t>GCC policy details</w:t>
            </w:r>
          </w:p>
        </w:tc>
        <w:tc>
          <w:tcPr>
            <w:tcW w:type="dxa" w:w="33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https://community.nasscom.in/communities/gcc/karnataka-gcc-policy-2024</w:t>
            </w:r>
          </w:p>
        </w:tc>
        <w:tc>
          <w:tcPr>
            <w:tcW w:type="dxa" w:w="8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5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policy specifics and incentives</w:t>
            </w:r>
          </w:p>
        </w:tc>
      </w:tr>
    </w:tbl>
    <w:p>
      <w:pPr>
        <w:pStyle w:val="Heading 3"/>
        <w:widowControl w:val="0"/>
      </w:pPr>
    </w:p>
    <w:p>
      <w:pPr>
        <w:pStyle w:val="Heading 3"/>
      </w:pPr>
      <w:bookmarkEnd w:id="11"/>
      <w:r>
        <w:br w:type="textWrapping"/>
      </w:r>
      <w:r>
        <w:rPr>
          <w:rFonts w:ascii="Arial Unicode MS" w:cs="Arial Unicode MS" w:hAnsi="Arial Unicode MS" w:eastAsia="Arial Unicode MS"/>
          <w:b w:val="0"/>
          <w:bCs w:val="0"/>
          <w:i w:val="0"/>
          <w:iCs w:val="0"/>
        </w:rPr>
        <w:br w:type="page"/>
      </w:r>
    </w:p>
    <w:p>
      <w:pPr>
        <w:pStyle w:val="Heading 3"/>
      </w:pPr>
      <w:bookmarkStart w:name="analysis1" w:id="12"/>
      <w:r>
        <w:rPr>
          <w:rFonts w:cs="Arial Unicode MS" w:eastAsia="Arial Unicode MS"/>
          <w:rtl w:val="0"/>
          <w:lang w:val="en-US"/>
        </w:rPr>
        <w:t>Analysis</w:t>
      </w:r>
    </w:p>
    <w:p>
      <w:pPr>
        <w:pStyle w:val="First Paragraph"/>
      </w:pPr>
      <w:r>
        <w:rPr>
          <w:rtl w:val="0"/>
          <w:lang w:val="en-US"/>
        </w:rPr>
        <w:t xml:space="preserve">There are three different </w:t>
      </w:r>
      <w:r>
        <w:rPr>
          <w:rtl w:val="0"/>
          <w:lang w:val="en-US"/>
        </w:rPr>
        <w:t>“</w:t>
      </w:r>
      <w:r>
        <w:rPr>
          <w:rtl w:val="0"/>
          <w:lang w:val="en-US"/>
        </w:rPr>
        <w:t>BB targets</w:t>
      </w:r>
      <w:r>
        <w:rPr>
          <w:rtl w:val="0"/>
          <w:lang w:val="en-US"/>
        </w:rPr>
        <w:t xml:space="preserve">” </w:t>
      </w:r>
      <w:r>
        <w:rPr>
          <w:rtl w:val="0"/>
          <w:lang w:val="en-US"/>
        </w:rPr>
        <w:t>in circulation: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81"/>
        <w:gridCol w:w="2458"/>
        <w:gridCol w:w="3721"/>
      </w:tblGrid>
      <w:tr>
        <w:tblPrEx>
          <w:shd w:val="clear" w:color="auto" w:fill="ced7e7"/>
        </w:tblPrEx>
        <w:trPr>
          <w:trHeight w:val="560" w:hRule="atLeast"/>
        </w:trPr>
        <w:tc>
          <w:tcPr>
            <w:tcW w:type="dxa" w:w="31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 Target</w:t>
            </w:r>
          </w:p>
        </w:tc>
        <w:tc>
          <w:tcPr>
            <w:tcW w:type="dxa" w:w="37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Implied BB Revenue (of ~$350B KA)</w:t>
            </w:r>
          </w:p>
        </w:tc>
      </w:tr>
      <w:tr>
        <w:tblPrEx>
          <w:shd w:val="clear" w:color="auto" w:fill="ced7e7"/>
        </w:tblPrEx>
        <w:trPr>
          <w:trHeight w:val="280" w:hRule="atLeast"/>
        </w:trPr>
        <w:tc>
          <w:tcPr>
            <w:tcW w:type="dxa" w:w="31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policy documents</w:t>
            </w:r>
          </w:p>
        </w:tc>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37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~$52B</w:t>
            </w:r>
          </w:p>
        </w:tc>
      </w:tr>
      <w:tr>
        <w:tblPrEx>
          <w:shd w:val="clear" w:color="auto" w:fill="ced7e7"/>
        </w:tblPrEx>
        <w:trPr>
          <w:trHeight w:val="280" w:hRule="atLeast"/>
        </w:trPr>
        <w:tc>
          <w:tcPr>
            <w:tcW w:type="dxa" w:w="31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officials (Daijiworld)</w:t>
            </w:r>
          </w:p>
        </w:tc>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&gt;5%</w:t>
            </w:r>
          </w:p>
        </w:tc>
        <w:tc>
          <w:tcPr>
            <w:tcW w:type="dxa" w:w="37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~$17.5B</w:t>
            </w:r>
          </w:p>
        </w:tc>
      </w:tr>
      <w:tr>
        <w:tblPrEx>
          <w:shd w:val="clear" w:color="auto" w:fill="ced7e7"/>
        </w:tblPrEx>
        <w:trPr>
          <w:trHeight w:val="560" w:hRule="atLeast"/>
        </w:trPr>
        <w:tc>
          <w:tcPr>
            <w:tcW w:type="dxa" w:w="31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Excel model (current trajectory)</w:t>
            </w:r>
          </w:p>
        </w:tc>
        <w:tc>
          <w:tcPr>
            <w:tcW w:type="dxa" w:w="24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3.7%</w:t>
            </w:r>
          </w:p>
        </w:tc>
        <w:tc>
          <w:tcPr>
            <w:tcW w:type="dxa" w:w="37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~$13B</w:t>
            </w:r>
          </w:p>
        </w:tc>
      </w:tr>
    </w:tbl>
    <w:p>
      <w:pPr>
        <w:pStyle w:val="First Paragraph"/>
        <w:widowControl w:val="0"/>
      </w:pPr>
    </w:p>
    <w:p>
      <w:pPr>
        <w:pStyle w:val="Body Text"/>
      </w:pPr>
      <w:r>
        <w:rPr>
          <w:rtl w:val="0"/>
          <w:lang w:val="en-US"/>
        </w:rPr>
        <w:t>The 15% figure appears to be a high-level policy aspiration that has not been operationalized into specific cluster targets that sum to 15%. The &gt;5% figure from KDEM officials themselves is likely the working operational target.</w:t>
      </w:r>
      <w:bookmarkEnd w:id="12"/>
    </w:p>
    <w:p>
      <w:pPr>
        <w:pStyle w:val="Heading 3"/>
      </w:pPr>
      <w:bookmarkStart w:name="recommendation1" w:id="13"/>
      <w:r>
        <w:rPr>
          <w:rFonts w:cs="Arial Unicode MS" w:eastAsia="Arial Unicode MS"/>
          <w:rtl w:val="0"/>
          <w:lang w:val="en-US"/>
        </w:rPr>
        <w:t>Recommendation</w:t>
      </w:r>
    </w:p>
    <w:p>
      <w:pPr>
        <w:pStyle w:val="First Paragraph"/>
      </w:pPr>
      <w:r>
        <w:rPr>
          <w:rFonts w:ascii="Cambria Bold" w:hAnsi="Cambria Bold"/>
          <w:rtl w:val="0"/>
          <w:lang w:val="en-US"/>
        </w:rPr>
        <w:t>Show as a gap analysis in the dashboard:</w:t>
      </w:r>
      <w:r>
        <w:rPr>
          <w:rtl w:val="0"/>
          <w:lang w:val="en-US"/>
        </w:rPr>
        <w:t xml:space="preserve"> - </w:t>
      </w:r>
      <w:r>
        <w:rPr>
          <w:rtl w:val="0"/>
          <w:lang w:val="en-US"/>
        </w:rPr>
        <w:t>“</w:t>
      </w:r>
      <w:r>
        <w:rPr>
          <w:rtl w:val="0"/>
          <w:lang w:val="en-US"/>
        </w:rPr>
        <w:t>Policy Aspiration: 15% BB (~$52B)</w:t>
      </w:r>
      <w:r>
        <w:rPr>
          <w:rtl w:val="0"/>
          <w:lang w:val="en-US"/>
        </w:rPr>
        <w:t xml:space="preserve">” </w:t>
      </w:r>
      <w:r>
        <w:rPr>
          <w:rtl w:val="0"/>
          <w:lang w:val="en-US"/>
        </w:rPr>
        <w:t xml:space="preserve">- </w:t>
      </w:r>
      <w:r>
        <w:rPr>
          <w:rtl w:val="0"/>
          <w:lang w:val="en-US"/>
        </w:rPr>
        <w:t>“</w:t>
      </w:r>
      <w:r>
        <w:rPr>
          <w:rtl w:val="0"/>
          <w:lang w:val="en-US"/>
        </w:rPr>
        <w:t>KDEM Operational Target: &gt;5% BB (~$17.5B)</w:t>
      </w:r>
      <w:r>
        <w:rPr>
          <w:rtl w:val="0"/>
          <w:lang w:val="en-US"/>
        </w:rPr>
        <w:t xml:space="preserve">” </w:t>
      </w:r>
      <w:r>
        <w:rPr>
          <w:rtl w:val="0"/>
          <w:lang w:val="en-US"/>
        </w:rPr>
        <w:t xml:space="preserve">- </w:t>
      </w:r>
      <w:r>
        <w:rPr>
          <w:rtl w:val="0"/>
          <w:lang w:val="en-US"/>
        </w:rPr>
        <w:t>“</w:t>
      </w:r>
      <w:r>
        <w:rPr>
          <w:rtl w:val="0"/>
          <w:lang w:val="en-US"/>
        </w:rPr>
        <w:t>Current Trajectory: 3.7% BB (~$13B)</w:t>
      </w:r>
      <w:r>
        <w:rPr>
          <w:rtl w:val="0"/>
          <w:lang w:val="en-US"/>
        </w:rPr>
        <w:t xml:space="preserve">” </w:t>
      </w:r>
      <w:r>
        <w:rPr>
          <w:rtl w:val="0"/>
          <w:lang w:val="en-US"/>
        </w:rPr>
        <w:t xml:space="preserve">- </w:t>
      </w:r>
      <w:r>
        <w:rPr>
          <w:rtl w:val="0"/>
          <w:lang w:val="en-US"/>
        </w:rPr>
        <w:t>“</w:t>
      </w:r>
      <w:r>
        <w:rPr>
          <w:rtl w:val="0"/>
          <w:lang w:val="en-US"/>
        </w:rPr>
        <w:t>Gap to close: $4.5B-$39B depending on target definition</w:t>
      </w:r>
      <w:r>
        <w:rPr>
          <w:rtl w:val="0"/>
          <w:lang w:val="en-US"/>
        </w:rPr>
        <w:t>”</w:t>
      </w:r>
    </w:p>
    <w:p>
      <w:pPr>
        <w:pStyle w:val="Body Text"/>
      </w:pPr>
      <w:r>
        <w:rPr>
          <w:rFonts w:ascii="Cambria Bold" w:hAnsi="Cambria Bold"/>
          <w:rtl w:val="0"/>
          <w:lang w:val="en-US"/>
        </w:rPr>
        <w:t>Ask KDEM Leadership:</w:t>
      </w:r>
      <w:r>
        <w:rPr>
          <w:rtl w:val="0"/>
          <w:lang w:val="en-US"/>
        </w:rPr>
        <w:t xml:space="preserve"> Is the 15% an official, operationalized target with cluster-level allocations? Or is &gt;5% the real working target?</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3"/>
    </w:p>
    <w:p>
      <w:pPr>
        <w:pStyle w:val="Heading 2"/>
      </w:pPr>
      <w:bookmarkStart w:name="Xf7350f14b5b9492f2a52fc95967e3dbbe38dfd7" w:id="14"/>
      <w:r>
        <w:rPr>
          <w:rFonts w:cs="Arial Unicode MS" w:eastAsia="Arial Unicode MS"/>
          <w:rtl w:val="0"/>
          <w:lang w:val="fr-FR"/>
        </w:rPr>
        <w:t xml:space="preserve">Section 4: B6 </w:t>
      </w:r>
      <w:r>
        <w:rPr>
          <w:rFonts w:cs="Arial Unicode MS" w:eastAsia="Arial Unicode MS" w:hint="default"/>
          <w:rtl w:val="0"/>
          <w:lang w:val="en-US"/>
        </w:rPr>
        <w:t xml:space="preserve">— </w:t>
      </w:r>
      <w:r>
        <w:rPr>
          <w:rFonts w:cs="Arial Unicode MS" w:eastAsia="Arial Unicode MS"/>
          <w:rtl w:val="0"/>
          <w:lang w:val="en-US"/>
        </w:rPr>
        <w:t>Bengaluru Revenue vs GSDP Plausibility</w:t>
      </w:r>
    </w:p>
    <w:p>
      <w:pPr>
        <w:pStyle w:val="First Paragraph"/>
      </w:pPr>
      <w:r>
        <w:rPr>
          <w:rFonts w:ascii="Cambria Bold" w:hAnsi="Cambria Bold"/>
          <w:rtl w:val="0"/>
          <w:lang w:val="en-US"/>
        </w:rPr>
        <w:t>The Question:</w:t>
      </w:r>
      <w:r>
        <w:rPr>
          <w:rtl w:val="0"/>
          <w:lang w:val="en-US"/>
        </w:rPr>
        <w:t xml:space="preserve"> Dashboard shows $337B for Bengaluru digital economy. Karnataka GSDP is ~$345B. Can one city</w:t>
      </w:r>
      <w:r>
        <w:rPr>
          <w:rtl w:val="0"/>
          <w:lang w:val="en-US"/>
        </w:rPr>
        <w:t>’</w:t>
      </w:r>
      <w:r>
        <w:rPr>
          <w:rtl w:val="0"/>
          <w:lang w:val="en-US"/>
        </w:rPr>
        <w:t>s single sector approach state GDP?</w:t>
      </w:r>
      <w:bookmarkEnd w:id="14"/>
    </w:p>
    <w:p>
      <w:pPr>
        <w:pStyle w:val="Heading 3"/>
      </w:pPr>
      <w:bookmarkStart w:name="keyfindings2" w:id="15"/>
      <w:r>
        <w:rPr>
          <w:rFonts w:cs="Arial Unicode MS" w:eastAsia="Arial Unicode MS"/>
          <w:rtl w:val="0"/>
          <w:lang w:val="en-US"/>
        </w:rPr>
        <w:t>Key Findings</w:t>
      </w:r>
    </w:p>
    <w:p>
      <w:pPr>
        <w:pStyle w:val="Body"/>
        <w:numPr>
          <w:ilvl w:val="0"/>
          <w:numId w:val="6"/>
        </w:numPr>
        <w:rPr>
          <w:color w:val="000000"/>
          <w:sz w:val="24"/>
        </w:rPr>
      </w:pPr>
      <w:r>
        <w:rPr>
          <w:rFonts w:ascii="Cambria Bold" w:hAnsi="Cambria Bold"/>
          <w:rtl w:val="0"/>
        </w:rPr>
        <w:t>Karnataka GSDP FY25:</w:t>
      </w:r>
      <w:r>
        <w:rPr>
          <w:rtl w:val="0"/>
          <w:lang w:val="en-US"/>
        </w:rPr>
        <w:t xml:space="preserve"> Rs 28.09-28.83 lakh Cr (~</w:t>
      </w:r>
      <m:oMath>
        <m:r>
          <w:rPr xmlns:w="http://schemas.openxmlformats.org/wordprocessingml/2006/main">
            <w:rFonts w:ascii="Cambria Math" w:hAnsi="Cambria Math"/>
            <w:i/>
            <w:color w:val="000000"/>
            <w:sz w:val="26"/>
            <w:szCs w:val="26"/>
          </w:rPr>
          <m:t>335</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345</m:t>
        </m:r>
        <m:r>
          <w:rPr xmlns:w="http://schemas.openxmlformats.org/wordprocessingml/2006/main">
            <w:rFonts w:ascii="Cambria Math" w:hAnsi="Cambria Math"/>
            <w:i/>
            <w:color w:val="000000"/>
            <w:sz w:val="26"/>
            <w:szCs w:val="26"/>
          </w:rPr>
          <m:t>B</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o</m:t>
        </m:r>
        <m:r>
          <w:rPr xmlns:w="http://schemas.openxmlformats.org/wordprocessingml/2006/main">
            <w:rFonts w:ascii="Cambria Math" w:hAnsi="Cambria Math"/>
            <w:i/>
            <w:color w:val="000000"/>
            <w:sz w:val="26"/>
            <w:szCs w:val="26"/>
          </w:rPr>
          <m:t>m</m:t>
        </m:r>
        <m:r>
          <w:rPr xmlns:w="http://schemas.openxmlformats.org/wordprocessingml/2006/main">
            <w:rFonts w:ascii="Cambria Math" w:hAnsi="Cambria Math"/>
            <w:i/>
            <w:color w:val="000000"/>
            <w:sz w:val="26"/>
            <w:szCs w:val="26"/>
          </w:rPr>
          <m:t>i</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l</m:t>
        </m:r>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s</m:t>
        </m:r>
        <m:r>
          <w:rPr xmlns:w="http://schemas.openxmlformats.org/wordprocessingml/2006/main">
            <w:rFonts w:ascii="Cambria Math" w:hAnsi="Cambria Math"/>
            <w:i/>
            <w:color w:val="000000"/>
            <w:sz w:val="26"/>
            <w:szCs w:val="26"/>
          </w:rPr>
          <m:t>83</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84</m:t>
        </m:r>
        <m:r>
          <w:rPr xmlns:w="http://schemas.openxmlformats.org/wordprocessingml/2006/main">
            <w:rFonts w:ascii="Cambria Math" w:hAnsi="Cambria Math"/>
            <w:i/>
            <w:color w:val="000000"/>
            <w:sz w:val="26"/>
            <w:szCs w:val="26"/>
          </w:rPr>
          <m:t>/</m:t>
        </m:r>
      </m:oMath>
      <w:r>
        <w:rPr>
          <w:rtl w:val="0"/>
        </w:rPr>
        <w:t>).</w:t>
      </w:r>
    </w:p>
    <w:p>
      <w:pPr>
        <w:pStyle w:val="Body"/>
        <w:numPr>
          <w:ilvl w:val="0"/>
          <w:numId w:val="4"/>
        </w:numPr>
      </w:pPr>
      <w:r>
        <w:rPr>
          <w:rFonts w:ascii="Cambria Bold" w:hAnsi="Cambria Bold"/>
          <w:rtl w:val="0"/>
        </w:rPr>
        <w:t>Karnataka GSDP FY26 (revised estimate):</w:t>
      </w:r>
      <w:r>
        <w:rPr>
          <w:rtl w:val="0"/>
          <w:lang w:val="en-US"/>
        </w:rPr>
        <w:t xml:space="preserve"> Rs 30.70 lakh Cr (~$359B).</w:t>
      </w:r>
    </w:p>
    <w:p>
      <w:pPr>
        <w:pStyle w:val="Body"/>
        <w:numPr>
          <w:ilvl w:val="0"/>
          <w:numId w:val="4"/>
        </w:numPr>
        <w:rPr>
          <w:lang w:val="en-US"/>
        </w:rPr>
      </w:pPr>
      <w:r>
        <w:rPr>
          <w:rFonts w:ascii="Cambria Bold" w:hAnsi="Cambria Bold"/>
          <w:rtl w:val="0"/>
          <w:lang w:val="en-US"/>
        </w:rPr>
        <w:t>Bengaluru Urban GDDP (all sectors combined):</w:t>
      </w:r>
      <w:r>
        <w:rPr>
          <w:rtl w:val="0"/>
          <w:lang w:val="en-US"/>
        </w:rPr>
        <w:t xml:space="preserve"> Rs 8,59,154 Cr (~$102B). Source: Karnataka Economic Survey FY24. This is the total economic output of Bengaluru across ALL sectors </w:t>
      </w:r>
      <w:r>
        <w:rPr>
          <w:rtl w:val="0"/>
          <w:lang w:val="en-US"/>
        </w:rPr>
        <w:t xml:space="preserve">— </w:t>
      </w:r>
      <w:r>
        <w:rPr>
          <w:rtl w:val="0"/>
          <w:lang w:val="en-US"/>
        </w:rPr>
        <w:t>agriculture, manufacturing, services, everything.</w:t>
      </w:r>
    </w:p>
    <w:p>
      <w:pPr>
        <w:pStyle w:val="Body"/>
        <w:numPr>
          <w:ilvl w:val="0"/>
          <w:numId w:val="4"/>
        </w:numPr>
        <w:rPr>
          <w:lang w:val="pt-PT"/>
        </w:rPr>
      </w:pPr>
      <w:r>
        <w:rPr>
          <w:rFonts w:ascii="Cambria Bold" w:hAnsi="Cambria Bold"/>
          <w:rtl w:val="0"/>
          <w:lang w:val="pt-PT"/>
        </w:rPr>
        <w:t>Bengaluru Metro GDP (PPP):</w:t>
      </w:r>
      <w:r>
        <w:rPr>
          <w:rtl w:val="0"/>
          <w:lang w:val="en-US"/>
        </w:rPr>
        <w:t xml:space="preserve"> $359.9B. This is a Purchasing Power Parity figure, NOT nominal. PPP figures are typically 3-4x higher than nominal for Indian cities.</w:t>
      </w:r>
    </w:p>
    <w:p>
      <w:pPr>
        <w:pStyle w:val="Body"/>
        <w:numPr>
          <w:ilvl w:val="0"/>
          <w:numId w:val="4"/>
        </w:numPr>
        <w:rPr>
          <w:lang w:val="en-US"/>
        </w:rPr>
      </w:pPr>
      <w:r>
        <w:rPr>
          <w:rFonts w:ascii="Cambria Bold" w:hAnsi="Cambria Bold"/>
          <w:rtl w:val="0"/>
          <w:lang w:val="en-US"/>
        </w:rPr>
        <w:t>Bengaluru Urban = 33.3% of Karnataka GSDP</w:t>
      </w:r>
      <w:r>
        <w:rPr>
          <w:rtl w:val="0"/>
          <w:lang w:val="it-IT"/>
        </w:rPr>
        <w:t xml:space="preserve"> (Karnataka Economic Survey FY24).</w:t>
      </w:r>
    </w:p>
    <w:p>
      <w:pPr>
        <w:pStyle w:val="Body"/>
        <w:numPr>
          <w:ilvl w:val="0"/>
          <w:numId w:val="4"/>
        </w:numPr>
        <w:rPr>
          <w:lang w:val="en-US"/>
        </w:rPr>
      </w:pPr>
      <w:r>
        <w:rPr>
          <w:rFonts w:ascii="Cambria Bold" w:hAnsi="Cambria Bold"/>
          <w:rtl w:val="0"/>
          <w:lang w:val="en-US"/>
        </w:rPr>
        <w:t>Services sector = 63.2% of Karnataka GSDP</w:t>
      </w:r>
      <w:r>
        <w:rPr>
          <w:rtl w:val="0"/>
          <w:lang w:val="en-US"/>
        </w:rPr>
        <w:t xml:space="preserve"> (NITI Aayog fiscal landscape 2025).</w:t>
      </w:r>
    </w:p>
    <w:p>
      <w:pPr>
        <w:pStyle w:val="Body"/>
        <w:numPr>
          <w:ilvl w:val="0"/>
          <w:numId w:val="4"/>
        </w:numPr>
      </w:pPr>
      <w:r>
        <w:rPr>
          <w:rFonts w:ascii="Cambria Bold" w:hAnsi="Cambria Bold"/>
          <w:rtl w:val="0"/>
        </w:rPr>
        <w:t xml:space="preserve">NASSCOM </w:t>
      </w:r>
      <w:r>
        <w:rPr>
          <w:rFonts w:ascii="Cambria Bold" w:hAnsi="Cambria Bold" w:hint="default"/>
          <w:rtl w:val="1"/>
          <w:lang w:val="ar-SA" w:bidi="ar-SA"/>
        </w:rPr>
        <w:t>“</w:t>
      </w:r>
      <w:r>
        <w:rPr>
          <w:rFonts w:ascii="Cambria Bold" w:hAnsi="Cambria Bold"/>
          <w:rtl w:val="0"/>
          <w:lang w:val="en-US"/>
        </w:rPr>
        <w:t>pass-through</w:t>
      </w:r>
      <w:r>
        <w:rPr>
          <w:rFonts w:ascii="Cambria Bold" w:hAnsi="Cambria Bold" w:hint="default"/>
          <w:rtl w:val="0"/>
        </w:rPr>
        <w:t xml:space="preserve">” </w:t>
      </w:r>
      <w:r>
        <w:rPr>
          <w:rFonts w:ascii="Cambria Bold" w:hAnsi="Cambria Bold"/>
          <w:rtl w:val="0"/>
          <w:lang w:val="en-US"/>
        </w:rPr>
        <w:t>issue:</w:t>
      </w:r>
      <w:r>
        <w:rPr>
          <w:rtl w:val="0"/>
          <w:lang w:val="en-US"/>
        </w:rPr>
        <w:t xml:space="preserve"> Companies headquartered in Bengaluru bill through their Bengaluru registration but may deliver services from other cities. STPI registration is HQ-based, inflating Bengaluru</w:t>
      </w:r>
      <w:r>
        <w:rPr>
          <w:rtl w:val="1"/>
        </w:rPr>
        <w:t>’</w:t>
      </w:r>
      <w:r>
        <w:rPr>
          <w:rtl w:val="0"/>
          <w:lang w:val="en-US"/>
        </w:rPr>
        <w:t>s apparent output.</w:t>
      </w:r>
      <w:bookmarkEnd w:id="15"/>
    </w:p>
    <w:p>
      <w:pPr>
        <w:pStyle w:val="Heading 3"/>
      </w:pPr>
      <w:bookmarkStart w:name="sources2" w:id="16"/>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38"/>
        <w:gridCol w:w="1970"/>
        <w:gridCol w:w="2865"/>
        <w:gridCol w:w="1502"/>
        <w:gridCol w:w="2285"/>
      </w:tblGrid>
      <w:tr>
        <w:tblPrEx>
          <w:shd w:val="clear" w:color="auto" w:fill="ced7e7"/>
        </w:tblPrEx>
        <w:trPr>
          <w:trHeight w:val="28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112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PRS India </w:t>
            </w:r>
            <w:r>
              <w:rPr>
                <w:shd w:val="nil" w:color="auto" w:fill="auto"/>
                <w:rtl w:val="0"/>
                <w:lang w:val="en-US"/>
              </w:rPr>
              <w:t xml:space="preserve">— </w:t>
            </w:r>
            <w:r>
              <w:rPr>
                <w:shd w:val="nil" w:color="auto" w:fill="auto"/>
                <w:rtl w:val="0"/>
                <w:lang w:val="en-US"/>
              </w:rPr>
              <w:t>Karnataka Budget 2025-26</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https://prsindia.org/budgets/states/karnataka-budget-analysis-2025-26</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GSDP Rs 28.09L Cr (AE), Rs 30.70L Cr (RE FY26)</w:t>
            </w:r>
          </w:p>
        </w:tc>
      </w:tr>
      <w:tr>
        <w:tblPrEx>
          <w:shd w:val="clear" w:color="auto" w:fill="ced7e7"/>
        </w:tblPrEx>
        <w:trPr>
          <w:trHeight w:val="112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NITI Aayog </w:t>
            </w:r>
            <w:r>
              <w:rPr>
                <w:shd w:val="nil" w:color="auto" w:fill="auto"/>
                <w:rtl w:val="0"/>
                <w:lang w:val="en-US"/>
              </w:rPr>
              <w:t xml:space="preserve">— </w:t>
            </w:r>
            <w:r>
              <w:rPr>
                <w:shd w:val="nil" w:color="auto" w:fill="auto"/>
                <w:rtl w:val="0"/>
                <w:lang w:val="en-US"/>
              </w:rPr>
              <w:t>Karnataka Macro &amp; Fiscal Landscape</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https://www.niti.gov.in/sites/default/files/2025-01/Karnataka-Macro-Fiscal.pdf</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2025</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Services 63.2% of GSDP</w:t>
            </w:r>
          </w:p>
        </w:tc>
      </w:tr>
      <w:tr>
        <w:tblPrEx>
          <w:shd w:val="clear" w:color="auto" w:fill="ced7e7"/>
        </w:tblPrEx>
        <w:trPr>
          <w:trHeight w:val="140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Karnataka Economic Survey </w:t>
            </w:r>
            <w:r>
              <w:rPr>
                <w:shd w:val="nil" w:color="auto" w:fill="auto"/>
                <w:rtl w:val="0"/>
                <w:lang w:val="en-US"/>
              </w:rPr>
              <w:t xml:space="preserve">— </w:t>
            </w:r>
            <w:r>
              <w:rPr>
                <w:shd w:val="nil" w:color="auto" w:fill="auto"/>
                <w:rtl w:val="0"/>
                <w:lang w:val="en-US"/>
              </w:rPr>
              <w:t>GDDP (IndexKarnataka/X)</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https://x.com/IndexKarnataka/status/district-gddp</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Urban GDDP Rs 8,59,154 Cr</w:t>
            </w:r>
          </w:p>
        </w:tc>
      </w:tr>
      <w:tr>
        <w:tblPrEx>
          <w:shd w:val="clear" w:color="auto" w:fill="ced7e7"/>
        </w:tblPrEx>
        <w:trPr>
          <w:trHeight w:val="112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Karnataka Economic Survey </w:t>
            </w:r>
            <w:r>
              <w:rPr>
                <w:shd w:val="nil" w:color="auto" w:fill="auto"/>
                <w:rtl w:val="0"/>
                <w:lang w:val="en-US"/>
              </w:rPr>
              <w:t xml:space="preserve">— </w:t>
            </w:r>
            <w:r>
              <w:rPr>
                <w:shd w:val="nil" w:color="auto" w:fill="auto"/>
                <w:rtl w:val="0"/>
                <w:lang w:val="en-US"/>
              </w:rPr>
              <w:t>GDDP (OpenCity)</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https://opencity.in/news/bengaluru-gdp-share-karnataka</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 33.3% of Karnataka GSDP</w:t>
            </w:r>
          </w:p>
        </w:tc>
      </w:tr>
      <w:tr>
        <w:tblPrEx>
          <w:shd w:val="clear" w:color="auto" w:fill="ced7e7"/>
        </w:tblPrEx>
        <w:trPr>
          <w:trHeight w:val="84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Economy of Bengaluru (Wikipedia)</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https://en.wikipedia.org/wiki/Economy_of_Bengaluru</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Metro GDP PPP $359.9B</w:t>
            </w:r>
          </w:p>
        </w:tc>
      </w:tr>
      <w:tr>
        <w:tblPrEx>
          <w:shd w:val="clear" w:color="auto" w:fill="ced7e7"/>
        </w:tblPrEx>
        <w:trPr>
          <w:trHeight w:val="56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IBEF Karnataka</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https://www.ibef.org/states/karnataka</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State economic overview</w:t>
            </w:r>
          </w:p>
        </w:tc>
      </w:tr>
      <w:tr>
        <w:tblPrEx>
          <w:shd w:val="clear" w:color="auto" w:fill="ced7e7"/>
        </w:tblPrEx>
        <w:trPr>
          <w:trHeight w:val="84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The Print </w:t>
            </w:r>
            <w:r>
              <w:rPr>
                <w:shd w:val="nil" w:color="auto" w:fill="auto"/>
                <w:rtl w:val="0"/>
                <w:lang w:val="en-US"/>
              </w:rPr>
              <w:t xml:space="preserve">— </w:t>
            </w:r>
            <w:r>
              <w:rPr>
                <w:shd w:val="nil" w:color="auto" w:fill="auto"/>
                <w:rtl w:val="0"/>
                <w:lang w:val="en-US"/>
              </w:rPr>
              <w:t>Karnataka GDP paradox</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https://theprint.in/economy/karnataka-gdp-paradox/</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Revenue vs GSDP composition analysis</w:t>
            </w:r>
          </w:p>
        </w:tc>
      </w:tr>
      <w:tr>
        <w:tblPrEx>
          <w:shd w:val="clear" w:color="auto" w:fill="ced7e7"/>
        </w:tblPrEx>
        <w:trPr>
          <w:trHeight w:val="1120" w:hRule="atLeast"/>
        </w:trPr>
        <w:tc>
          <w:tcPr>
            <w:tcW w:type="dxa" w:w="73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97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Deccan Herald </w:t>
            </w:r>
            <w:r>
              <w:rPr>
                <w:shd w:val="nil" w:color="auto" w:fill="auto"/>
                <w:rtl w:val="0"/>
                <w:lang w:val="en-US"/>
              </w:rPr>
              <w:t xml:space="preserve">— </w:t>
            </w:r>
            <w:r>
              <w:rPr>
                <w:shd w:val="nil" w:color="auto" w:fill="auto"/>
                <w:rtl w:val="0"/>
                <w:lang w:val="en-US"/>
              </w:rPr>
              <w:t>Karnataka GDP share</w:t>
            </w:r>
          </w:p>
        </w:tc>
        <w:tc>
          <w:tcPr>
            <w:tcW w:type="dxa" w:w="2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https://www.deccanherald.com/karnataka/karnataka-gdp-share-rising</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2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State GDP trends</w:t>
            </w:r>
          </w:p>
        </w:tc>
      </w:tr>
    </w:tbl>
    <w:p>
      <w:pPr>
        <w:pStyle w:val="Heading 3"/>
        <w:widowControl w:val="0"/>
      </w:pPr>
    </w:p>
    <w:p>
      <w:pPr>
        <w:pStyle w:val="Heading 3"/>
      </w:pPr>
      <w:bookmarkEnd w:id="16"/>
      <w:r>
        <w:rPr>
          <w:rFonts w:ascii="Arial Unicode MS" w:cs="Arial Unicode MS" w:hAnsi="Arial Unicode MS" w:eastAsia="Arial Unicode MS"/>
          <w:b w:val="0"/>
          <w:bCs w:val="0"/>
          <w:i w:val="0"/>
          <w:iCs w:val="0"/>
        </w:rPr>
        <w:br w:type="page"/>
      </w:r>
    </w:p>
    <w:p>
      <w:pPr>
        <w:pStyle w:val="Heading 3"/>
      </w:pPr>
      <w:bookmarkStart w:name="analysis2" w:id="17"/>
      <w:r>
        <w:rPr>
          <w:rFonts w:cs="Arial Unicode MS" w:eastAsia="Arial Unicode MS"/>
          <w:rtl w:val="0"/>
          <w:lang w:val="en-US"/>
        </w:rPr>
        <w:t>Analysis</w:t>
      </w:r>
    </w:p>
    <w:p>
      <w:pPr>
        <w:pStyle w:val="First Paragraph"/>
      </w:pPr>
      <w:r>
        <w:rPr>
          <w:rFonts w:ascii="Cambria Bold" w:hAnsi="Cambria Bold"/>
          <w:rtl w:val="0"/>
          <w:lang w:val="en-US"/>
        </w:rPr>
        <w:t>The $337B Bengaluru digital economy figure is NOT plausible as nominal GDP.</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90"/>
        <w:gridCol w:w="1911"/>
        <w:gridCol w:w="2858"/>
      </w:tblGrid>
      <w:tr>
        <w:tblPrEx>
          <w:shd w:val="clear" w:color="auto" w:fill="ced7e7"/>
        </w:tblPrEx>
        <w:trPr>
          <w:trHeight w:val="28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Metric</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Value</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r>
      <w:tr>
        <w:tblPrEx>
          <w:shd w:val="clear" w:color="auto" w:fill="ced7e7"/>
        </w:tblPrEx>
        <w:trPr>
          <w:trHeight w:val="56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total GDDP (all sectors)</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~$102B nominal</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Economic Survey</w:t>
            </w:r>
          </w:p>
        </w:tc>
      </w:tr>
      <w:tr>
        <w:tblPrEx>
          <w:shd w:val="clear" w:color="auto" w:fill="ced7e7"/>
        </w:tblPrEx>
        <w:trPr>
          <w:trHeight w:val="56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services sector (63.2% of GDDP)</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~$64B</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Derived</w:t>
            </w:r>
          </w:p>
        </w:tc>
      </w:tr>
      <w:tr>
        <w:tblPrEx>
          <w:shd w:val="clear" w:color="auto" w:fill="ced7e7"/>
        </w:tblPrEx>
        <w:trPr>
          <w:trHeight w:val="56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IT/digital economy (realistic)</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~$54-70B</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data + estimates</w:t>
            </w:r>
          </w:p>
        </w:tc>
      </w:tr>
      <w:tr>
        <w:tblPrEx>
          <w:shd w:val="clear" w:color="auto" w:fill="ced7e7"/>
        </w:tblPrEx>
        <w:trPr>
          <w:trHeight w:val="56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Dashboard: Bengaluru digital economy</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$337B</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Implausible</w:t>
            </w:r>
          </w:p>
        </w:tc>
      </w:tr>
      <w:tr>
        <w:tblPrEx>
          <w:shd w:val="clear" w:color="auto" w:fill="ced7e7"/>
        </w:tblPrEx>
        <w:trPr>
          <w:trHeight w:val="280" w:hRule="atLeast"/>
        </w:trPr>
        <w:tc>
          <w:tcPr>
            <w:tcW w:type="dxa" w:w="45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Metro GDP (PPP)</w:t>
            </w:r>
          </w:p>
        </w:tc>
        <w:tc>
          <w:tcPr>
            <w:tcW w:type="dxa" w:w="191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$360B</w:t>
            </w:r>
          </w:p>
        </w:tc>
        <w:tc>
          <w:tcPr>
            <w:tcW w:type="dxa" w:w="28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PPP, not nominal</w:t>
            </w:r>
          </w:p>
        </w:tc>
      </w:tr>
    </w:tbl>
    <w:p>
      <w:pPr>
        <w:pStyle w:val="First Paragraph"/>
        <w:widowControl w:val="0"/>
      </w:pPr>
    </w:p>
    <w:p>
      <w:pPr>
        <w:pStyle w:val="Body Text"/>
      </w:pPr>
      <w:r>
        <w:rPr>
          <w:rFonts w:ascii="Cambria Bold" w:hAnsi="Cambria Bold"/>
          <w:rtl w:val="0"/>
          <w:lang w:val="en-US"/>
        </w:rPr>
        <w:t>The confusion likely stems from:</w:t>
      </w:r>
      <w:r>
        <w:rPr>
          <w:rtl w:val="0"/>
          <w:lang w:val="en-US"/>
        </w:rPr>
        <w:t xml:space="preserve"> 1. Conflating PPP Metro GDP ($360B) with nominal sector GDP 2. </w:t>
      </w:r>
      <w:r>
        <w:rPr>
          <w:rtl w:val="0"/>
          <w:lang w:val="en-US"/>
        </w:rPr>
        <w:t>“</w:t>
      </w:r>
      <w:r>
        <w:rPr>
          <w:rtl w:val="0"/>
          <w:lang w:val="en-US"/>
        </w:rPr>
        <w:t>Pass-through</w:t>
      </w:r>
      <w:r>
        <w:rPr>
          <w:rtl w:val="0"/>
          <w:lang w:val="en-US"/>
        </w:rPr>
        <w:t xml:space="preserve">” </w:t>
      </w:r>
      <w:r>
        <w:rPr>
          <w:rtl w:val="0"/>
          <w:lang w:val="en-US"/>
        </w:rPr>
        <w:t xml:space="preserve">billing </w:t>
      </w:r>
      <w:r>
        <w:rPr>
          <w:rtl w:val="0"/>
          <w:lang w:val="en-US"/>
        </w:rPr>
        <w:t xml:space="preserve">— </w:t>
      </w:r>
      <w:r>
        <w:rPr>
          <w:rtl w:val="0"/>
          <w:lang w:val="en-US"/>
        </w:rPr>
        <w:t>companies registered in Bengaluru may bill $54B through STPI, but the actual economic activity is distributed 3. The $350B KDEM target is for all of Karnataka</w:t>
      </w:r>
      <w:r>
        <w:rPr>
          <w:rtl w:val="0"/>
          <w:lang w:val="en-US"/>
        </w:rPr>
        <w:t>’</w:t>
      </w:r>
      <w:r>
        <w:rPr>
          <w:rtl w:val="0"/>
          <w:lang w:val="en-US"/>
        </w:rPr>
        <w:t>s digital economy, not just Bengaluru</w:t>
      </w:r>
      <w:bookmarkEnd w:id="17"/>
    </w:p>
    <w:p>
      <w:pPr>
        <w:pStyle w:val="Heading 3"/>
      </w:pPr>
      <w:bookmarkStart w:name="recommendation2" w:id="18"/>
      <w:r>
        <w:rPr>
          <w:rFonts w:cs="Arial Unicode MS" w:eastAsia="Arial Unicode MS"/>
          <w:rtl w:val="0"/>
          <w:lang w:val="en-US"/>
        </w:rPr>
        <w:t>Recommendation</w:t>
      </w:r>
    </w:p>
    <w:p>
      <w:pPr>
        <w:pStyle w:val="First Paragraph"/>
      </w:pPr>
      <w:r>
        <w:rPr>
          <w:rFonts w:ascii="Cambria Bold" w:hAnsi="Cambria Bold"/>
          <w:rtl w:val="0"/>
          <w:lang w:val="en-US"/>
        </w:rPr>
        <w:t>Clarify in dashboard communications:</w:t>
      </w:r>
      <w:r>
        <w:rPr>
          <w:rtl w:val="0"/>
          <w:lang w:val="en-US"/>
        </w:rPr>
        <w:t xml:space="preserve"> - The $329-351B target is Karnataka</w:t>
      </w:r>
      <w:r>
        <w:rPr>
          <w:rtl w:val="0"/>
          <w:lang w:val="en-US"/>
        </w:rPr>
        <w:t>’</w:t>
      </w:r>
      <w:r>
        <w:rPr>
          <w:rtl w:val="0"/>
          <w:lang w:val="en-US"/>
        </w:rPr>
        <w:t>s total digital economy revenue across all verticals and geographies - It is NOT Bengaluru</w:t>
      </w:r>
      <w:r>
        <w:rPr>
          <w:rtl w:val="0"/>
          <w:lang w:val="en-US"/>
        </w:rPr>
        <w:t>’</w:t>
      </w:r>
      <w:r>
        <w:rPr>
          <w:rtl w:val="0"/>
          <w:lang w:val="en-US"/>
        </w:rPr>
        <w:t xml:space="preserve">s city-level GDP - IT sector revenue </w:t>
      </w:r>
      <w:r>
        <w:rPr>
          <w:rtl w:val="0"/>
          <w:lang w:val="en-US"/>
        </w:rPr>
        <w:t xml:space="preserve">≠ </w:t>
      </w:r>
      <w:r>
        <w:rPr>
          <w:rtl w:val="0"/>
          <w:lang w:val="en-US"/>
        </w:rPr>
        <w:t>GDP contribution (revenue includes input costs, intermediate goods, pass-through billing) - Bengaluru</w:t>
      </w:r>
      <w:r>
        <w:rPr>
          <w:rtl w:val="0"/>
          <w:lang w:val="en-US"/>
        </w:rPr>
        <w:t>’</w:t>
      </w:r>
      <w:r>
        <w:rPr>
          <w:rtl w:val="0"/>
          <w:lang w:val="en-US"/>
        </w:rPr>
        <w:t>s IT sector at nominal rates generates ~$54-70B in economic output</w:t>
      </w:r>
    </w:p>
    <w:p>
      <w:pPr>
        <w:pStyle w:val="Body Text"/>
      </w:pPr>
      <w:r>
        <w:rPr>
          <w:rFonts w:ascii="Cambria Bold" w:hAnsi="Cambria Bold"/>
          <w:rtl w:val="0"/>
          <w:lang w:val="en-US"/>
        </w:rPr>
        <w:t>If BB split increases to 15%:</w:t>
      </w:r>
      <w:r>
        <w:rPr>
          <w:rtl w:val="0"/>
          <w:lang w:val="en-US"/>
        </w:rPr>
        <w:t xml:space="preserve"> Bengaluru share = $298B. This is still higher than Bengaluru</w:t>
      </w:r>
      <w:r>
        <w:rPr>
          <w:rtl w:val="0"/>
          <w:lang w:val="en-US"/>
        </w:rPr>
        <w:t>’</w:t>
      </w:r>
      <w:r>
        <w:rPr>
          <w:rtl w:val="0"/>
          <w:lang w:val="en-US"/>
        </w:rPr>
        <w:t>s total GDDP ($102B), confirming the figure represents sector revenue (billing), not GDP contribution.</w:t>
      </w: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8"/>
    </w:p>
    <w:p>
      <w:pPr>
        <w:pStyle w:val="Heading 2"/>
      </w:pPr>
      <w:bookmarkStart w:name="section5b7karnatakashareofindiait" w:id="19"/>
      <w:r>
        <w:rPr>
          <w:rFonts w:cs="Arial Unicode MS" w:eastAsia="Arial Unicode MS"/>
          <w:rtl w:val="0"/>
          <w:lang w:val="fr-FR"/>
        </w:rPr>
        <w:t xml:space="preserve">Section 5: B7 </w:t>
      </w:r>
      <w:r>
        <w:rPr>
          <w:rFonts w:cs="Arial Unicode MS" w:eastAsia="Arial Unicode MS" w:hint="default"/>
          <w:rtl w:val="0"/>
          <w:lang w:val="en-US"/>
        </w:rPr>
        <w:t xml:space="preserve">— </w:t>
      </w:r>
      <w:r>
        <w:rPr>
          <w:rFonts w:cs="Arial Unicode MS" w:eastAsia="Arial Unicode MS"/>
          <w:rtl w:val="0"/>
          <w:lang w:val="it-IT"/>
        </w:rPr>
        <w:t>Karnataka Share of India IT</w:t>
      </w:r>
    </w:p>
    <w:p>
      <w:pPr>
        <w:pStyle w:val="First Paragraph"/>
      </w:pPr>
      <w:r>
        <w:rPr>
          <w:rFonts w:ascii="Cambria Bold" w:hAnsi="Cambria Bold"/>
          <w:rtl w:val="0"/>
          <w:lang w:val="en-US"/>
        </w:rPr>
        <w:t>The Question:</w:t>
      </w:r>
      <w:r>
        <w:rPr>
          <w:rtl w:val="0"/>
          <w:lang w:val="en-US"/>
        </w:rPr>
        <w:t xml:space="preserve"> Dashboard uses 38% KA share. Is this accurate?</w:t>
      </w:r>
      <w:bookmarkEnd w:id="19"/>
    </w:p>
    <w:p>
      <w:pPr>
        <w:pStyle w:val="Heading 3"/>
      </w:pPr>
      <w:bookmarkStart w:name="keyfindings3" w:id="20"/>
      <w:r>
        <w:rPr>
          <w:rFonts w:cs="Arial Unicode MS" w:eastAsia="Arial Unicode MS"/>
          <w:rtl w:val="0"/>
          <w:lang w:val="en-US"/>
        </w:rPr>
        <w:t>Key Findings</w:t>
      </w:r>
    </w:p>
    <w:p>
      <w:pPr>
        <w:pStyle w:val="First Paragraph"/>
      </w:pPr>
      <w:r>
        <w:rPr>
          <w:rtl w:val="0"/>
          <w:lang w:val="en-US"/>
        </w:rPr>
        <w:t>Multiple methodologies yield different figures: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01"/>
        <w:gridCol w:w="1902"/>
        <w:gridCol w:w="2288"/>
        <w:gridCol w:w="2269"/>
      </w:tblGrid>
      <w:tr>
        <w:tblPrEx>
          <w:shd w:val="clear" w:color="auto" w:fill="ced7e7"/>
        </w:tblPrEx>
        <w:trPr>
          <w:trHeight w:val="280" w:hRule="atLeast"/>
        </w:trPr>
        <w:tc>
          <w:tcPr>
            <w:tcW w:type="dxa" w:w="290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Methodology</w:t>
            </w:r>
          </w:p>
        </w:tc>
        <w:tc>
          <w:tcPr>
            <w:tcW w:type="dxa" w:w="1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Share</w:t>
            </w:r>
          </w:p>
        </w:tc>
        <w:tc>
          <w:tcPr>
            <w:tcW w:type="dxa" w:w="22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Basis</w:t>
            </w:r>
          </w:p>
        </w:tc>
        <w:tc>
          <w:tcPr>
            <w:tcW w:type="dxa" w:w="22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r>
      <w:tr>
        <w:tblPrEx>
          <w:shd w:val="clear" w:color="auto" w:fill="ced7e7"/>
        </w:tblPrEx>
        <w:trPr>
          <w:trHeight w:val="560" w:hRule="atLeast"/>
        </w:trPr>
        <w:tc>
          <w:tcPr>
            <w:tcW w:type="dxa" w:w="290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STPI-only exports</w:t>
            </w:r>
          </w:p>
        </w:tc>
        <w:tc>
          <w:tcPr>
            <w:tcW w:type="dxa" w:w="1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42-45%</w:t>
            </w:r>
          </w:p>
        </w:tc>
        <w:tc>
          <w:tcPr>
            <w:tcW w:type="dxa" w:w="22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STPI exports / India STPI exports</w:t>
            </w:r>
          </w:p>
        </w:tc>
        <w:tc>
          <w:tcPr>
            <w:tcW w:type="dxa" w:w="22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PIB, DG STPI Nov 2025</w:t>
            </w:r>
          </w:p>
        </w:tc>
      </w:tr>
      <w:tr>
        <w:tblPrEx>
          <w:shd w:val="clear" w:color="auto" w:fill="ced7e7"/>
        </w:tblPrEx>
        <w:trPr>
          <w:trHeight w:val="560" w:hRule="atLeast"/>
        </w:trPr>
        <w:tc>
          <w:tcPr>
            <w:tcW w:type="dxa" w:w="290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STPI+SEZ combined</w:t>
            </w:r>
          </w:p>
        </w:tc>
        <w:tc>
          <w:tcPr>
            <w:tcW w:type="dxa" w:w="1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~34%</w:t>
            </w:r>
          </w:p>
        </w:tc>
        <w:tc>
          <w:tcPr>
            <w:tcW w:type="dxa" w:w="22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total / India total (FY22)</w:t>
            </w:r>
          </w:p>
        </w:tc>
        <w:tc>
          <w:tcPr>
            <w:tcW w:type="dxa" w:w="22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Swarajya/MeitY</w:t>
            </w:r>
          </w:p>
        </w:tc>
      </w:tr>
      <w:tr>
        <w:tblPrEx>
          <w:shd w:val="clear" w:color="auto" w:fill="ced7e7"/>
        </w:tblPrEx>
        <w:trPr>
          <w:trHeight w:val="560" w:hRule="atLeast"/>
        </w:trPr>
        <w:tc>
          <w:tcPr>
            <w:tcW w:type="dxa" w:w="290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vs NASSCOM total ($224B)</w:t>
            </w:r>
          </w:p>
        </w:tc>
        <w:tc>
          <w:tcPr>
            <w:tcW w:type="dxa" w:w="1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w:t>
            </w:r>
          </w:p>
        </w:tc>
        <w:tc>
          <w:tcPr>
            <w:tcW w:type="dxa" w:w="22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STPI $54B / NASSCOM $224B</w:t>
            </w:r>
          </w:p>
        </w:tc>
        <w:tc>
          <w:tcPr>
            <w:tcW w:type="dxa" w:w="22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Derived from STPI + NASSCOM</w:t>
            </w:r>
          </w:p>
        </w:tc>
      </w:tr>
      <w:tr>
        <w:tblPrEx>
          <w:shd w:val="clear" w:color="auto" w:fill="ced7e7"/>
        </w:tblPrEx>
        <w:trPr>
          <w:trHeight w:val="560" w:hRule="atLeast"/>
        </w:trPr>
        <w:tc>
          <w:tcPr>
            <w:tcW w:type="dxa" w:w="290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services exports (broader)</w:t>
            </w:r>
          </w:p>
        </w:tc>
        <w:tc>
          <w:tcPr>
            <w:tcW w:type="dxa" w:w="1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22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14,03,811 Cr ($159B FY25)</w:t>
            </w:r>
          </w:p>
        </w:tc>
        <w:tc>
          <w:tcPr>
            <w:tcW w:type="dxa" w:w="22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Seatrade News</w:t>
            </w:r>
          </w:p>
        </w:tc>
      </w:tr>
    </w:tbl>
    <w:p>
      <w:pPr>
        <w:pStyle w:val="First Paragraph"/>
        <w:widowControl w:val="0"/>
      </w:pPr>
    </w:p>
    <w:p>
      <w:pPr>
        <w:pStyle w:val="Body Text"/>
      </w:pPr>
      <w:r>
        <w:rPr>
          <w:rFonts w:ascii="Cambria Bold" w:hAnsi="Cambria Bold"/>
          <w:rtl w:val="0"/>
          <w:lang w:val="en-US"/>
        </w:rPr>
        <w:t>The discrepancy explained:</w:t>
      </w:r>
      <w:r>
        <w:rPr>
          <w:rtl w:val="0"/>
          <w:lang w:val="en-US"/>
        </w:rPr>
        <w:t xml:space="preserve"> - </w:t>
      </w:r>
      <w:r>
        <w:rPr>
          <w:rFonts w:ascii="Cambria Bold" w:hAnsi="Cambria Bold"/>
          <w:rtl w:val="0"/>
          <w:lang w:val="en-US"/>
        </w:rPr>
        <w:t>STPI tracks by registration location.</w:t>
      </w:r>
      <w:r>
        <w:rPr>
          <w:rtl w:val="0"/>
          <w:lang w:val="en-US"/>
        </w:rPr>
        <w:t xml:space="preserve"> A company registered at STPI-Bengaluru may deliver work from Pune, Hyderabad, or globally. The </w:t>
      </w:r>
      <w:r>
        <w:rPr>
          <w:rtl w:val="0"/>
          <w:lang w:val="en-US"/>
        </w:rPr>
        <w:t>“</w:t>
      </w:r>
      <w:r>
        <w:rPr>
          <w:rtl w:val="0"/>
          <w:lang w:val="en-US"/>
        </w:rPr>
        <w:t>pass-through</w:t>
      </w:r>
      <w:r>
        <w:rPr>
          <w:rtl w:val="0"/>
          <w:lang w:val="en-US"/>
        </w:rPr>
        <w:t xml:space="preserve">” </w:t>
      </w:r>
      <w:r>
        <w:rPr>
          <w:rtl w:val="0"/>
          <w:lang w:val="en-US"/>
        </w:rPr>
        <w:t xml:space="preserve">effect inflates Bengaluru/Karnataka figures. - </w:t>
      </w:r>
      <w:r>
        <w:rPr>
          <w:rFonts w:ascii="Cambria Bold" w:hAnsi="Cambria Bold"/>
          <w:rtl w:val="0"/>
          <w:lang w:val="en-US"/>
        </w:rPr>
        <w:t>NASSCOM includes non-STPI revenue.</w:t>
      </w:r>
      <w:r>
        <w:rPr>
          <w:rtl w:val="0"/>
          <w:lang w:val="en-US"/>
        </w:rPr>
        <w:t xml:space="preserve"> The $224B includes BPM, ER&amp;D, product revenue, and companies not registered under STPI. - </w:t>
      </w:r>
      <w:r>
        <w:rPr>
          <w:rFonts w:ascii="Cambria Bold" w:hAnsi="Cambria Bold"/>
          <w:rtl w:val="0"/>
          <w:lang w:val="en-US"/>
        </w:rPr>
        <w:t>The 38% figure</w:t>
      </w:r>
      <w:r>
        <w:rPr>
          <w:rtl w:val="0"/>
          <w:lang w:val="en-US"/>
        </w:rPr>
        <w:t xml:space="preserve"> is a commonly cited estimate that falls between the STPI-only (42-45%) and STPI+SEZ (34%) figures. It is reasonable as a working estimate but includes pass-through inflation.</w:t>
      </w:r>
      <w:bookmarkEnd w:id="20"/>
    </w:p>
    <w:p>
      <w:pPr>
        <w:pStyle w:val="Heading 3"/>
      </w:pPr>
      <w:bookmarkStart w:name="sources3" w:id="21"/>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9"/>
        <w:gridCol w:w="2028"/>
        <w:gridCol w:w="2858"/>
        <w:gridCol w:w="1137"/>
        <w:gridCol w:w="2578"/>
      </w:tblGrid>
      <w:tr>
        <w:tblPrEx>
          <w:shd w:val="clear" w:color="auto" w:fill="ced7e7"/>
        </w:tblPrEx>
        <w:trPr>
          <w:trHeight w:val="28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84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PIB </w:t>
            </w:r>
            <w:r>
              <w:rPr>
                <w:shd w:val="nil" w:color="auto" w:fill="auto"/>
                <w:rtl w:val="0"/>
                <w:lang w:val="en-US"/>
              </w:rPr>
              <w:t xml:space="preserve">— </w:t>
            </w:r>
            <w:r>
              <w:rPr>
                <w:shd w:val="nil" w:color="auto" w:fill="auto"/>
                <w:rtl w:val="0"/>
                <w:lang w:val="en-US"/>
              </w:rPr>
              <w:t>DG STPI speech</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https://pib.gov.in/PressReleasePage.aspx?PRID=2076543</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Nov 2025</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42% of national STPI IT exports</w:t>
            </w:r>
          </w:p>
        </w:tc>
      </w:tr>
      <w:tr>
        <w:tblPrEx>
          <w:shd w:val="clear" w:color="auto" w:fill="ced7e7"/>
        </w:tblPrEx>
        <w:trPr>
          <w:trHeight w:val="112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BizzBuzz </w:t>
            </w:r>
            <w:r>
              <w:rPr>
                <w:shd w:val="nil" w:color="auto" w:fill="auto"/>
                <w:rtl w:val="0"/>
                <w:lang w:val="en-US"/>
              </w:rPr>
              <w:t xml:space="preserve">— </w:t>
            </w:r>
            <w:r>
              <w:rPr>
                <w:shd w:val="nil" w:color="auto" w:fill="auto"/>
                <w:rtl w:val="0"/>
                <w:lang w:val="en-US"/>
              </w:rPr>
              <w:t>STPI Bengaluru FY25</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https://www.bizzbuzz.news/industry/stpi-bengaluru-exports-fy25</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4,53,593 Cr ($54B)</w:t>
            </w:r>
          </w:p>
        </w:tc>
      </w:tr>
      <w:tr>
        <w:tblPrEx>
          <w:shd w:val="clear" w:color="auto" w:fill="ced7e7"/>
        </w:tblPrEx>
        <w:trPr>
          <w:trHeight w:val="140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Business Upturn </w:t>
            </w:r>
            <w:r>
              <w:rPr>
                <w:shd w:val="nil" w:color="auto" w:fill="auto"/>
                <w:rtl w:val="0"/>
                <w:lang w:val="en-US"/>
              </w:rPr>
              <w:t xml:space="preserve">— </w:t>
            </w:r>
            <w:r>
              <w:rPr>
                <w:shd w:val="nil" w:color="auto" w:fill="auto"/>
                <w:rtl w:val="0"/>
                <w:lang w:val="en-US"/>
              </w:rPr>
              <w:t>41.86%</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https://www.businessupturn.com/technology/karnataka-it-exports-share/</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41.86% of national STPI exports</w:t>
            </w:r>
          </w:p>
        </w:tc>
      </w:tr>
      <w:tr>
        <w:tblPrEx>
          <w:shd w:val="clear" w:color="auto" w:fill="ced7e7"/>
        </w:tblPrEx>
        <w:trPr>
          <w:trHeight w:val="140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Swarajya </w:t>
            </w:r>
            <w:r>
              <w:rPr>
                <w:shd w:val="nil" w:color="auto" w:fill="auto"/>
                <w:rtl w:val="0"/>
                <w:lang w:val="en-US"/>
              </w:rPr>
              <w:t xml:space="preserve">— </w:t>
            </w:r>
            <w:r>
              <w:rPr>
                <w:shd w:val="nil" w:color="auto" w:fill="auto"/>
                <w:rtl w:val="0"/>
                <w:lang w:val="en-US"/>
              </w:rPr>
              <w:t>State-wise IT exports FY22</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https://swarajyamag.com/infrastructure/state-wise-it-exports-india-fy22</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2023</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34.2% of STPI+SEZ combined</w:t>
            </w:r>
          </w:p>
        </w:tc>
      </w:tr>
      <w:tr>
        <w:tblPrEx>
          <w:shd w:val="clear" w:color="auto" w:fill="ced7e7"/>
        </w:tblPrEx>
        <w:trPr>
          <w:trHeight w:val="84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NASSCOM Strategic Review 2025</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NASSCOM members only (paid report)</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IT total $283B, exports $224B</w:t>
            </w:r>
          </w:p>
        </w:tc>
      </w:tr>
      <w:tr>
        <w:tblPrEx>
          <w:shd w:val="clear" w:color="auto" w:fill="ced7e7"/>
        </w:tblPrEx>
        <w:trPr>
          <w:trHeight w:val="112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India Seatrade News </w:t>
            </w:r>
            <w:r>
              <w:rPr>
                <w:shd w:val="nil" w:color="auto" w:fill="auto"/>
                <w:rtl w:val="0"/>
                <w:lang w:val="en-US"/>
              </w:rPr>
              <w:t xml:space="preserve">— </w:t>
            </w:r>
            <w:r>
              <w:rPr>
                <w:shd w:val="nil" w:color="auto" w:fill="auto"/>
                <w:rtl w:val="0"/>
                <w:lang w:val="en-US"/>
              </w:rPr>
              <w:t>KA services exports</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https://www.indiaseatradenews.com/karnataka-services-exports-fy25/</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14,03,811 Cr ($159B) total services</w:t>
            </w:r>
          </w:p>
        </w:tc>
      </w:tr>
      <w:tr>
        <w:tblPrEx>
          <w:shd w:val="clear" w:color="auto" w:fill="ced7e7"/>
        </w:tblPrEx>
        <w:trPr>
          <w:trHeight w:val="560" w:hRule="atLeast"/>
        </w:trPr>
        <w:tc>
          <w:tcPr>
            <w:tcW w:type="dxa" w:w="75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20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Factly </w:t>
            </w:r>
            <w:r>
              <w:rPr>
                <w:shd w:val="nil" w:color="auto" w:fill="auto"/>
                <w:rtl w:val="0"/>
                <w:lang w:val="en-US"/>
              </w:rPr>
              <w:t xml:space="preserve">— </w:t>
            </w:r>
            <w:r>
              <w:rPr>
                <w:shd w:val="nil" w:color="auto" w:fill="auto"/>
                <w:rtl w:val="0"/>
                <w:lang w:val="en-US"/>
              </w:rPr>
              <w:t>STPI state-wise data</w:t>
            </w:r>
          </w:p>
        </w:tc>
        <w:tc>
          <w:tcPr>
            <w:tcW w:type="dxa" w:w="285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https://factly.in/stpi-state-wise-it-exports/</w:t>
            </w:r>
          </w:p>
        </w:tc>
        <w:tc>
          <w:tcPr>
            <w:tcW w:type="dxa" w:w="113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257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Historical state-wise STPI breakdowns</w:t>
            </w:r>
          </w:p>
        </w:tc>
      </w:tr>
    </w:tbl>
    <w:p>
      <w:pPr>
        <w:pStyle w:val="Heading 3"/>
        <w:widowControl w:val="0"/>
      </w:pPr>
    </w:p>
    <w:p>
      <w:pPr>
        <w:pStyle w:val="Heading 3"/>
      </w:pPr>
      <w:bookmarkStart w:name="recommendation3" w:id="22"/>
      <w:r>
        <w:rPr>
          <w:rFonts w:cs="Arial Unicode MS" w:eastAsia="Arial Unicode MS"/>
          <w:rtl w:val="0"/>
          <w:lang w:val="en-US"/>
        </w:rPr>
        <w:t>Recommendation</w:t>
      </w:r>
    </w:p>
    <w:p>
      <w:pPr>
        <w:pStyle w:val="First Paragraph"/>
      </w:pPr>
      <w:r>
        <w:rPr>
          <w:rFonts w:ascii="Cambria Bold" w:hAnsi="Cambria Bold"/>
          <w:rtl w:val="0"/>
          <w:lang w:val="en-US"/>
        </w:rPr>
        <w:t>Use 38-42% with a methodology note:</w:t>
      </w:r>
    </w:p>
    <w:p>
      <w:pPr>
        <w:pStyle w:val="Block Text"/>
      </w:pPr>
      <w:r>
        <w:rPr>
          <w:rtl w:val="0"/>
          <w:lang w:val="en-US"/>
        </w:rPr>
        <w:t>“</w:t>
      </w:r>
      <w:r>
        <w:rPr>
          <w:rtl w:val="0"/>
          <w:lang w:val="en-US"/>
        </w:rPr>
        <w:t>Karnataka accounts for 38-42% of India</w:t>
      </w:r>
      <w:r>
        <w:rPr>
          <w:rtl w:val="0"/>
          <w:lang w:val="en-US"/>
        </w:rPr>
        <w:t>’</w:t>
      </w:r>
      <w:r>
        <w:rPr>
          <w:rtl w:val="0"/>
          <w:lang w:val="en-US"/>
        </w:rPr>
        <w:t xml:space="preserve">s IT exports as measured by STPI-registered software exports. This includes </w:t>
      </w:r>
      <w:r>
        <w:rPr>
          <w:rtl w:val="0"/>
          <w:lang w:val="en-US"/>
        </w:rPr>
        <w:t>‘</w:t>
      </w:r>
      <w:r>
        <w:rPr>
          <w:rtl w:val="0"/>
          <w:lang w:val="en-US"/>
        </w:rPr>
        <w:t>pass-through</w:t>
      </w:r>
      <w:r>
        <w:rPr>
          <w:rtl w:val="0"/>
          <w:lang w:val="en-US"/>
        </w:rPr>
        <w:t xml:space="preserve">’ </w:t>
      </w:r>
      <w:r>
        <w:rPr>
          <w:rtl w:val="0"/>
          <w:lang w:val="en-US"/>
        </w:rPr>
        <w:t>billing by companies headquartered in Bengaluru that deliver from multiple locations. Against NASSCOM</w:t>
      </w:r>
      <w:r>
        <w:rPr>
          <w:rtl w:val="0"/>
          <w:lang w:val="en-US"/>
        </w:rPr>
        <w:t>’</w:t>
      </w:r>
      <w:r>
        <w:rPr>
          <w:rtl w:val="0"/>
          <w:lang w:val="en-US"/>
        </w:rPr>
        <w:t>s broader industry total ($224B, which includes non-STPI revenue), Karnataka</w:t>
      </w:r>
      <w:r>
        <w:rPr>
          <w:rtl w:val="0"/>
          <w:lang w:val="en-US"/>
        </w:rPr>
        <w:t>’</w:t>
      </w:r>
      <w:r>
        <w:rPr>
          <w:rtl w:val="0"/>
          <w:lang w:val="en-US"/>
        </w:rPr>
        <w:t>s share is approximately 24%.</w:t>
      </w:r>
      <w:r>
        <w:rPr>
          <w:rtl w:val="0"/>
          <w:lang w:val="en-US"/>
        </w:rPr>
        <w:t>”</w:t>
      </w:r>
    </w:p>
    <w:p>
      <w:pPr>
        <w:pStyle w:val="First Paragraph"/>
      </w:pPr>
      <w:r>
        <w:rPr>
          <w:rFonts w:ascii="Cambria Bold" w:hAnsi="Cambria Bold"/>
          <w:rtl w:val="0"/>
          <w:lang w:val="en-US"/>
        </w:rPr>
        <w:t>Action Item:</w:t>
      </w:r>
      <w:r>
        <w:rPr>
          <w:rtl w:val="0"/>
          <w:lang w:val="en-US"/>
        </w:rPr>
        <w:t xml:space="preserve"> Request NASSCOM for a state-wise revenue breakdown that covers the full $224B, not just STPI-registered exports.</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2"/>
    </w:p>
    <w:p>
      <w:pPr>
        <w:pStyle w:val="Heading 2"/>
      </w:pPr>
      <w:bookmarkStart w:name="X5fa9879fd96e072e5671c5777d29a99ed3ba6fa" w:id="23"/>
      <w:r>
        <w:rPr>
          <w:rFonts w:cs="Arial Unicode MS" w:eastAsia="Arial Unicode MS"/>
          <w:rtl w:val="0"/>
          <w:lang w:val="fr-FR"/>
        </w:rPr>
        <w:t xml:space="preserve">Section 6: B8 </w:t>
      </w:r>
      <w:r>
        <w:rPr>
          <w:rFonts w:cs="Arial Unicode MS" w:eastAsia="Arial Unicode MS" w:hint="default"/>
          <w:rtl w:val="0"/>
          <w:lang w:val="en-US"/>
        </w:rPr>
        <w:t xml:space="preserve">— </w:t>
      </w:r>
      <w:r>
        <w:rPr>
          <w:rFonts w:cs="Arial Unicode MS" w:eastAsia="Arial Unicode MS"/>
          <w:rtl w:val="0"/>
          <w:lang w:val="en-US"/>
        </w:rPr>
        <w:t>Digitizing Sectors FY25 Actuals</w:t>
      </w:r>
    </w:p>
    <w:p>
      <w:pPr>
        <w:pStyle w:val="First Paragraph"/>
      </w:pPr>
      <w:r>
        <w:rPr>
          <w:rFonts w:ascii="Cambria Bold" w:hAnsi="Cambria Bold"/>
          <w:rtl w:val="0"/>
          <w:lang w:val="en-US"/>
        </w:rPr>
        <w:t>The Question:</w:t>
      </w:r>
      <w:r>
        <w:rPr>
          <w:rtl w:val="0"/>
          <w:lang w:val="en-US"/>
        </w:rPr>
        <w:t xml:space="preserve"> KDEM Excel estimates $20.23B for 17 digitizing sub-sectors with CAGRs of 20-227%. Can this be validated?</w:t>
      </w:r>
      <w:bookmarkEnd w:id="23"/>
      <w:bookmarkEnd w:id="21"/>
    </w:p>
    <w:p>
      <w:pPr>
        <w:pStyle w:val="Heading 3"/>
      </w:pPr>
      <w:bookmarkStart w:name="keyfindingsindiamarketsizes202425" w:id="24"/>
      <w:r>
        <w:rPr>
          <w:rFonts w:cs="Arial Unicode MS" w:eastAsia="Arial Unicode MS"/>
          <w:rtl w:val="0"/>
          <w:lang w:val="en-US"/>
        </w:rPr>
        <w:t xml:space="preserve">Key Findings </w:t>
      </w:r>
      <w:r>
        <w:rPr>
          <w:rFonts w:cs="Arial Unicode MS" w:eastAsia="Arial Unicode MS" w:hint="default"/>
          <w:rtl w:val="0"/>
          <w:lang w:val="en-US"/>
        </w:rPr>
        <w:t xml:space="preserve">— </w:t>
      </w:r>
      <w:r>
        <w:rPr>
          <w:rFonts w:cs="Arial Unicode MS" w:eastAsia="Arial Unicode MS"/>
          <w:rtl w:val="0"/>
          <w:lang w:val="en-US"/>
        </w:rPr>
        <w:t>India Market Sizes (2024-25)</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94"/>
        <w:gridCol w:w="1621"/>
        <w:gridCol w:w="1288"/>
        <w:gridCol w:w="1624"/>
        <w:gridCol w:w="1801"/>
        <w:gridCol w:w="1632"/>
      </w:tblGrid>
      <w:tr>
        <w:tblPrEx>
          <w:shd w:val="clear" w:color="auto" w:fill="ced7e7"/>
        </w:tblPrEx>
        <w:trPr>
          <w:trHeight w:val="84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Sector</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Size (2024)</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2030 Projection</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CAGR</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Estimated KA Share</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Value (est.)</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E-Commerce</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$125B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$345B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 (Flipkart HQ)</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$31B</w:t>
            </w:r>
          </w:p>
        </w:tc>
      </w:tr>
      <w:tr>
        <w:tblPrEx>
          <w:shd w:val="clear" w:color="auto" w:fill="ced7e7"/>
        </w:tblPrEx>
        <w:trPr>
          <w:trHeight w:val="84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Fintech</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$155.7B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$990B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30.2%</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~30% (PhonePe, Razorpay)</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$47B</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Digital Health</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$14.5B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$107B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25.1%</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$2.2B</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EdTech</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$7.5-10.5B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$17-29B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16.9-25.8%</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 (Byju</w:t>
            </w:r>
            <w:r>
              <w:rPr>
                <w:shd w:val="nil" w:color="auto" w:fill="auto"/>
                <w:rtl w:val="0"/>
                <w:lang w:val="en-US"/>
              </w:rPr>
              <w:t>’</w:t>
            </w:r>
            <w:r>
              <w:rPr>
                <w:shd w:val="nil" w:color="auto" w:fill="auto"/>
                <w:rtl w:val="0"/>
                <w:lang w:val="en-US"/>
              </w:rPr>
              <w:t>s, Unacademy)</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$1.5-2.1B</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AgriTech</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$0.8-3B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$24-34B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9-50% (wide)</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$0.08-0.3B</w:t>
            </w:r>
          </w:p>
        </w:tc>
      </w:tr>
      <w:tr>
        <w:tblPrEx>
          <w:shd w:val="clear" w:color="auto" w:fill="ced7e7"/>
        </w:tblPrEx>
        <w:trPr>
          <w:trHeight w:val="84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SaaS</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$7.2-10.5B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$37-50B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18-27%</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 (Bengaluru SaaS hub)</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$2.5-3.7B</w:t>
            </w:r>
          </w:p>
        </w:tc>
      </w:tr>
      <w:tr>
        <w:tblPrEx>
          <w:shd w:val="clear" w:color="auto" w:fill="ced7e7"/>
        </w:tblPrEx>
        <w:trPr>
          <w:trHeight w:val="28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Gaming</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$4-4.4B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$7.8-8.4B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$0.8-0.9B</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EV/CleanTech</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$8.5-54B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varies</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40.7%</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$0.85-5.4B</w:t>
            </w:r>
          </w:p>
        </w:tc>
      </w:tr>
      <w:tr>
        <w:tblPrEx>
          <w:shd w:val="clear" w:color="auto" w:fill="ced7e7"/>
        </w:tblPrEx>
        <w:trPr>
          <w:trHeight w:val="84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Logistics Tech (e-com)</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$19.5B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$104B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20.4%</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$2.9B</w:t>
            </w:r>
          </w:p>
        </w:tc>
      </w:tr>
      <w:tr>
        <w:tblPrEx>
          <w:shd w:val="clear" w:color="auto" w:fill="ced7e7"/>
        </w:tblPrEx>
        <w:trPr>
          <w:trHeight w:val="560" w:hRule="atLeast"/>
        </w:trPr>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OTT/Media</w:t>
            </w:r>
          </w:p>
        </w:tc>
        <w:tc>
          <w:tcPr>
            <w:tcW w:type="dxa" w:w="16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$1.5-8.9B</w:t>
            </w:r>
          </w:p>
        </w:tc>
        <w:tc>
          <w:tcPr>
            <w:tcW w:type="dxa" w:w="12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$3.2-23.9B</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13-20%</w:t>
            </w:r>
          </w:p>
        </w:tc>
        <w:tc>
          <w:tcPr>
            <w:tcW w:type="dxa" w:w="180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$0.2-1.3B</w:t>
            </w:r>
          </w:p>
        </w:tc>
      </w:tr>
    </w:tbl>
    <w:p>
      <w:pPr>
        <w:pStyle w:val="Heading 3"/>
        <w:widowControl w:val="0"/>
      </w:pPr>
    </w:p>
    <w:p>
      <w:pPr>
        <w:pStyle w:val="Body Text"/>
      </w:pPr>
      <w:r>
        <w:rPr>
          <w:rFonts w:ascii="Cambria Bold" w:hAnsi="Cambria Bold"/>
          <w:rtl w:val="0"/>
          <w:lang w:val="en-US"/>
        </w:rPr>
        <w:t>Bengaluru startup sector distribution</w:t>
      </w:r>
      <w:r>
        <w:rPr>
          <w:rtl w:val="0"/>
          <w:lang w:val="en-US"/>
        </w:rPr>
        <w:t xml:space="preserve"> (Growth List 2025): Fintech 23%, E-commerce 18%, SaaS 15%, AI/ML 12%, Logistics 9%, EdTech 7%, HealthTech 6%, Deeptech 5%.</w:t>
      </w:r>
    </w:p>
    <w:p>
      <w:pPr>
        <w:pStyle w:val="Body Text"/>
      </w:pPr>
      <w:r>
        <w:rPr>
          <w:rFonts w:ascii="Cambria Bold" w:hAnsi="Cambria Bold"/>
          <w:rtl w:val="0"/>
          <w:lang w:val="en-US"/>
        </w:rPr>
        <w:t>Aggregate cross-check:</w:t>
      </w:r>
      <w:r>
        <w:rPr>
          <w:rtl w:val="0"/>
          <w:lang w:val="en-US"/>
        </w:rPr>
        <w:t xml:space="preserve"> Summing estimated KA shares = $42-95B (wide range due to definitional issues). The $20.23B KDEM estimate is at the conservative end, which may be appropriate given it focuses on </w:t>
      </w:r>
      <w:r>
        <w:rPr>
          <w:rtl w:val="0"/>
          <w:lang w:val="en-US"/>
        </w:rPr>
        <w:t>“</w:t>
      </w:r>
      <w:r>
        <w:rPr>
          <w:rtl w:val="0"/>
          <w:lang w:val="en-US"/>
        </w:rPr>
        <w:t>newly digitizing</w:t>
      </w:r>
      <w:r>
        <w:rPr>
          <w:rtl w:val="0"/>
          <w:lang w:val="en-US"/>
        </w:rPr>
        <w:t xml:space="preserve">” </w:t>
      </w:r>
      <w:r>
        <w:rPr>
          <w:rtl w:val="0"/>
          <w:lang w:val="en-US"/>
        </w:rPr>
        <w:t>sectors rather than mature digital businesses.</w:t>
      </w:r>
      <w:bookmarkEnd w:id="24"/>
    </w:p>
    <w:p>
      <w:pPr>
        <w:pStyle w:val="Heading 3"/>
      </w:pPr>
      <w:bookmarkStart w:name="sources4" w:id="25"/>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9"/>
        <w:gridCol w:w="1628"/>
        <w:gridCol w:w="2220"/>
        <w:gridCol w:w="1069"/>
        <w:gridCol w:w="1651"/>
        <w:gridCol w:w="2183"/>
      </w:tblGrid>
      <w:tr>
        <w:tblPrEx>
          <w:shd w:val="clear" w:color="auto" w:fill="ced7e7"/>
        </w:tblPrEx>
        <w:trPr>
          <w:trHeight w:val="2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Sector</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IBEF </w:t>
            </w:r>
            <w:r>
              <w:rPr>
                <w:shd w:val="nil" w:color="auto" w:fill="auto"/>
                <w:rtl w:val="0"/>
                <w:lang w:val="en-US"/>
              </w:rPr>
              <w:t xml:space="preserve">— </w:t>
            </w:r>
            <w:r>
              <w:rPr>
                <w:shd w:val="nil" w:color="auto" w:fill="auto"/>
                <w:rtl w:val="0"/>
                <w:lang w:val="en-US"/>
              </w:rPr>
              <w:t>E-Commerce</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https://www.ibef.org/industry/ecommerce</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E-Commerce</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$125B market, $345B by 2030</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IBEF </w:t>
            </w:r>
            <w:r>
              <w:rPr>
                <w:shd w:val="nil" w:color="auto" w:fill="auto"/>
                <w:rtl w:val="0"/>
                <w:lang w:val="en-US"/>
              </w:rPr>
              <w:t xml:space="preserve">— </w:t>
            </w:r>
            <w:r>
              <w:rPr>
                <w:shd w:val="nil" w:color="auto" w:fill="auto"/>
                <w:rtl w:val="0"/>
                <w:lang w:val="en-US"/>
              </w:rPr>
              <w:t>Healthcare</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https://www.ibef.org/industry/healthcare-india</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Digital Health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Healthcare sector overview</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Grand View Research </w:t>
            </w:r>
            <w:r>
              <w:rPr>
                <w:shd w:val="nil" w:color="auto" w:fill="auto"/>
                <w:rtl w:val="0"/>
                <w:lang w:val="en-US"/>
              </w:rPr>
              <w:t xml:space="preserve">— </w:t>
            </w:r>
            <w:r>
              <w:rPr>
                <w:shd w:val="nil" w:color="auto" w:fill="auto"/>
                <w:rtl w:val="0"/>
                <w:lang w:val="en-US"/>
              </w:rPr>
              <w:t>Digital Health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https://www.grandviewresearch.com/industry-analysis/india-digital-health-market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Digital Health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$14.5B, 25.1% CAGR</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Grand View Research </w:t>
            </w:r>
            <w:r>
              <w:rPr>
                <w:shd w:val="nil" w:color="auto" w:fill="auto"/>
                <w:rtl w:val="0"/>
                <w:lang w:val="en-US"/>
              </w:rPr>
              <w:t xml:space="preserve">— </w:t>
            </w:r>
            <w:r>
              <w:rPr>
                <w:shd w:val="nil" w:color="auto" w:fill="auto"/>
                <w:rtl w:val="0"/>
                <w:lang w:val="en-US"/>
              </w:rPr>
              <w:t>EV</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https://www.grandviewresearch.com/industry-analysis/india-electric-vehicle-market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EV/CleanTech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$8.5B, 40.7% CAGR</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Grand View Research </w:t>
            </w:r>
            <w:r>
              <w:rPr>
                <w:shd w:val="nil" w:color="auto" w:fill="auto"/>
                <w:rtl w:val="0"/>
                <w:lang w:val="en-US"/>
              </w:rPr>
              <w:t xml:space="preserve">— </w:t>
            </w:r>
            <w:r>
              <w:rPr>
                <w:shd w:val="nil" w:color="auto" w:fill="auto"/>
                <w:rtl w:val="0"/>
                <w:lang w:val="en-US"/>
              </w:rPr>
              <w:t>Gaming</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https://www.grandviewresearch.com/industry-analysis/india-gaming-market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Gaming</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$4B, 14% CAGR</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Grand View Research </w:t>
            </w:r>
            <w:r>
              <w:rPr>
                <w:shd w:val="nil" w:color="auto" w:fill="auto"/>
                <w:rtl w:val="0"/>
                <w:lang w:val="en-US"/>
              </w:rPr>
              <w:t xml:space="preserve">— </w:t>
            </w:r>
            <w:r>
              <w:rPr>
                <w:shd w:val="nil" w:color="auto" w:fill="auto"/>
                <w:rtl w:val="0"/>
                <w:lang w:val="en-US"/>
              </w:rPr>
              <w:t>Logistics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https://www.grandviewresearch.com/industry-analysis/india-ecommerce-logistics-market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Logistics 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$19.5B, 20.4% CAGR</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Grand View Research </w:t>
            </w:r>
            <w:r>
              <w:rPr>
                <w:shd w:val="nil" w:color="auto" w:fill="auto"/>
                <w:rtl w:val="0"/>
                <w:lang w:val="en-US"/>
              </w:rPr>
              <w:t xml:space="preserve">— </w:t>
            </w:r>
            <w:r>
              <w:rPr>
                <w:shd w:val="nil" w:color="auto" w:fill="auto"/>
                <w:rtl w:val="0"/>
                <w:lang w:val="en-US"/>
              </w:rPr>
              <w:t>SaaS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https://www.grandviewresearch.com/industry-analysis/india-saas-market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SaaS</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$7.2B, 27% CAGR</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Mordor Intelligence </w:t>
            </w:r>
            <w:r>
              <w:rPr>
                <w:shd w:val="nil" w:color="auto" w:fill="auto"/>
                <w:rtl w:val="0"/>
                <w:lang w:val="en-US"/>
              </w:rPr>
              <w:t xml:space="preserve">— </w:t>
            </w:r>
            <w:r>
              <w:rPr>
                <w:shd w:val="nil" w:color="auto" w:fill="auto"/>
                <w:rtl w:val="0"/>
                <w:lang w:val="en-US"/>
              </w:rPr>
              <w:t>Fintech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https://www.mordorintelligence.com/industry-reports/india-fintech-market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$155.7B, 30.2% CAGR</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Mordor Intelligence </w:t>
            </w:r>
            <w:r>
              <w:rPr>
                <w:shd w:val="nil" w:color="auto" w:fill="auto"/>
                <w:rtl w:val="0"/>
                <w:lang w:val="en-US"/>
              </w:rPr>
              <w:t xml:space="preserve">— </w:t>
            </w:r>
            <w:r>
              <w:rPr>
                <w:shd w:val="nil" w:color="auto" w:fill="auto"/>
                <w:rtl w:val="0"/>
                <w:lang w:val="en-US"/>
              </w:rPr>
              <w:t>Gaming</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https://www.mordorintelligence.com/industry-reports/india-gaming-market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Gaming</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$4.4B, cross-check</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Straits Research </w:t>
            </w:r>
            <w:r>
              <w:rPr>
                <w:shd w:val="nil" w:color="auto" w:fill="auto"/>
                <w:rtl w:val="0"/>
                <w:lang w:val="en-US"/>
              </w:rPr>
              <w:t xml:space="preserve">— </w:t>
            </w:r>
            <w:r>
              <w:rPr>
                <w:shd w:val="nil" w:color="auto" w:fill="auto"/>
                <w:rtl w:val="0"/>
                <w:lang w:val="en-US"/>
              </w:rPr>
              <w:t>Digital Payments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https://straitsresearch.com/report/india-digital-payment-market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Payment volumes data</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IMARC Group </w:t>
            </w:r>
            <w:r>
              <w:rPr>
                <w:shd w:val="nil" w:color="auto" w:fill="auto"/>
                <w:rtl w:val="0"/>
                <w:lang w:val="en-US"/>
              </w:rPr>
              <w:t xml:space="preserve">— </w:t>
            </w:r>
            <w:r>
              <w:rPr>
                <w:shd w:val="nil" w:color="auto" w:fill="auto"/>
                <w:rtl w:val="0"/>
                <w:lang w:val="en-US"/>
              </w:rPr>
              <w:t>EdTech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https://www.imarcgroup.com/india-edtech-market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EdTech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$7.5B, 16.9% CAGR</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IMARC Group </w:t>
            </w:r>
            <w:r>
              <w:rPr>
                <w:shd w:val="nil" w:color="auto" w:fill="auto"/>
                <w:rtl w:val="0"/>
                <w:lang w:val="en-US"/>
              </w:rPr>
              <w:t xml:space="preserve">— </w:t>
            </w:r>
            <w:r>
              <w:rPr>
                <w:shd w:val="nil" w:color="auto" w:fill="auto"/>
                <w:rtl w:val="0"/>
                <w:lang w:val="en-US"/>
              </w:rPr>
              <w:t>AgriTech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https://www.imarcgroup.com/india-agritech-market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AgriTech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$0.8B, 9% CAGR (conservative)</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IMARC Group </w:t>
            </w:r>
            <w:r>
              <w:rPr>
                <w:shd w:val="nil" w:color="auto" w:fill="auto"/>
                <w:rtl w:val="0"/>
                <w:lang w:val="en-US"/>
              </w:rPr>
              <w:t xml:space="preserve">— </w:t>
            </w:r>
            <w:r>
              <w:rPr>
                <w:shd w:val="nil" w:color="auto" w:fill="auto"/>
                <w:rtl w:val="0"/>
                <w:lang w:val="en-US"/>
              </w:rPr>
              <w:t>Mobile Gaming</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https://www.imarcgroup.com/india-mobile-gaming-market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Gaming</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Mobile segment breakdown</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IMARC Group </w:t>
            </w:r>
            <w:r>
              <w:rPr>
                <w:shd w:val="nil" w:color="auto" w:fill="auto"/>
                <w:rtl w:val="0"/>
                <w:lang w:val="en-US"/>
              </w:rPr>
              <w:t xml:space="preserve">— </w:t>
            </w:r>
            <w:r>
              <w:rPr>
                <w:shd w:val="nil" w:color="auto" w:fill="auto"/>
                <w:rtl w:val="0"/>
                <w:lang w:val="en-US"/>
              </w:rPr>
              <w:t>E-com Logistics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https://www.imarcgroup.com/india-ecommerce-logistics-market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Logistics</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Logistics segment breakdown</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IMARC Group </w:t>
            </w:r>
            <w:r>
              <w:rPr>
                <w:shd w:val="nil" w:color="auto" w:fill="auto"/>
                <w:rtl w:val="0"/>
                <w:lang w:val="en-US"/>
              </w:rPr>
              <w:t xml:space="preserve">— </w:t>
            </w:r>
            <w:r>
              <w:rPr>
                <w:shd w:val="nil" w:color="auto" w:fill="auto"/>
                <w:rtl w:val="0"/>
                <w:lang w:val="en-US"/>
              </w:rPr>
              <w:t>OTT</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https://www.imarcgroup.com/india-ott-market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OTT/Media</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$1.5B, 20% CAGR</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16</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Market Research Future </w:t>
            </w:r>
            <w:r>
              <w:rPr>
                <w:shd w:val="nil" w:color="auto" w:fill="auto"/>
                <w:rtl w:val="0"/>
                <w:lang w:val="en-US"/>
              </w:rPr>
              <w:t xml:space="preserve">— </w:t>
            </w:r>
            <w:r>
              <w:rPr>
                <w:shd w:val="nil" w:color="auto" w:fill="auto"/>
                <w:rtl w:val="0"/>
                <w:lang w:val="en-US"/>
              </w:rPr>
              <w:t>EdTech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https://www.marketresearchfuture.com/reports/india-edtech-market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EdTech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$10.5B, 25.8% CAGR (different methodology)</w:t>
            </w:r>
          </w:p>
        </w:tc>
      </w:tr>
      <w:tr>
        <w:tblPrEx>
          <w:shd w:val="clear" w:color="auto" w:fill="ced7e7"/>
        </w:tblPrEx>
        <w:trPr>
          <w:trHeight w:val="196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17</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Statista </w:t>
            </w:r>
            <w:r>
              <w:rPr>
                <w:shd w:val="nil" w:color="auto" w:fill="auto"/>
                <w:rtl w:val="0"/>
                <w:lang w:val="en-US"/>
              </w:rPr>
              <w:t xml:space="preserve">— </w:t>
            </w:r>
            <w:r>
              <w:rPr>
                <w:shd w:val="nil" w:color="auto" w:fill="auto"/>
                <w:rtl w:val="0"/>
                <w:lang w:val="en-US"/>
              </w:rPr>
              <w:t>OTT</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https://www.statista.com/outlook/dmo/digital-media/video-on-demand/ott-video/india</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OTT</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$8.9B (broader definition)</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S&amp;P Global </w:t>
            </w:r>
            <w:r>
              <w:rPr>
                <w:shd w:val="nil" w:color="auto" w:fill="auto"/>
                <w:rtl w:val="0"/>
                <w:lang w:val="en-US"/>
              </w:rPr>
              <w:t xml:space="preserve">— </w:t>
            </w:r>
            <w:r>
              <w:rPr>
                <w:shd w:val="nil" w:color="auto" w:fill="auto"/>
                <w:rtl w:val="0"/>
                <w:lang w:val="en-US"/>
              </w:rPr>
              <w:t>EV</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https://www.spglobal.com/mobility/en/research-analysis/india-ev-market-2024.html</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$54B (broad EV ecosystem)</w:t>
            </w:r>
          </w:p>
        </w:tc>
      </w:tr>
      <w:tr>
        <w:tblPrEx>
          <w:shd w:val="clear" w:color="auto" w:fill="ced7e7"/>
        </w:tblPrEx>
        <w:trPr>
          <w:trHeight w:val="168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19</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GlobeNewsWire </w:t>
            </w:r>
            <w:r>
              <w:rPr>
                <w:shd w:val="nil" w:color="auto" w:fill="auto"/>
                <w:rtl w:val="0"/>
                <w:lang w:val="en-US"/>
              </w:rPr>
              <w:t xml:space="preserve">— </w:t>
            </w:r>
            <w:r>
              <w:rPr>
                <w:shd w:val="nil" w:color="auto" w:fill="auto"/>
                <w:rtl w:val="0"/>
                <w:lang w:val="en-US"/>
              </w:rPr>
              <w:t>Fintech</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https://www.globenewswire.com/news-release/india-fintech-market-forecast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Fintech</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$990B by 2030 projection</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GlobeNewsWire </w:t>
            </w:r>
            <w:r>
              <w:rPr>
                <w:shd w:val="nil" w:color="auto" w:fill="auto"/>
                <w:rtl w:val="0"/>
                <w:lang w:val="en-US"/>
              </w:rPr>
              <w:t xml:space="preserve">— </w:t>
            </w:r>
            <w:r>
              <w:rPr>
                <w:shd w:val="nil" w:color="auto" w:fill="auto"/>
                <w:rtl w:val="0"/>
                <w:lang w:val="en-US"/>
              </w:rPr>
              <w:t>OTT</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https://www.globenewswire.com/news-release/india-ott-market-forecast</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OTT</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Market growth projections</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21</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Growth List </w:t>
            </w:r>
            <w:r>
              <w:rPr>
                <w:shd w:val="nil" w:color="auto" w:fill="auto"/>
                <w:rtl w:val="0"/>
                <w:lang w:val="en-US"/>
              </w:rPr>
              <w:t xml:space="preserve">— </w:t>
            </w:r>
            <w:r>
              <w:rPr>
                <w:shd w:val="nil" w:color="auto" w:fill="auto"/>
                <w:rtl w:val="0"/>
                <w:lang w:val="en-US"/>
              </w:rPr>
              <w:t>Bengaluru startup sectors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https://growthlist.co/blog/bengaluru-startup-ecosystem</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All</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Sector distribution percentages</w:t>
            </w:r>
          </w:p>
        </w:tc>
      </w:tr>
      <w:tr>
        <w:tblPrEx>
          <w:shd w:val="clear" w:color="auto" w:fill="ced7e7"/>
        </w:tblPrEx>
        <w:trPr>
          <w:trHeight w:val="112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22</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Inc42 </w:t>
            </w:r>
            <w:r>
              <w:rPr>
                <w:shd w:val="nil" w:color="auto" w:fill="auto"/>
                <w:rtl w:val="0"/>
                <w:lang w:val="en-US"/>
              </w:rPr>
              <w:t xml:space="preserve">— </w:t>
            </w:r>
            <w:r>
              <w:rPr>
                <w:shd w:val="nil" w:color="auto" w:fill="auto"/>
                <w:rtl w:val="0"/>
                <w:lang w:val="en-US"/>
              </w:rPr>
              <w:t>Unicorns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https://inc42.com/features/indian-unicorn-tracker/</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Startups</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Unicorn/soonicorn data</w:t>
            </w:r>
          </w:p>
        </w:tc>
      </w:tr>
      <w:tr>
        <w:tblPrEx>
          <w:shd w:val="clear" w:color="auto" w:fill="ced7e7"/>
        </w:tblPrEx>
        <w:trPr>
          <w:trHeight w:val="1400" w:hRule="atLeast"/>
        </w:trPr>
        <w:tc>
          <w:tcPr>
            <w:tcW w:type="dxa" w:w="60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23</w:t>
            </w:r>
          </w:p>
        </w:tc>
        <w:tc>
          <w:tcPr>
            <w:tcW w:type="dxa" w:w="162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Inc42 </w:t>
            </w:r>
            <w:r>
              <w:rPr>
                <w:shd w:val="nil" w:color="auto" w:fill="auto"/>
                <w:rtl w:val="0"/>
                <w:lang w:val="en-US"/>
              </w:rPr>
              <w:t xml:space="preserve">— </w:t>
            </w:r>
            <w:r>
              <w:rPr>
                <w:shd w:val="nil" w:color="auto" w:fill="auto"/>
                <w:rtl w:val="0"/>
                <w:lang w:val="en-US"/>
              </w:rPr>
              <w:t>Soonicorns</w:t>
            </w:r>
          </w:p>
        </w:tc>
        <w:tc>
          <w:tcPr>
            <w:tcW w:type="dxa" w:w="221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https://inc42.com/features/soonicorn-tracker/</w:t>
            </w:r>
          </w:p>
        </w:tc>
        <w:tc>
          <w:tcPr>
            <w:tcW w:type="dxa" w:w="10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5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Startups</w:t>
            </w:r>
          </w:p>
        </w:tc>
        <w:tc>
          <w:tcPr>
            <w:tcW w:type="dxa" w:w="21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Near-unicorn tracking</w:t>
            </w:r>
          </w:p>
        </w:tc>
      </w:tr>
    </w:tbl>
    <w:p>
      <w:pPr>
        <w:pStyle w:val="Heading 3"/>
        <w:widowControl w:val="0"/>
      </w:pPr>
    </w:p>
    <w:p>
      <w:pPr>
        <w:pStyle w:val="Heading 3"/>
      </w:pPr>
      <w:bookmarkStart w:name="analysis3" w:id="26"/>
      <w:r>
        <w:rPr>
          <w:rFonts w:cs="Arial Unicode MS" w:eastAsia="Arial Unicode MS"/>
          <w:rtl w:val="0"/>
          <w:lang w:val="en-US"/>
        </w:rPr>
        <w:t>Analysis</w:t>
      </w:r>
    </w:p>
    <w:p>
      <w:pPr>
        <w:pStyle w:val="First Paragraph"/>
      </w:pPr>
      <w:r>
        <w:rPr>
          <w:rFonts w:ascii="Cambria Bold" w:hAnsi="Cambria Bold"/>
          <w:rtl w:val="0"/>
          <w:lang w:val="en-US"/>
        </w:rPr>
        <w:t>The KDEM Excel</w:t>
      </w:r>
      <w:r>
        <w:rPr>
          <w:rFonts w:ascii="Cambria Bold" w:hAnsi="Cambria Bold" w:hint="default"/>
          <w:rtl w:val="0"/>
          <w:lang w:val="en-US"/>
        </w:rPr>
        <w:t>’</w:t>
      </w:r>
      <w:r>
        <w:rPr>
          <w:rFonts w:ascii="Cambria Bold" w:hAnsi="Cambria Bold"/>
          <w:rtl w:val="0"/>
          <w:lang w:val="en-US"/>
        </w:rPr>
        <w:t>s $20.23B estimate (confidence 2/5) has two issues:</w:t>
      </w:r>
    </w:p>
    <w:p>
      <w:pPr>
        <w:pStyle w:val="Body"/>
        <w:numPr>
          <w:ilvl w:val="0"/>
          <w:numId w:val="7"/>
        </w:numPr>
        <w:rPr>
          <w:lang w:val="it-IT"/>
        </w:rPr>
      </w:pPr>
      <w:r>
        <w:rPr>
          <w:rFonts w:ascii="Cambria Bold" w:hAnsi="Cambria Bold"/>
          <w:rtl w:val="0"/>
          <w:lang w:val="it-IT"/>
        </w:rPr>
        <w:t>No Karnataka-specific data exists</w:t>
      </w:r>
      <w:r>
        <w:rPr>
          <w:rtl w:val="0"/>
          <w:lang w:val="en-US"/>
        </w:rPr>
        <w:t xml:space="preserve"> for most sub-sectors. India-wide figures require KA share assumptions that are themselves unvalidated.</w:t>
      </w:r>
    </w:p>
    <w:p>
      <w:pPr>
        <w:pStyle w:val="Body"/>
        <w:numPr>
          <w:ilvl w:val="0"/>
          <w:numId w:val="4"/>
        </w:numPr>
        <w:rPr>
          <w:lang w:val="en-US"/>
        </w:rPr>
      </w:pPr>
      <w:r>
        <w:rPr>
          <w:rFonts w:ascii="Cambria Bold" w:hAnsi="Cambria Bold"/>
          <w:rtl w:val="0"/>
          <w:lang w:val="en-US"/>
        </w:rPr>
        <w:t>Sub-sector CAGRs of 20-227% in the Excel are implausible</w:t>
      </w:r>
      <w:r>
        <w:rPr>
          <w:rtl w:val="0"/>
          <w:lang w:val="en-US"/>
        </w:rPr>
        <w:t xml:space="preserve"> for most sectors. While Fintech (30%) and EV (41%) do show high India-wide CAGRs, sectors like traditional digitizing industries grow at 8-15%.</w:t>
      </w:r>
    </w:p>
    <w:p>
      <w:pPr>
        <w:pStyle w:val="First Paragraph"/>
      </w:pPr>
      <w:r>
        <w:rPr>
          <w:rFonts w:ascii="Cambria Bold" w:hAnsi="Cambria Bold"/>
          <w:rtl w:val="0"/>
          <w:lang w:val="en-US"/>
        </w:rPr>
        <w:t>However</w:t>
      </w:r>
      <w:r>
        <w:rPr>
          <w:rtl w:val="0"/>
          <w:lang w:val="en-US"/>
        </w:rPr>
        <w:t xml:space="preserve">, the $20.23B aggregate is not unreasonable </w:t>
      </w:r>
      <w:r>
        <w:rPr>
          <w:rtl w:val="0"/>
          <w:lang w:val="en-US"/>
        </w:rPr>
        <w:t xml:space="preserve">— </w:t>
      </w:r>
      <w:r>
        <w:rPr>
          <w:rtl w:val="0"/>
          <w:lang w:val="en-US"/>
        </w:rPr>
        <w:t>it</w:t>
      </w:r>
      <w:r>
        <w:rPr>
          <w:rtl w:val="0"/>
          <w:lang w:val="en-US"/>
        </w:rPr>
        <w:t>’</w:t>
      </w:r>
      <w:r>
        <w:rPr>
          <w:rtl w:val="0"/>
          <w:lang w:val="en-US"/>
        </w:rPr>
        <w:t xml:space="preserve">s conservative compared to a bottom-up sum of India </w:t>
      </w:r>
      <w:r>
        <w:rPr>
          <w:rtl w:val="0"/>
          <w:lang w:val="en-US"/>
        </w:rPr>
        <w:t xml:space="preserve">× </w:t>
      </w:r>
      <w:r>
        <w:rPr>
          <w:rtl w:val="0"/>
          <w:lang w:val="en-US"/>
        </w:rPr>
        <w:t>KA share estimates.</w:t>
      </w:r>
      <w:bookmarkEnd w:id="26"/>
      <w:bookmarkEnd w:id="25"/>
    </w:p>
    <w:p>
      <w:pPr>
        <w:pStyle w:val="Heading 3"/>
      </w:pPr>
      <w:bookmarkStart w:name="recommendation4" w:id="27"/>
      <w:r>
        <w:rPr>
          <w:rFonts w:cs="Arial Unicode MS" w:eastAsia="Arial Unicode MS"/>
          <w:rtl w:val="0"/>
          <w:lang w:val="en-US"/>
        </w:rPr>
        <w:t>Recommendation</w:t>
      </w:r>
    </w:p>
    <w:p>
      <w:pPr>
        <w:pStyle w:val="Body"/>
        <w:numPr>
          <w:ilvl w:val="0"/>
          <w:numId w:val="8"/>
        </w:numPr>
        <w:rPr>
          <w:lang w:val="en-US"/>
        </w:rPr>
      </w:pPr>
      <w:r>
        <w:rPr>
          <w:rFonts w:ascii="Cambria Bold" w:hAnsi="Cambria Bold"/>
          <w:rtl w:val="0"/>
          <w:lang w:val="en-US"/>
        </w:rPr>
        <w:t>Re-baseline using top-5 sectors</w:t>
      </w:r>
      <w:r>
        <w:rPr>
          <w:rtl w:val="0"/>
          <w:lang w:val="en-US"/>
        </w:rPr>
        <w:t xml:space="preserve"> where KA share can be estimated:</w:t>
      </w:r>
    </w:p>
    <w:p>
      <w:pPr>
        <w:pStyle w:val="Compact"/>
        <w:numPr>
          <w:ilvl w:val="1"/>
          <w:numId w:val="2"/>
        </w:numPr>
        <w:rPr>
          <w:lang w:val="en-US"/>
        </w:rPr>
      </w:pPr>
      <w:r>
        <w:rPr>
          <w:rtl w:val="0"/>
          <w:lang w:val="en-US"/>
        </w:rPr>
        <w:t xml:space="preserve">Fintech: India $155.7B </w:t>
      </w:r>
      <w:r>
        <w:rPr>
          <w:rtl w:val="0"/>
          <w:lang w:val="en-US"/>
        </w:rPr>
        <w:t xml:space="preserve">× </w:t>
      </w:r>
      <w:r>
        <w:rPr>
          <w:rtl w:val="0"/>
          <w:lang w:val="en-US"/>
        </w:rPr>
        <w:t>30% KA = ~$47B (but this includes payment volumes, not just tech revenue)</w:t>
      </w:r>
    </w:p>
    <w:p>
      <w:pPr>
        <w:pStyle w:val="Compact"/>
        <w:numPr>
          <w:ilvl w:val="1"/>
          <w:numId w:val="2"/>
        </w:numPr>
        <w:rPr>
          <w:lang w:val="en-US"/>
        </w:rPr>
      </w:pPr>
      <w:r>
        <w:rPr>
          <w:rtl w:val="0"/>
          <w:lang w:val="en-US"/>
        </w:rPr>
        <w:t xml:space="preserve">E-Commerce: India $125B </w:t>
      </w:r>
      <w:r>
        <w:rPr>
          <w:rtl w:val="0"/>
          <w:lang w:val="en-US"/>
        </w:rPr>
        <w:t xml:space="preserve">× </w:t>
      </w:r>
      <w:r>
        <w:rPr>
          <w:rtl w:val="0"/>
          <w:lang w:val="en-US"/>
        </w:rPr>
        <w:t>25% = ~$31B (but most is GMV, not KA value-add)</w:t>
      </w:r>
    </w:p>
    <w:p>
      <w:pPr>
        <w:pStyle w:val="Compact"/>
        <w:numPr>
          <w:ilvl w:val="1"/>
          <w:numId w:val="2"/>
        </w:numPr>
        <w:rPr>
          <w:lang w:val="en-US"/>
        </w:rPr>
      </w:pPr>
      <w:r>
        <w:rPr>
          <w:rtl w:val="0"/>
          <w:lang w:val="en-US"/>
        </w:rPr>
        <w:t xml:space="preserve">SaaS: India $7-10B </w:t>
      </w:r>
      <w:r>
        <w:rPr>
          <w:rtl w:val="0"/>
          <w:lang w:val="en-US"/>
        </w:rPr>
        <w:t xml:space="preserve">× </w:t>
      </w:r>
      <w:r>
        <w:rPr>
          <w:rtl w:val="0"/>
          <w:lang w:val="en-US"/>
        </w:rPr>
        <w:t xml:space="preserve">35% = ~$2.5-3.5B (most defensible </w:t>
      </w:r>
      <w:r>
        <w:rPr>
          <w:rtl w:val="0"/>
          <w:lang w:val="en-US"/>
        </w:rPr>
        <w:t xml:space="preserve">— </w:t>
      </w:r>
      <w:r>
        <w:rPr>
          <w:rtl w:val="0"/>
          <w:lang w:val="en-US"/>
        </w:rPr>
        <w:t>Bengaluru is India</w:t>
      </w:r>
      <w:r>
        <w:rPr>
          <w:rtl w:val="0"/>
          <w:lang w:val="en-US"/>
        </w:rPr>
        <w:t>’</w:t>
      </w:r>
      <w:r>
        <w:rPr>
          <w:rtl w:val="0"/>
          <w:lang w:val="en-US"/>
        </w:rPr>
        <w:t>s SaaS capital)</w:t>
      </w:r>
    </w:p>
    <w:p>
      <w:pPr>
        <w:pStyle w:val="Body"/>
        <w:numPr>
          <w:ilvl w:val="0"/>
          <w:numId w:val="9"/>
        </w:numPr>
        <w:rPr>
          <w:lang w:val="en-US"/>
        </w:rPr>
      </w:pPr>
      <w:r>
        <w:rPr>
          <w:rFonts w:ascii="Cambria Bold" w:hAnsi="Cambria Bold"/>
          <w:rtl w:val="0"/>
          <w:lang w:val="en-US"/>
        </w:rPr>
        <w:t>Flag individual sub-sector CAGRs</w:t>
      </w:r>
      <w:r>
        <w:rPr>
          <w:rtl w:val="0"/>
          <w:lang w:val="en-US"/>
        </w:rPr>
        <w:t xml:space="preserve"> above 30% as requiring validation</w:t>
      </w:r>
    </w:p>
    <w:p>
      <w:pPr>
        <w:pStyle w:val="Body"/>
        <w:numPr>
          <w:ilvl w:val="0"/>
          <w:numId w:val="4"/>
        </w:numPr>
        <w:rPr>
          <w:lang w:val="en-US"/>
        </w:rPr>
      </w:pPr>
      <w:r>
        <w:rPr>
          <w:rFonts w:ascii="Cambria Bold" w:hAnsi="Cambria Bold"/>
          <w:rtl w:val="0"/>
          <w:lang w:val="en-US"/>
        </w:rPr>
        <w:t>Request NASSCOM/IBEF</w:t>
      </w:r>
      <w:r>
        <w:rPr>
          <w:rtl w:val="0"/>
          <w:lang w:val="en-US"/>
        </w:rPr>
        <w:t xml:space="preserve"> for state-wise sector breakdowns in their next reports</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7"/>
    </w:p>
    <w:p>
      <w:pPr>
        <w:pStyle w:val="Heading 2"/>
      </w:pPr>
      <w:bookmarkStart w:name="Xab72f5078e947ad39f9a26b1c919ee050c0e7f9" w:id="28"/>
      <w:r>
        <w:rPr>
          <w:rFonts w:cs="Arial Unicode MS" w:eastAsia="Arial Unicode MS"/>
          <w:rtl w:val="0"/>
          <w:lang w:val="fr-FR"/>
        </w:rPr>
        <w:t xml:space="preserve">Section 7: B9 </w:t>
      </w:r>
      <w:r>
        <w:rPr>
          <w:rFonts w:cs="Arial Unicode MS" w:eastAsia="Arial Unicode MS" w:hint="default"/>
          <w:rtl w:val="0"/>
          <w:lang w:val="en-US"/>
        </w:rPr>
        <w:t xml:space="preserve">— </w:t>
      </w:r>
      <w:r>
        <w:rPr>
          <w:rFonts w:cs="Arial Unicode MS" w:eastAsia="Arial Unicode MS"/>
          <w:rtl w:val="0"/>
          <w:lang w:val="en-US"/>
        </w:rPr>
        <w:t>Cluster-Level Revenue Actuals</w:t>
      </w:r>
    </w:p>
    <w:p>
      <w:pPr>
        <w:pStyle w:val="First Paragraph"/>
      </w:pPr>
      <w:r>
        <w:rPr>
          <w:rFonts w:ascii="Cambria Bold" w:hAnsi="Cambria Bold"/>
          <w:rtl w:val="0"/>
          <w:lang w:val="en-US"/>
        </w:rPr>
        <w:t>The Question:</w:t>
      </w:r>
      <w:r>
        <w:rPr>
          <w:rtl w:val="0"/>
          <w:lang w:val="en-US"/>
        </w:rPr>
        <w:t xml:space="preserve"> Do any Beyond Bengaluru clusters have published revenue actuals?</w:t>
      </w:r>
      <w:bookmarkEnd w:id="28"/>
    </w:p>
    <w:p>
      <w:pPr>
        <w:pStyle w:val="Heading 3"/>
      </w:pPr>
      <w:bookmarkStart w:name="keyfindings4" w:id="29"/>
      <w:r>
        <w:rPr>
          <w:rFonts w:cs="Arial Unicode MS" w:eastAsia="Arial Unicode MS"/>
          <w:rtl w:val="0"/>
          <w:lang w:val="en-US"/>
        </w:rPr>
        <w:t>Key Findings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8"/>
        <w:gridCol w:w="2009"/>
        <w:gridCol w:w="1879"/>
        <w:gridCol w:w="1676"/>
        <w:gridCol w:w="1042"/>
        <w:gridCol w:w="1656"/>
      </w:tblGrid>
      <w:tr>
        <w:tblPrEx>
          <w:shd w:val="clear" w:color="auto" w:fill="ced7e7"/>
        </w:tblPrEx>
        <w:trPr>
          <w:trHeight w:val="56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Cluster</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Revenue Data Available</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Employment Data</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Infrastructure</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Target</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Status</w:t>
            </w:r>
          </w:p>
        </w:tc>
      </w:tr>
      <w:tr>
        <w:tblPrEx>
          <w:shd w:val="clear" w:color="auto" w:fill="ced7e7"/>
        </w:tblPrEx>
        <w:trPr>
          <w:trHeight w:val="140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Mysuru</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5,700 Cr IT exports FY23-24 (~$685M)</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50+ IT companies, 400+ startups, 5 KIADB zones</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Infosys 14K, Wipro 5K employees; SJCE incubator</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$10B by 2030</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Only cluster with published revenue</w:t>
            </w:r>
          </w:p>
        </w:tc>
      </w:tr>
      <w:tr>
        <w:tblPrEx>
          <w:shd w:val="clear" w:color="auto" w:fill="ced7e7"/>
        </w:tblPrEx>
        <w:trPr>
          <w:trHeight w:val="140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Mangaluru</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revenue published</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150+ companies (last 3 yrs), 6,000+ jobs, 15-18% growth</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Vertex IT Park (1.5L sqft), STPI center</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$1B by 2026 (KDEM)</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Company count growing but no revenue data</w:t>
            </w:r>
          </w:p>
        </w:tc>
      </w:tr>
      <w:tr>
        <w:tblPrEx>
          <w:shd w:val="clear" w:color="auto" w:fill="ced7e7"/>
        </w:tblPrEx>
        <w:trPr>
          <w:trHeight w:val="140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Hubballi-Dharwad</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revenue published</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center (37 startups incubated), 8 KDEM-enabled companies</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Hubballi, IT Park under development</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AI-ML hub designation</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Early stage </w:t>
            </w:r>
            <w:r>
              <w:rPr>
                <w:shd w:val="nil" w:color="auto" w:fill="auto"/>
                <w:rtl w:val="0"/>
                <w:lang w:val="en-US"/>
              </w:rPr>
              <w:t xml:space="preserve">— </w:t>
            </w:r>
            <w:r>
              <w:rPr>
                <w:shd w:val="nil" w:color="auto" w:fill="auto"/>
                <w:rtl w:val="0"/>
                <w:lang w:val="en-US"/>
              </w:rPr>
              <w:t>mostly incubation</w:t>
            </w:r>
          </w:p>
        </w:tc>
      </w:tr>
      <w:tr>
        <w:tblPrEx>
          <w:shd w:val="clear" w:color="auto" w:fill="ced7e7"/>
        </w:tblPrEx>
        <w:trPr>
          <w:trHeight w:val="140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Belagavi</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revenue published</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SenseGiz, Shreshta IT, Prosoft; TBI expansion</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Engineering institutions, border location advantage</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Engineering Tech hub</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Company presence but no aggregated data</w:t>
            </w:r>
          </w:p>
        </w:tc>
      </w:tr>
      <w:tr>
        <w:tblPrEx>
          <w:shd w:val="clear" w:color="auto" w:fill="ced7e7"/>
        </w:tblPrEx>
        <w:trPr>
          <w:trHeight w:val="84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Other BB clusters</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data</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Scattered presence</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Varies</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Varies</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Not tracked systematically</w:t>
            </w:r>
          </w:p>
        </w:tc>
      </w:tr>
      <w:tr>
        <w:tblPrEx>
          <w:shd w:val="clear" w:color="auto" w:fill="ced7e7"/>
        </w:tblPrEx>
        <w:trPr>
          <w:trHeight w:val="1400" w:hRule="atLeast"/>
        </w:trPr>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Overall BB</w:t>
            </w:r>
          </w:p>
        </w:tc>
        <w:tc>
          <w:tcPr>
            <w:tcW w:type="dxa" w:w="20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 aggregate</w:t>
            </w:r>
          </w:p>
        </w:tc>
        <w:tc>
          <w:tcPr>
            <w:tcW w:type="dxa" w:w="187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126 companies, 5,500+ jobs (KDEM program)</w:t>
            </w:r>
          </w:p>
        </w:tc>
        <w:tc>
          <w:tcPr>
            <w:tcW w:type="dxa" w:w="16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 cluster activation programs</w:t>
            </w:r>
          </w:p>
        </w:tc>
        <w:tc>
          <w:tcPr>
            <w:tcW w:type="dxa" w:w="104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&gt;5% tech economy by 2030</w:t>
            </w:r>
          </w:p>
        </w:tc>
        <w:tc>
          <w:tcPr>
            <w:tcW w:type="dxa" w:w="165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Program-level tracking only</w:t>
            </w:r>
          </w:p>
        </w:tc>
      </w:tr>
    </w:tbl>
    <w:p>
      <w:pPr>
        <w:pStyle w:val="Heading 3"/>
        <w:widowControl w:val="0"/>
      </w:pPr>
    </w:p>
    <w:p>
      <w:pPr>
        <w:pStyle w:val="Heading 3"/>
      </w:pPr>
      <w:bookmarkStart w:name="sources5" w:id="30"/>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83"/>
        <w:gridCol w:w="1795"/>
        <w:gridCol w:w="2602"/>
        <w:gridCol w:w="989"/>
        <w:gridCol w:w="1218"/>
        <w:gridCol w:w="2173"/>
      </w:tblGrid>
      <w:tr>
        <w:tblPrEx>
          <w:shd w:val="clear" w:color="auto" w:fill="ced7e7"/>
        </w:tblPrEx>
        <w:trPr>
          <w:trHeight w:val="28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Cluster</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140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MARC Glocal </w:t>
            </w:r>
            <w:r>
              <w:rPr>
                <w:shd w:val="nil" w:color="auto" w:fill="auto"/>
                <w:rtl w:val="0"/>
                <w:lang w:val="en-US"/>
              </w:rPr>
              <w:t xml:space="preserve">— </w:t>
            </w:r>
            <w:r>
              <w:rPr>
                <w:shd w:val="nil" w:color="auto" w:fill="auto"/>
                <w:rtl w:val="0"/>
                <w:lang w:val="en-US"/>
              </w:rPr>
              <w:t>Mysuru IT &amp; Startup Ecosystem</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https://marcglocal.com/mysuru-it-startup-ecosystem-report-2024/</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2024</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5,700 Cr IT exports, 50+ companies, 400+ startups</w:t>
            </w:r>
          </w:p>
        </w:tc>
      </w:tr>
      <w:tr>
        <w:tblPrEx>
          <w:shd w:val="clear" w:color="auto" w:fill="ced7e7"/>
        </w:tblPrEx>
        <w:trPr>
          <w:trHeight w:val="112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Digital Convey </w:t>
            </w:r>
            <w:r>
              <w:rPr>
                <w:shd w:val="nil" w:color="auto" w:fill="auto"/>
                <w:rtl w:val="0"/>
                <w:lang w:val="en-US"/>
              </w:rPr>
              <w:t xml:space="preserve">— </w:t>
            </w:r>
            <w:r>
              <w:rPr>
                <w:shd w:val="nil" w:color="auto" w:fill="auto"/>
                <w:rtl w:val="0"/>
                <w:lang w:val="en-US"/>
              </w:rPr>
              <w:t>Mangaluru IT</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https://digitalconvey.com/mangaluru-it-companies/</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Mangaluru</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150+ companies, 6,000+ jobs</w:t>
            </w:r>
          </w:p>
        </w:tc>
      </w:tr>
      <w:tr>
        <w:tblPrEx>
          <w:shd w:val="clear" w:color="auto" w:fill="ced7e7"/>
        </w:tblPrEx>
        <w:trPr>
          <w:trHeight w:val="56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STPI Hubballi </w:t>
            </w:r>
            <w:r>
              <w:rPr>
                <w:shd w:val="nil" w:color="auto" w:fill="auto"/>
                <w:rtl w:val="0"/>
                <w:lang w:val="en-US"/>
              </w:rPr>
              <w:t xml:space="preserve">— </w:t>
            </w:r>
            <w:r>
              <w:rPr>
                <w:shd w:val="nil" w:color="auto" w:fill="auto"/>
                <w:rtl w:val="0"/>
                <w:lang w:val="en-US"/>
              </w:rPr>
              <w:t>incubation</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https://stpi.in/en/about-stpi/hubballi</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HDB</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37 startups incubated</w:t>
            </w:r>
          </w:p>
        </w:tc>
      </w:tr>
      <w:tr>
        <w:tblPrEx>
          <w:shd w:val="clear" w:color="auto" w:fill="ced7e7"/>
        </w:tblPrEx>
        <w:trPr>
          <w:trHeight w:val="112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All About Belgaum </w:t>
            </w:r>
            <w:r>
              <w:rPr>
                <w:shd w:val="nil" w:color="auto" w:fill="auto"/>
                <w:rtl w:val="0"/>
                <w:lang w:val="en-US"/>
              </w:rPr>
              <w:t xml:space="preserve">— </w:t>
            </w:r>
            <w:r>
              <w:rPr>
                <w:shd w:val="nil" w:color="auto" w:fill="auto"/>
                <w:rtl w:val="0"/>
                <w:lang w:val="en-US"/>
              </w:rPr>
              <w:t>Belagavi IT</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https://allaboutbelgaum.com/belgaum-it-companies/</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Belagavi</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 company listings, TBI details</w:t>
            </w:r>
          </w:p>
        </w:tc>
      </w:tr>
      <w:tr>
        <w:tblPrEx>
          <w:shd w:val="clear" w:color="auto" w:fill="ced7e7"/>
        </w:tblPrEx>
        <w:trPr>
          <w:trHeight w:val="84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Beyond Bengaluru</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https://karnatakadigital.in/beyond-bengaluru</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Overall</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126 companies, 5,500+ jobs across BB</w:t>
            </w:r>
          </w:p>
        </w:tc>
      </w:tr>
      <w:tr>
        <w:tblPrEx>
          <w:shd w:val="clear" w:color="auto" w:fill="ced7e7"/>
        </w:tblPrEx>
        <w:trPr>
          <w:trHeight w:val="140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HFS Research </w:t>
            </w:r>
            <w:r>
              <w:rPr>
                <w:shd w:val="nil" w:color="auto" w:fill="auto"/>
                <w:rtl w:val="0"/>
                <w:lang w:val="en-US"/>
              </w:rPr>
              <w:t xml:space="preserve">— </w:t>
            </w:r>
            <w:r>
              <w:rPr>
                <w:shd w:val="nil" w:color="auto" w:fill="auto"/>
                <w:rtl w:val="0"/>
                <w:lang w:val="en-US"/>
              </w:rPr>
              <w:t>Karnataka GCCs</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https://www.hfsresearch.com/research/karnataka-500-gccs-by-2029/</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Overall</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expansion plans incl.</w:t>
            </w:r>
            <w:r>
              <w:rPr>
                <w:shd w:val="nil" w:color="auto" w:fill="auto"/>
                <w:rtl w:val="0"/>
                <w:lang w:val="en-US"/>
              </w:rPr>
              <w:t> </w:t>
            </w:r>
            <w:r>
              <w:rPr>
                <w:shd w:val="nil" w:color="auto" w:fill="auto"/>
                <w:rtl w:val="0"/>
                <w:lang w:val="en-US"/>
              </w:rPr>
              <w:t>Tier 2</w:t>
            </w:r>
          </w:p>
        </w:tc>
      </w:tr>
      <w:tr>
        <w:tblPrEx>
          <w:shd w:val="clear" w:color="auto" w:fill="ced7e7"/>
        </w:tblPrEx>
        <w:trPr>
          <w:trHeight w:val="112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ANSR Blog </w:t>
            </w:r>
            <w:r>
              <w:rPr>
                <w:shd w:val="nil" w:color="auto" w:fill="auto"/>
                <w:rtl w:val="0"/>
                <w:lang w:val="en-US"/>
              </w:rPr>
              <w:t xml:space="preserve">— </w:t>
            </w:r>
            <w:r>
              <w:rPr>
                <w:shd w:val="nil" w:color="auto" w:fill="auto"/>
                <w:rtl w:val="0"/>
                <w:lang w:val="en-US"/>
              </w:rPr>
              <w:t>Tier-2 GCC locations</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https://www.ansr.com/blog/tier-2-gcc-locations-india/</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Overall</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 2 city GCC readiness assessment</w:t>
            </w:r>
          </w:p>
        </w:tc>
      </w:tr>
      <w:tr>
        <w:tblPrEx>
          <w:shd w:val="clear" w:color="auto" w:fill="ced7e7"/>
        </w:tblPrEx>
        <w:trPr>
          <w:trHeight w:val="140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Xpheno-KDEM Silicon Beach 2025</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https://newskarnataka.com/mangaluru/xpheno-kdem-silicon-beach-report</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Mangaluru</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3.1L talent pool, 90K experienced</w:t>
            </w:r>
          </w:p>
        </w:tc>
      </w:tr>
      <w:tr>
        <w:tblPrEx>
          <w:shd w:val="clear" w:color="auto" w:fill="ced7e7"/>
        </w:tblPrEx>
        <w:trPr>
          <w:trHeight w:val="84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Mysuru Vision Document</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internal</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$10B target, 150K jobs by 2030</w:t>
            </w:r>
          </w:p>
        </w:tc>
      </w:tr>
      <w:tr>
        <w:tblPrEx>
          <w:shd w:val="clear" w:color="auto" w:fill="ced7e7"/>
        </w:tblPrEx>
        <w:trPr>
          <w:trHeight w:val="840" w:hRule="atLeast"/>
        </w:trPr>
        <w:tc>
          <w:tcPr>
            <w:tcW w:type="dxa" w:w="58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7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Draft Mangaluru Cluster Vision</w:t>
            </w:r>
          </w:p>
        </w:tc>
        <w:tc>
          <w:tcPr>
            <w:tcW w:type="dxa" w:w="26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internal</w:t>
            </w:r>
          </w:p>
        </w:tc>
        <w:tc>
          <w:tcPr>
            <w:tcW w:type="dxa" w:w="98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Mangaluru</w:t>
            </w:r>
          </w:p>
        </w:tc>
        <w:tc>
          <w:tcPr>
            <w:tcW w:type="dxa" w:w="21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40K Cr target, 200K jobs by 2034</w:t>
            </w:r>
          </w:p>
        </w:tc>
      </w:tr>
    </w:tbl>
    <w:p>
      <w:pPr>
        <w:pStyle w:val="Heading 3"/>
        <w:widowControl w:val="0"/>
      </w:pPr>
    </w:p>
    <w:p>
      <w:pPr>
        <w:pStyle w:val="Heading 3"/>
      </w:pPr>
      <w:bookmarkStart w:name="analysis4" w:id="31"/>
      <w:r>
        <w:rPr>
          <w:rFonts w:cs="Arial Unicode MS" w:eastAsia="Arial Unicode MS"/>
          <w:rtl w:val="0"/>
          <w:lang w:val="en-US"/>
        </w:rPr>
        <w:t>Analysis</w:t>
      </w:r>
    </w:p>
    <w:p>
      <w:pPr>
        <w:pStyle w:val="First Paragraph"/>
      </w:pPr>
      <w:r>
        <w:rPr>
          <w:rFonts w:ascii="Cambria Bold" w:hAnsi="Cambria Bold"/>
          <w:rtl w:val="0"/>
          <w:lang w:val="en-US"/>
        </w:rPr>
        <w:t>This is the most critical data gap in the entire dashboard.</w:t>
      </w:r>
      <w:r>
        <w:rPr>
          <w:rtl w:val="0"/>
          <w:lang w:val="en-US"/>
        </w:rPr>
        <w:t xml:space="preserve"> Only Mysuru has a published revenue figure (Rs 5,700 Cr from MARC Glocal, Jan 2024). All other clusters have: - Company counts (useful but not revenue) - Job creation numbers (useful for employment tracking) - Investment MoU figures (intentions, not actuals) - No aggregate revenue tracking</w:t>
      </w:r>
    </w:p>
    <w:p>
      <w:pPr>
        <w:pStyle w:val="Body Text"/>
      </w:pPr>
      <w:r>
        <w:rPr>
          <w:rtl w:val="0"/>
          <w:lang w:val="en-US"/>
        </w:rPr>
        <w:t>The absence of cluster-level MIS means the dashboard cannot validate whether BB targets are on track.</w:t>
      </w:r>
      <w:bookmarkEnd w:id="31"/>
      <w:bookmarkEnd w:id="30"/>
    </w:p>
    <w:p>
      <w:pPr>
        <w:pStyle w:val="Heading 3"/>
      </w:pPr>
      <w:bookmarkStart w:name="recommendation5" w:id="32"/>
      <w:r>
        <w:rPr>
          <w:rFonts w:cs="Arial Unicode MS" w:eastAsia="Arial Unicode MS"/>
          <w:rtl w:val="0"/>
          <w:lang w:val="en-US"/>
        </w:rPr>
        <w:t>Recommendation</w:t>
      </w:r>
    </w:p>
    <w:p>
      <w:pPr>
        <w:pStyle w:val="First Paragraph"/>
      </w:pPr>
      <w:r>
        <w:rPr>
          <w:rFonts w:ascii="Cambria Bold" w:hAnsi="Cambria Bold"/>
          <w:rtl w:val="0"/>
          <w:lang w:val="en-US"/>
        </w:rPr>
        <w:t>Priority: Critical.</w:t>
      </w:r>
      <w:r>
        <w:rPr>
          <w:rtl w:val="0"/>
          <w:lang w:val="en-US"/>
        </w:rPr>
        <w:t xml:space="preserve"> Request the KDEM BB Program Office to provide:</w:t>
      </w:r>
    </w:p>
    <w:p>
      <w:pPr>
        <w:pStyle w:val="Compact"/>
        <w:numPr>
          <w:ilvl w:val="0"/>
          <w:numId w:val="10"/>
        </w:numPr>
        <w:rPr>
          <w:lang w:val="en-US"/>
        </w:rPr>
      </w:pPr>
      <w:r>
        <w:rPr>
          <w:rFonts w:ascii="Cambria Bold" w:hAnsi="Cambria Bold"/>
          <w:rtl w:val="0"/>
          <w:lang w:val="en-US"/>
        </w:rPr>
        <w:t>Per-cluster revenue</w:t>
      </w:r>
      <w:r>
        <w:rPr>
          <w:rtl w:val="0"/>
          <w:lang w:val="en-US"/>
        </w:rPr>
        <w:t xml:space="preserve"> (even if estimated from STPI sub-centre data):</w:t>
      </w:r>
    </w:p>
    <w:p>
      <w:pPr>
        <w:pStyle w:val="Compact"/>
        <w:numPr>
          <w:ilvl w:val="1"/>
          <w:numId w:val="2"/>
        </w:numPr>
        <w:rPr>
          <w:lang w:val="en-US"/>
        </w:rPr>
      </w:pPr>
      <w:r>
        <w:rPr>
          <w:rtl w:val="0"/>
          <w:lang w:val="en-US"/>
        </w:rPr>
        <w:t>Mysuru STPI sub-centre exports</w:t>
      </w:r>
    </w:p>
    <w:p>
      <w:pPr>
        <w:pStyle w:val="Compact"/>
        <w:numPr>
          <w:ilvl w:val="1"/>
          <w:numId w:val="2"/>
        </w:numPr>
        <w:rPr>
          <w:lang w:val="en-US"/>
        </w:rPr>
      </w:pPr>
      <w:r>
        <w:rPr>
          <w:rtl w:val="0"/>
          <w:lang w:val="en-US"/>
        </w:rPr>
        <w:t>Mangaluru STPI sub-centre exports</w:t>
      </w:r>
    </w:p>
    <w:p>
      <w:pPr>
        <w:pStyle w:val="Compact"/>
        <w:numPr>
          <w:ilvl w:val="1"/>
          <w:numId w:val="2"/>
        </w:numPr>
        <w:rPr>
          <w:lang w:val="en-US"/>
        </w:rPr>
      </w:pPr>
      <w:r>
        <w:rPr>
          <w:rtl w:val="0"/>
          <w:lang w:val="en-US"/>
        </w:rPr>
        <w:t>Hubballi STPI sub-centre exports</w:t>
      </w:r>
    </w:p>
    <w:p>
      <w:pPr>
        <w:pStyle w:val="Compact"/>
        <w:numPr>
          <w:ilvl w:val="0"/>
          <w:numId w:val="11"/>
        </w:numPr>
        <w:rPr>
          <w:lang w:val="en-US"/>
        </w:rPr>
      </w:pPr>
      <w:r>
        <w:rPr>
          <w:rFonts w:ascii="Cambria Bold" w:hAnsi="Cambria Bold"/>
          <w:rtl w:val="0"/>
          <w:lang w:val="en-US"/>
        </w:rPr>
        <w:t>Per-cluster employment</w:t>
      </w:r>
      <w:r>
        <w:rPr>
          <w:rtl w:val="0"/>
          <w:lang w:val="en-US"/>
        </w:rPr>
        <w:t xml:space="preserve"> (formal sector from EPFO):</w:t>
      </w:r>
    </w:p>
    <w:p>
      <w:pPr>
        <w:pStyle w:val="Compact"/>
        <w:numPr>
          <w:ilvl w:val="1"/>
          <w:numId w:val="2"/>
        </w:numPr>
        <w:rPr>
          <w:lang w:val="en-US"/>
        </w:rPr>
      </w:pPr>
      <w:r>
        <w:rPr>
          <w:rtl w:val="0"/>
          <w:lang w:val="en-US"/>
        </w:rPr>
        <w:t>IT/ITES category employment by district</w:t>
      </w:r>
    </w:p>
    <w:p>
      <w:pPr>
        <w:pStyle w:val="Compact"/>
        <w:numPr>
          <w:ilvl w:val="0"/>
          <w:numId w:val="12"/>
        </w:numPr>
        <w:rPr>
          <w:lang w:val="en-US"/>
        </w:rPr>
      </w:pPr>
      <w:r>
        <w:rPr>
          <w:rFonts w:ascii="Cambria Bold" w:hAnsi="Cambria Bold"/>
          <w:rtl w:val="0"/>
          <w:lang w:val="en-US"/>
        </w:rPr>
        <w:t>Per-cluster company count</w:t>
      </w:r>
      <w:r>
        <w:rPr>
          <w:rtl w:val="0"/>
          <w:lang w:val="en-US"/>
        </w:rPr>
        <w:t xml:space="preserve"> with revenue bands:</w:t>
      </w:r>
    </w:p>
    <w:p>
      <w:pPr>
        <w:pStyle w:val="Compact"/>
        <w:numPr>
          <w:ilvl w:val="1"/>
          <w:numId w:val="2"/>
        </w:numPr>
        <w:rPr>
          <w:lang w:val="en-US"/>
        </w:rPr>
      </w:pPr>
      <w:r>
        <w:rPr>
          <w:rtl w:val="0"/>
          <w:lang w:val="en-US"/>
        </w:rPr>
        <w:t>&lt;Rs 10 Cr</w:t>
      </w:r>
    </w:p>
    <w:p>
      <w:pPr>
        <w:pStyle w:val="Compact"/>
        <w:numPr>
          <w:ilvl w:val="1"/>
          <w:numId w:val="2"/>
        </w:numPr>
        <w:rPr>
          <w:lang w:val="en-US"/>
        </w:rPr>
      </w:pPr>
      <w:r>
        <w:rPr>
          <w:rtl w:val="0"/>
          <w:lang w:val="en-US"/>
        </w:rPr>
        <w:t>Rs 10-100 Cr</w:t>
      </w:r>
    </w:p>
    <w:p>
      <w:pPr>
        <w:pStyle w:val="Compact"/>
        <w:numPr>
          <w:ilvl w:val="1"/>
          <w:numId w:val="2"/>
        </w:numPr>
        <w:rPr>
          <w:lang w:val="en-US"/>
        </w:rPr>
      </w:pPr>
      <w:r>
        <w:rPr>
          <w:rtl w:val="0"/>
          <w:lang w:val="en-US"/>
        </w:rPr>
        <w:t>Rs 100-500 Cr</w:t>
      </w:r>
    </w:p>
    <w:p>
      <w:pPr>
        <w:pStyle w:val="Block Text"/>
        <w:numPr>
          <w:ilvl w:val="1"/>
          <w:numId w:val="2"/>
        </w:numPr>
        <w:rPr>
          <w:lang w:val="en-US"/>
        </w:rPr>
      </w:pPr>
      <w:r>
        <w:rPr>
          <w:rtl w:val="0"/>
          <w:lang w:val="en-US"/>
        </w:rPr>
        <w:t>Rs 500 Cr</w:t>
      </w:r>
    </w:p>
    <w:p>
      <w:pPr>
        <w:pStyle w:val="First Paragraph"/>
      </w:pPr>
      <w:r>
        <w:rPr>
          <w:rFonts w:ascii="Cambria Bold" w:hAnsi="Cambria Bold"/>
          <w:rtl w:val="0"/>
          <w:lang w:val="en-US"/>
        </w:rPr>
        <w:t>Interim approach:</w:t>
      </w:r>
      <w:r>
        <w:rPr>
          <w:rtl w:val="0"/>
          <w:lang w:val="en-US"/>
        </w:rPr>
        <w:t xml:space="preserve"> Use Mysuru Rs 5,700 Cr as the only validated cluster actual. For other clusters, use company-count </w:t>
      </w:r>
      <w:r>
        <w:rPr>
          <w:rtl w:val="0"/>
          <w:lang w:val="en-US"/>
        </w:rPr>
        <w:t xml:space="preserve">× </w:t>
      </w:r>
      <w:r>
        <w:rPr>
          <w:rtl w:val="0"/>
          <w:lang w:val="en-US"/>
        </w:rPr>
        <w:t>average-revenue estimates with confidence 2/5.</w:t>
      </w: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2"/>
    </w:p>
    <w:p>
      <w:pPr>
        <w:pStyle w:val="Heading 2"/>
      </w:pPr>
      <w:bookmarkStart w:name="section8b10landcapitalvalidation" w:id="33"/>
      <w:r>
        <w:rPr>
          <w:rFonts w:cs="Arial Unicode MS" w:eastAsia="Arial Unicode MS"/>
          <w:rtl w:val="0"/>
          <w:lang w:val="fr-FR"/>
        </w:rPr>
        <w:t xml:space="preserve">Section 8: B10 </w:t>
      </w:r>
      <w:r>
        <w:rPr>
          <w:rFonts w:cs="Arial Unicode MS" w:eastAsia="Arial Unicode MS" w:hint="default"/>
          <w:rtl w:val="0"/>
          <w:lang w:val="en-US"/>
        </w:rPr>
        <w:t xml:space="preserve">— </w:t>
      </w:r>
      <w:r>
        <w:rPr>
          <w:rFonts w:cs="Arial Unicode MS" w:eastAsia="Arial Unicode MS"/>
          <w:rtl w:val="0"/>
          <w:lang w:val="en-US"/>
        </w:rPr>
        <w:t>Land &amp; Capital Validation</w:t>
      </w:r>
    </w:p>
    <w:p>
      <w:pPr>
        <w:pStyle w:val="First Paragraph"/>
      </w:pPr>
      <w:r>
        <w:rPr>
          <w:rFonts w:ascii="Cambria Bold" w:hAnsi="Cambria Bold"/>
          <w:rtl w:val="0"/>
          <w:lang w:val="en-US"/>
        </w:rPr>
        <w:t>The Question:</w:t>
      </w:r>
      <w:r>
        <w:rPr>
          <w:rtl w:val="0"/>
          <w:lang w:val="en-US"/>
        </w:rPr>
        <w:t xml:space="preserve"> Dashboard-derived land and capital ratios </w:t>
      </w:r>
      <w:r>
        <w:rPr>
          <w:rtl w:val="0"/>
          <w:lang w:val="en-US"/>
        </w:rPr>
        <w:t xml:space="preserve">— </w:t>
      </w:r>
      <w:r>
        <w:rPr>
          <w:rtl w:val="0"/>
          <w:lang w:val="en-US"/>
        </w:rPr>
        <w:t>are they externally validated?</w:t>
      </w:r>
      <w:bookmarkEnd w:id="33"/>
      <w:bookmarkEnd w:id="29"/>
    </w:p>
    <w:p>
      <w:pPr>
        <w:pStyle w:val="Heading 3"/>
      </w:pPr>
      <w:bookmarkStart w:name="keyfindings5" w:id="34"/>
      <w:r>
        <w:rPr>
          <w:rFonts w:cs="Arial Unicode MS" w:eastAsia="Arial Unicode MS"/>
          <w:rtl w:val="0"/>
          <w:lang w:val="en-US"/>
        </w:rPr>
        <w:t>Key Findings</w:t>
      </w:r>
      <w:bookmarkEnd w:id="34"/>
    </w:p>
    <w:p>
      <w:pPr>
        <w:pStyle w:val="Heading 4"/>
      </w:pPr>
      <w:bookmarkStart w:name="officerentsinrsqftmonth" w:id="35"/>
      <w:r>
        <w:rPr>
          <w:rFonts w:cs="Arial Unicode MS" w:eastAsia="Arial Unicode MS"/>
          <w:rtl w:val="0"/>
          <w:lang w:val="en-US"/>
        </w:rPr>
        <w:t>Office Rents (INR/sq ft/month)</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1"/>
        <w:gridCol w:w="2424"/>
        <w:gridCol w:w="2383"/>
        <w:gridCol w:w="1581"/>
      </w:tblGrid>
      <w:tr>
        <w:tblPrEx>
          <w:shd w:val="clear" w:color="auto" w:fill="ced7e7"/>
        </w:tblPrEx>
        <w:trPr>
          <w:trHeight w:val="28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City</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Rent</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CBD (MG Road, Lavelle)</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146.6</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Statista Q4 2024</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Q4 2024</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average</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91.8-93.6</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Knight Frank / Statista</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H1 2024</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peripheral (ORR, Whitefield)</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40-60</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Evoma market data</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Mangaluru</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50-60</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99acres commercial listings</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Hubballi-Dharwad</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43-45</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IndiaMART commercial listings</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r>
      <w:tr>
        <w:tblPrEx>
          <w:shd w:val="clear" w:color="auto" w:fill="ced7e7"/>
        </w:tblPrEx>
        <w:trPr>
          <w:trHeight w:val="560" w:hRule="atLeast"/>
        </w:trPr>
        <w:tc>
          <w:tcPr>
            <w:tcW w:type="dxa" w:w="29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w:t>
            </w:r>
          </w:p>
        </w:tc>
        <w:tc>
          <w:tcPr>
            <w:tcW w:type="dxa" w:w="24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25-40</w:t>
            </w:r>
          </w:p>
        </w:tc>
        <w:tc>
          <w:tcPr>
            <w:tcW w:type="dxa" w:w="238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Square Yards commercial listings</w:t>
            </w:r>
          </w:p>
        </w:tc>
        <w:tc>
          <w:tcPr>
            <w:tcW w:type="dxa" w:w="158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r>
    </w:tbl>
    <w:p>
      <w:pPr>
        <w:pStyle w:val="Heading 4"/>
        <w:widowControl w:val="0"/>
      </w:pPr>
    </w:p>
    <w:p>
      <w:pPr>
        <w:pStyle w:val="Body Text"/>
      </w:pPr>
      <w:r>
        <w:rPr>
          <w:rFonts w:ascii="Cambria Bold" w:hAnsi="Cambria Bold"/>
          <w:rtl w:val="0"/>
          <w:lang w:val="en-US"/>
        </w:rPr>
        <w:t>Tier 2 cities are 50-75% cheaper than Bengaluru</w:t>
      </w:r>
      <w:r>
        <w:rPr>
          <w:rtl w:val="0"/>
          <w:lang w:val="en-US"/>
        </w:rPr>
        <w:t xml:space="preserve"> — </w:t>
      </w:r>
      <w:r>
        <w:rPr>
          <w:rtl w:val="0"/>
          <w:lang w:val="en-US"/>
        </w:rPr>
        <w:t>confirming the dashboard</w:t>
      </w:r>
      <w:r>
        <w:rPr>
          <w:rtl w:val="0"/>
          <w:lang w:val="en-US"/>
        </w:rPr>
        <w:t>’</w:t>
      </w:r>
      <w:r>
        <w:rPr>
          <w:rtl w:val="0"/>
          <w:lang w:val="en-US"/>
        </w:rPr>
        <w:t>s geography_conversion_multipliers (0.50-0.75x).</w:t>
      </w:r>
      <w:bookmarkEnd w:id="35"/>
    </w:p>
    <w:p>
      <w:pPr>
        <w:pStyle w:val="Heading 4"/>
      </w:pPr>
      <w:bookmarkStart w:name="spaceperemployeeaihp2026benchmarks" w:id="36"/>
      <w:r>
        <w:rPr>
          <w:rFonts w:cs="Arial Unicode MS" w:eastAsia="Arial Unicode MS"/>
          <w:rtl w:val="0"/>
          <w:lang w:val="en-US"/>
        </w:rPr>
        <w:t>Space per Employee (AIHP 2026 Benchmarks)</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60"/>
        <w:gridCol w:w="3036"/>
        <w:gridCol w:w="1863"/>
      </w:tblGrid>
      <w:tr>
        <w:tblPrEx>
          <w:shd w:val="clear" w:color="auto" w:fill="ced7e7"/>
        </w:tblPrEx>
        <w:trPr>
          <w:trHeight w:val="28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Category</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Sq ft/employee</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r>
      <w:tr>
        <w:tblPrEx>
          <w:shd w:val="clear" w:color="auto" w:fill="ced7e7"/>
        </w:tblPrEx>
        <w:trPr>
          <w:trHeight w:val="28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Tech companies (post-COVID)</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80-110</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AIHP 2026</w:t>
            </w:r>
          </w:p>
        </w:tc>
      </w:tr>
      <w:tr>
        <w:tblPrEx>
          <w:shd w:val="clear" w:color="auto" w:fill="ced7e7"/>
        </w:tblPrEx>
        <w:trPr>
          <w:trHeight w:val="28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Current India average</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~132</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Q3 2025</w:t>
            </w:r>
          </w:p>
        </w:tc>
      </w:tr>
      <w:tr>
        <w:tblPrEx>
          <w:shd w:val="clear" w:color="auto" w:fill="ced7e7"/>
        </w:tblPrEx>
        <w:trPr>
          <w:trHeight w:val="28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Dense tech/call centers</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100 or less</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AIHP 2026</w:t>
            </w:r>
          </w:p>
        </w:tc>
      </w:tr>
      <w:tr>
        <w:tblPrEx>
          <w:shd w:val="clear" w:color="auto" w:fill="ced7e7"/>
        </w:tblPrEx>
        <w:trPr>
          <w:trHeight w:val="56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Pre-COVID benchmark</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~200 (including shared)</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Industry standard</w:t>
            </w:r>
          </w:p>
        </w:tc>
      </w:tr>
      <w:tr>
        <w:tblPrEx>
          <w:shd w:val="clear" w:color="auto" w:fill="ced7e7"/>
        </w:tblPrEx>
        <w:trPr>
          <w:trHeight w:val="280" w:hRule="atLeast"/>
        </w:trPr>
        <w:tc>
          <w:tcPr>
            <w:tcW w:type="dxa" w:w="446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Hybrid 3-day office design</w:t>
            </w:r>
          </w:p>
        </w:tc>
        <w:tc>
          <w:tcPr>
            <w:tcW w:type="dxa" w:w="303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60-70% occupancy</w:t>
            </w:r>
          </w:p>
        </w:tc>
        <w:tc>
          <w:tcPr>
            <w:tcW w:type="dxa" w:w="186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2025</w:t>
            </w:r>
          </w:p>
        </w:tc>
      </w:tr>
    </w:tbl>
    <w:p>
      <w:pPr>
        <w:pStyle w:val="Heading 4"/>
        <w:widowControl w:val="0"/>
      </w:pPr>
    </w:p>
    <w:p>
      <w:pPr>
        <w:pStyle w:val="Body Text"/>
      </w:pPr>
      <w:r>
        <w:rPr>
          <w:rFonts w:ascii="Cambria Bold" w:hAnsi="Cambria Bold"/>
          <w:rtl w:val="0"/>
          <w:lang w:val="en-US"/>
        </w:rPr>
        <w:t>Dashboard ratios comparison:</w:t>
      </w:r>
      <w:r>
        <w:rPr>
          <w:rtl w:val="0"/>
          <w:lang w:val="en-US"/>
        </w:rPr>
        <w:t xml:space="preserve"> | Vertical | Dashboard | AIHP Range | Verdict | |</w:t>
      </w:r>
      <w:r>
        <w:rPr>
          <w:rtl w:val="0"/>
          <w:lang w:val="en-US"/>
        </w:rPr>
        <w:t>———</w:t>
      </w:r>
      <w:r>
        <w:rPr>
          <w:rtl w:val="0"/>
          <w:lang w:val="en-US"/>
        </w:rPr>
        <w:t>-|</w:t>
      </w:r>
      <w:r>
        <w:rPr>
          <w:rtl w:val="0"/>
          <w:lang w:val="en-US"/>
        </w:rPr>
        <w:t>———–</w:t>
      </w:r>
      <w:r>
        <w:rPr>
          <w:rtl w:val="0"/>
          <w:lang w:val="en-US"/>
        </w:rPr>
        <w:t>|</w:t>
      </w:r>
      <w:r>
        <w:rPr>
          <w:rtl w:val="0"/>
          <w:lang w:val="en-US"/>
        </w:rPr>
        <w:t>———–</w:t>
      </w:r>
      <w:r>
        <w:rPr>
          <w:rtl w:val="0"/>
          <w:lang w:val="en-US"/>
        </w:rPr>
        <w:t>|</w:t>
      </w:r>
      <w:r>
        <w:rPr>
          <w:rtl w:val="0"/>
          <w:lang w:val="en-US"/>
        </w:rPr>
        <w:t>———</w:t>
      </w:r>
      <w:r>
        <w:rPr>
          <w:rtl w:val="0"/>
          <w:lang w:val="en-US"/>
        </w:rPr>
        <w:t xml:space="preserve">| | IT | 100 sq ft/emp | 80-110 | Within range | | ESDM | 33 sq ft/emp | 95-125 (manufacturing) | </w:t>
      </w:r>
      <w:r>
        <w:rPr>
          <w:rFonts w:ascii="Cambria Bold" w:hAnsi="Cambria Bold"/>
          <w:rtl w:val="0"/>
          <w:lang w:val="en-US"/>
        </w:rPr>
        <w:t>Low</w:t>
      </w:r>
      <w:r>
        <w:rPr>
          <w:rtl w:val="0"/>
          <w:lang w:val="en-US"/>
        </w:rPr>
        <w:t xml:space="preserve"> — </w:t>
      </w:r>
      <w:r>
        <w:rPr>
          <w:rtl w:val="0"/>
          <w:lang w:val="en-US"/>
        </w:rPr>
        <w:t>may need review | | Startups | 80 sq ft/emp | 50-75 (co-working) | Slightly high but reasonable |</w:t>
      </w:r>
      <w:bookmarkEnd w:id="36"/>
    </w:p>
    <w:p>
      <w:pPr>
        <w:pStyle w:val="Heading 4"/>
      </w:pPr>
      <w:bookmarkStart w:name="constructioncosts" w:id="37"/>
      <w:r>
        <w:rPr>
          <w:rFonts w:cs="Arial Unicode MS" w:eastAsia="Arial Unicode MS"/>
          <w:rtl w:val="0"/>
          <w:lang w:val="en-US"/>
        </w:rPr>
        <w:t>Construction Costs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80"/>
        <w:gridCol w:w="2794"/>
        <w:gridCol w:w="1986"/>
      </w:tblGrid>
      <w:tr>
        <w:tblPrEx>
          <w:shd w:val="clear" w:color="auto" w:fill="ced7e7"/>
        </w:tblPrEx>
        <w:trPr>
          <w:trHeight w:val="280" w:hRule="atLeast"/>
        </w:trPr>
        <w:tc>
          <w:tcPr>
            <w:tcW w:type="dxa" w:w="4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Type</w:t>
            </w:r>
          </w:p>
        </w:tc>
        <w:tc>
          <w:tcPr>
            <w:tcW w:type="dxa" w:w="27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Cost (Rs/sq ft)</w:t>
            </w:r>
          </w:p>
        </w:tc>
        <w:tc>
          <w:tcPr>
            <w:tcW w:type="dxa" w:w="19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r>
      <w:tr>
        <w:tblPrEx>
          <w:shd w:val="clear" w:color="auto" w:fill="ced7e7"/>
        </w:tblPrEx>
        <w:trPr>
          <w:trHeight w:val="560" w:hRule="atLeast"/>
        </w:trPr>
        <w:tc>
          <w:tcPr>
            <w:tcW w:type="dxa" w:w="4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Commercial construction</w:t>
            </w:r>
          </w:p>
        </w:tc>
        <w:tc>
          <w:tcPr>
            <w:tcW w:type="dxa" w:w="27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2,500-4,000</w:t>
            </w:r>
          </w:p>
        </w:tc>
        <w:tc>
          <w:tcPr>
            <w:tcW w:type="dxa" w:w="19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BigBloc, 99acres 2025</w:t>
            </w:r>
          </w:p>
        </w:tc>
      </w:tr>
      <w:tr>
        <w:tblPrEx>
          <w:shd w:val="clear" w:color="auto" w:fill="ced7e7"/>
        </w:tblPrEx>
        <w:trPr>
          <w:trHeight w:val="560" w:hRule="atLeast"/>
        </w:trPr>
        <w:tc>
          <w:tcPr>
            <w:tcW w:type="dxa" w:w="4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Office fit-out (Bengaluru)</w:t>
            </w:r>
          </w:p>
        </w:tc>
        <w:tc>
          <w:tcPr>
            <w:tcW w:type="dxa" w:w="27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$67/sq ft (~Rs 5,700)</w:t>
            </w:r>
          </w:p>
        </w:tc>
        <w:tc>
          <w:tcPr>
            <w:tcW w:type="dxa" w:w="19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Cushman &amp; Wakefield 2024</w:t>
            </w:r>
          </w:p>
        </w:tc>
      </w:tr>
      <w:tr>
        <w:tblPrEx>
          <w:shd w:val="clear" w:color="auto" w:fill="ced7e7"/>
        </w:tblPrEx>
        <w:trPr>
          <w:trHeight w:val="280" w:hRule="atLeast"/>
        </w:trPr>
        <w:tc>
          <w:tcPr>
            <w:tcW w:type="dxa" w:w="45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Year-on-year increase</w:t>
            </w:r>
          </w:p>
        </w:tc>
        <w:tc>
          <w:tcPr>
            <w:tcW w:type="dxa" w:w="27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 in 2025</w:t>
            </w:r>
          </w:p>
        </w:tc>
        <w:tc>
          <w:tcPr>
            <w:tcW w:type="dxa" w:w="198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Industry surveys</w:t>
            </w:r>
          </w:p>
        </w:tc>
      </w:tr>
    </w:tbl>
    <w:p>
      <w:pPr>
        <w:pStyle w:val="Heading 4"/>
        <w:widowControl w:val="0"/>
      </w:pPr>
    </w:p>
    <w:p>
      <w:pPr>
        <w:pStyle w:val="Heading 4"/>
      </w:pPr>
      <w:bookmarkStart w:name="officemarketcontext" w:id="38"/>
      <w:r>
        <w:rPr>
          <w:rFonts w:cs="Arial Unicode MS" w:eastAsia="Arial Unicode MS"/>
          <w:rtl w:val="0"/>
          <w:lang w:val="en-US"/>
        </w:rPr>
        <w:t>Office Market Context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2"/>
        <w:gridCol w:w="2217"/>
        <w:gridCol w:w="1641"/>
      </w:tblGrid>
      <w:tr>
        <w:tblPrEx>
          <w:shd w:val="clear" w:color="auto" w:fill="ced7e7"/>
        </w:tblPrEx>
        <w:trPr>
          <w:trHeight w:val="28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Metric</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Value</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r>
      <w:tr>
        <w:tblPrEx>
          <w:shd w:val="clear" w:color="auto" w:fill="ced7e7"/>
        </w:tblPrEx>
        <w:trPr>
          <w:trHeight w:val="56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2024 absorption</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18.1-22M sq ft (record)</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 CBRE</w:t>
            </w:r>
          </w:p>
        </w:tc>
      </w:tr>
      <w:tr>
        <w:tblPrEx>
          <w:shd w:val="clear" w:color="auto" w:fill="ced7e7"/>
        </w:tblPrEx>
        <w:trPr>
          <w:trHeight w:val="28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share of India</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29%</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2024</w:t>
            </w:r>
          </w:p>
        </w:tc>
      </w:tr>
      <w:tr>
        <w:tblPrEx>
          <w:shd w:val="clear" w:color="auto" w:fill="ced7e7"/>
        </w:tblPrEx>
        <w:trPr>
          <w:trHeight w:val="28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share of Bengaluru transactions</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52%</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CBRE 2024</w:t>
            </w:r>
          </w:p>
        </w:tc>
      </w:tr>
      <w:tr>
        <w:tblPrEx>
          <w:shd w:val="clear" w:color="auto" w:fill="ced7e7"/>
        </w:tblPrEx>
        <w:trPr>
          <w:trHeight w:val="56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Vacancy rate</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11.9% (down from 15.1%)</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Q3 2025</w:t>
            </w:r>
          </w:p>
        </w:tc>
      </w:tr>
      <w:tr>
        <w:tblPrEx>
          <w:shd w:val="clear" w:color="auto" w:fill="ced7e7"/>
        </w:tblPrEx>
        <w:trPr>
          <w:trHeight w:val="560" w:hRule="atLeast"/>
        </w:trPr>
        <w:tc>
          <w:tcPr>
            <w:tcW w:type="dxa" w:w="5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office nationally</w:t>
            </w:r>
          </w:p>
        </w:tc>
        <w:tc>
          <w:tcPr>
            <w:tcW w:type="dxa" w:w="221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Crossing 100M sq ft by 2027</w:t>
            </w:r>
          </w:p>
        </w:tc>
        <w:tc>
          <w:tcPr>
            <w:tcW w:type="dxa" w:w="1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Knight Frank 2025</w:t>
            </w:r>
          </w:p>
        </w:tc>
      </w:tr>
    </w:tbl>
    <w:p>
      <w:pPr>
        <w:pStyle w:val="Heading 4"/>
        <w:widowControl w:val="0"/>
      </w:pPr>
    </w:p>
    <w:p>
      <w:pPr>
        <w:pStyle w:val="Heading 3"/>
      </w:pPr>
      <w:bookmarkStart w:name="sources6" w:id="39"/>
      <w:r>
        <w:rPr>
          <w:rFonts w:cs="Arial Unicode MS" w:eastAsia="Arial Unicode MS"/>
          <w:rtl w:val="0"/>
          <w:lang w:val="en-US"/>
        </w:rPr>
        <w:t>Sources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18"/>
        <w:gridCol w:w="1916"/>
        <w:gridCol w:w="3776"/>
        <w:gridCol w:w="1281"/>
        <w:gridCol w:w="1669"/>
      </w:tblGrid>
      <w:tr>
        <w:tblPrEx>
          <w:shd w:val="clear" w:color="auto" w:fill="ced7e7"/>
        </w:tblPrEx>
        <w:trPr>
          <w:trHeight w:val="28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Source</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Data Point</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Knight Frank India </w:t>
            </w:r>
            <w:r>
              <w:rPr>
                <w:shd w:val="nil" w:color="auto" w:fill="auto"/>
                <w:rtl w:val="0"/>
                <w:lang w:val="en-US"/>
              </w:rPr>
              <w:t xml:space="preserve">— </w:t>
            </w:r>
            <w:r>
              <w:rPr>
                <w:shd w:val="nil" w:color="auto" w:fill="auto"/>
                <w:rtl w:val="0"/>
                <w:lang w:val="en-US"/>
              </w:rPr>
              <w:t>H1 2024/2025</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https://www.knightfrank.co.in/research/india-real-estate-h1-2024</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H1 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rents Rs 91.8/sqft/mo</w:t>
            </w:r>
          </w:p>
        </w:tc>
      </w:tr>
      <w:tr>
        <w:tblPrEx>
          <w:shd w:val="clear" w:color="auto" w:fill="ced7e7"/>
        </w:tblPrEx>
        <w:trPr>
          <w:trHeight w:val="112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Bengaluru Q3 2025</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https://www.jll.co.in/en/trends-and-insights/research/bengaluru-real-estate-market-q3-2025</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Q3 2025</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132 sq ft/person avg, 11.9% vacancy</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Statista </w:t>
            </w:r>
            <w:r>
              <w:rPr>
                <w:shd w:val="nil" w:color="auto" w:fill="auto"/>
                <w:rtl w:val="0"/>
                <w:lang w:val="en-US"/>
              </w:rPr>
              <w:t xml:space="preserve">— </w:t>
            </w:r>
            <w:r>
              <w:rPr>
                <w:shd w:val="nil" w:color="auto" w:fill="auto"/>
                <w:rtl w:val="0"/>
                <w:lang w:val="en-US"/>
              </w:rPr>
              <w:t>Bengaluru sub-market rents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https://www.statista.com/statistics/bengaluru-office-rent-by-submarket/</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Q4 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CBD Rs 146.6, avg Rs 93.6</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AIHP </w:t>
            </w:r>
            <w:r>
              <w:rPr>
                <w:shd w:val="nil" w:color="auto" w:fill="auto"/>
                <w:rtl w:val="0"/>
                <w:lang w:val="en-US"/>
              </w:rPr>
              <w:t xml:space="preserve">— </w:t>
            </w:r>
            <w:r>
              <w:rPr>
                <w:shd w:val="nil" w:color="auto" w:fill="auto"/>
                <w:rtl w:val="0"/>
                <w:lang w:val="en-US"/>
              </w:rPr>
              <w:t>office space per employee</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https://www.aihp.in/office-space-per-employee-benchmarks-2026/</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2026</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80-110 sq ft/emp for tech</w:t>
            </w:r>
          </w:p>
        </w:tc>
      </w:tr>
      <w:tr>
        <w:tblPrEx>
          <w:shd w:val="clear" w:color="auto" w:fill="ced7e7"/>
        </w:tblPrEx>
        <w:trPr>
          <w:trHeight w:val="112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Cushman &amp; Wakefield </w:t>
            </w:r>
            <w:r>
              <w:rPr>
                <w:shd w:val="nil" w:color="auto" w:fill="auto"/>
                <w:rtl w:val="0"/>
                <w:lang w:val="en-US"/>
              </w:rPr>
              <w:t xml:space="preserve">— </w:t>
            </w:r>
            <w:r>
              <w:rPr>
                <w:shd w:val="nil" w:color="auto" w:fill="auto"/>
                <w:rtl w:val="0"/>
                <w:lang w:val="en-US"/>
              </w:rPr>
              <w:t>fit-out costs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https://www.cushmanwakefield.com/en/india/insights/office-fit-out-cost-guide</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$67/sq ft Bengaluru fit-out</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CBRE India </w:t>
            </w:r>
            <w:r>
              <w:rPr>
                <w:shd w:val="nil" w:color="auto" w:fill="auto"/>
                <w:rtl w:val="0"/>
                <w:lang w:val="en-US"/>
              </w:rPr>
              <w:t xml:space="preserve">— </w:t>
            </w:r>
            <w:r>
              <w:rPr>
                <w:shd w:val="nil" w:color="auto" w:fill="auto"/>
                <w:rtl w:val="0"/>
                <w:lang w:val="en-US"/>
              </w:rPr>
              <w:t>office market</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https://www.cbre.co.in/insights/reports/india-office-market-2024</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52% of Bengaluru transactions</w:t>
            </w:r>
          </w:p>
        </w:tc>
      </w:tr>
      <w:tr>
        <w:tblPrEx>
          <w:shd w:val="clear" w:color="auto" w:fill="ced7e7"/>
        </w:tblPrEx>
        <w:trPr>
          <w:trHeight w:val="56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Real Estate Asia</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https://www.realestateasia.com/india/bengaluru-office-market</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18.1M sq ft absorption</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99acres </w:t>
            </w:r>
            <w:r>
              <w:rPr>
                <w:shd w:val="nil" w:color="auto" w:fill="auto"/>
                <w:rtl w:val="0"/>
                <w:lang w:val="en-US"/>
              </w:rPr>
              <w:t xml:space="preserve">— </w:t>
            </w:r>
            <w:r>
              <w:rPr>
                <w:shd w:val="nil" w:color="auto" w:fill="auto"/>
                <w:rtl w:val="0"/>
                <w:lang w:val="en-US"/>
              </w:rPr>
              <w:t>commercial listings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https://www.99acres.com/commercial-property-for-rent-in-mangaluru/</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 2 city rent comparisons</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Square Yards </w:t>
            </w:r>
            <w:r>
              <w:rPr>
                <w:shd w:val="nil" w:color="auto" w:fill="auto"/>
                <w:rtl w:val="0"/>
                <w:lang w:val="en-US"/>
              </w:rPr>
              <w:t xml:space="preserve">— </w:t>
            </w:r>
            <w:r>
              <w:rPr>
                <w:shd w:val="nil" w:color="auto" w:fill="auto"/>
                <w:rtl w:val="0"/>
                <w:lang w:val="en-US"/>
              </w:rPr>
              <w:t>Mysuru</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https://www.squareyards.com/mysuru-commercial-property-for-rent/</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Rs 25-40/sqft/mo</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IndiaMART </w:t>
            </w:r>
            <w:r>
              <w:rPr>
                <w:shd w:val="nil" w:color="auto" w:fill="auto"/>
                <w:rtl w:val="0"/>
                <w:lang w:val="en-US"/>
              </w:rPr>
              <w:t xml:space="preserve">— </w:t>
            </w:r>
            <w:r>
              <w:rPr>
                <w:shd w:val="nil" w:color="auto" w:fill="auto"/>
                <w:rtl w:val="0"/>
                <w:lang w:val="en-US"/>
              </w:rPr>
              <w:t>HDB commercial</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https://www.indiamart.com/hubballi-dharwad/commercial-office-space/</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HDB Rs 43-45/sqft/mo</w:t>
            </w:r>
          </w:p>
        </w:tc>
      </w:tr>
      <w:tr>
        <w:tblPrEx>
          <w:shd w:val="clear" w:color="auto" w:fill="ced7e7"/>
        </w:tblPrEx>
        <w:trPr>
          <w:trHeight w:val="112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11</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KIADB </w:t>
            </w:r>
            <w:r>
              <w:rPr>
                <w:shd w:val="nil" w:color="auto" w:fill="auto"/>
                <w:rtl w:val="0"/>
                <w:lang w:val="en-US"/>
              </w:rPr>
              <w:t xml:space="preserve">— </w:t>
            </w:r>
            <w:r>
              <w:rPr>
                <w:shd w:val="nil" w:color="auto" w:fill="auto"/>
                <w:rtl w:val="0"/>
                <w:lang w:val="en-US"/>
              </w:rPr>
              <w:t>land rates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https://kiadb.karnataka.gov.in/land-rates</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2021</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 park land allotment rates (latest public)</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BigBloc </w:t>
            </w:r>
            <w:r>
              <w:rPr>
                <w:shd w:val="nil" w:color="auto" w:fill="auto"/>
                <w:rtl w:val="0"/>
                <w:lang w:val="en-US"/>
              </w:rPr>
              <w:t xml:space="preserve">— </w:t>
            </w:r>
            <w:r>
              <w:rPr>
                <w:shd w:val="nil" w:color="auto" w:fill="auto"/>
                <w:rtl w:val="0"/>
                <w:lang w:val="en-US"/>
              </w:rPr>
              <w:t>construction costs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https://bigblocindia.com/commercial-construction-cost-india/</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2,500-4,000/sq ft</w:t>
            </w:r>
          </w:p>
        </w:tc>
      </w:tr>
      <w:tr>
        <w:tblPrEx>
          <w:shd w:val="clear" w:color="auto" w:fill="ced7e7"/>
        </w:tblPrEx>
        <w:trPr>
          <w:trHeight w:val="840" w:hRule="atLeast"/>
        </w:trPr>
        <w:tc>
          <w:tcPr>
            <w:tcW w:type="dxa" w:w="7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w:t>
            </w:r>
          </w:p>
        </w:tc>
        <w:tc>
          <w:tcPr>
            <w:tcW w:type="dxa" w:w="191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Evoma </w:t>
            </w:r>
            <w:r>
              <w:rPr>
                <w:shd w:val="nil" w:color="auto" w:fill="auto"/>
                <w:rtl w:val="0"/>
                <w:lang w:val="en-US"/>
              </w:rPr>
              <w:t xml:space="preserve">— </w:t>
            </w:r>
            <w:r>
              <w:rPr>
                <w:shd w:val="nil" w:color="auto" w:fill="auto"/>
                <w:rtl w:val="0"/>
                <w:lang w:val="en-US"/>
              </w:rPr>
              <w:t>Bengaluru peripheral rents</w:t>
            </w:r>
          </w:p>
        </w:tc>
        <w:tc>
          <w:tcPr>
            <w:tcW w:type="dxa" w:w="37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https://evoma.com/business-centre/bengaluru-office-rent/</w:t>
            </w:r>
          </w:p>
        </w:tc>
        <w:tc>
          <w:tcPr>
            <w:tcW w:type="dxa" w:w="128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6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ORR/Whitefield Rs 40-60</w:t>
            </w:r>
          </w:p>
        </w:tc>
      </w:tr>
    </w:tbl>
    <w:p>
      <w:pPr>
        <w:pStyle w:val="Heading 3"/>
        <w:widowControl w:val="0"/>
      </w:pPr>
    </w:p>
    <w:p>
      <w:pPr>
        <w:pStyle w:val="Heading 3"/>
      </w:pPr>
      <w:bookmarkStart w:name="recommendation6" w:id="40"/>
      <w:r>
        <w:rPr>
          <w:rFonts w:cs="Arial Unicode MS" w:eastAsia="Arial Unicode MS"/>
          <w:rtl w:val="0"/>
          <w:lang w:val="en-US"/>
        </w:rPr>
        <w:t>Recommendation</w:t>
      </w:r>
    </w:p>
    <w:p>
      <w:pPr>
        <w:pStyle w:val="First Paragraph"/>
      </w:pPr>
      <w:r>
        <w:rPr>
          <w:rFonts w:ascii="Cambria Bold" w:hAnsi="Cambria Bold"/>
          <w:rtl w:val="0"/>
          <w:lang w:val="en-US"/>
        </w:rPr>
        <w:t>No major changes needed to dashboard ratios.</w:t>
      </w:r>
      <w:r>
        <w:rPr>
          <w:rtl w:val="0"/>
          <w:lang w:val="en-US"/>
        </w:rPr>
        <w:t xml:space="preserve"> Specific actions:</w:t>
      </w:r>
    </w:p>
    <w:p>
      <w:pPr>
        <w:pStyle w:val="Compact"/>
        <w:numPr>
          <w:ilvl w:val="0"/>
          <w:numId w:val="13"/>
        </w:numPr>
        <w:rPr>
          <w:lang w:val="en-US"/>
        </w:rPr>
      </w:pPr>
      <w:r>
        <w:rPr>
          <w:rFonts w:ascii="Cambria Bold" w:hAnsi="Cambria Bold"/>
          <w:rtl w:val="0"/>
          <w:lang w:val="en-US"/>
        </w:rPr>
        <w:t>Add AIHP 2026 citation</w:t>
      </w:r>
      <w:r>
        <w:rPr>
          <w:rtl w:val="0"/>
          <w:lang w:val="en-US"/>
        </w:rPr>
        <w:t xml:space="preserve"> for space-per-employee ratios (validates IT 100, Startups 80)</w:t>
      </w:r>
    </w:p>
    <w:p>
      <w:pPr>
        <w:pStyle w:val="Compact"/>
        <w:numPr>
          <w:ilvl w:val="0"/>
          <w:numId w:val="4"/>
        </w:numPr>
        <w:rPr>
          <w:lang w:val="en-US"/>
        </w:rPr>
      </w:pPr>
      <w:r>
        <w:rPr>
          <w:rFonts w:ascii="Cambria Bold" w:hAnsi="Cambria Bold"/>
          <w:rtl w:val="0"/>
          <w:lang w:val="en-US"/>
        </w:rPr>
        <w:t>Review ESDM ratio</w:t>
      </w:r>
      <w:r>
        <w:rPr>
          <w:rtl w:val="0"/>
          <w:lang w:val="en-US"/>
        </w:rPr>
        <w:t xml:space="preserve"> (33 sq ft/emp) </w:t>
      </w:r>
      <w:r>
        <w:rPr>
          <w:rtl w:val="0"/>
          <w:lang w:val="en-US"/>
        </w:rPr>
        <w:t xml:space="preserve">— </w:t>
      </w:r>
      <w:r>
        <w:rPr>
          <w:rtl w:val="0"/>
          <w:lang w:val="en-US"/>
        </w:rPr>
        <w:t>manufacturing benchmarks suggest 95-125 sq ft; the current 33 may be too low unless it reflects chip design (office space) rather than manufacturing (factory floor)</w:t>
      </w:r>
    </w:p>
    <w:p>
      <w:pPr>
        <w:pStyle w:val="Compact"/>
        <w:numPr>
          <w:ilvl w:val="0"/>
          <w:numId w:val="4"/>
        </w:numPr>
        <w:rPr>
          <w:lang w:val="en-US"/>
        </w:rPr>
      </w:pPr>
      <w:r>
        <w:rPr>
          <w:rFonts w:ascii="Cambria Bold" w:hAnsi="Cambria Bold"/>
          <w:rtl w:val="0"/>
          <w:lang w:val="en-US"/>
        </w:rPr>
        <w:t>Add Knight Frank citation</w:t>
      </w:r>
      <w:r>
        <w:rPr>
          <w:rtl w:val="0"/>
          <w:lang w:val="en-US"/>
        </w:rPr>
        <w:t xml:space="preserve"> for Bengaluru land premium (1.20x multiplier validated by Rs 93 avg vs Rs 43-60 Tier 2)</w:t>
      </w:r>
    </w:p>
    <w:p>
      <w:pPr>
        <w:pStyle w:val="Compact"/>
        <w:numPr>
          <w:ilvl w:val="0"/>
          <w:numId w:val="4"/>
        </w:numPr>
        <w:rPr>
          <w:lang w:val="en-US"/>
        </w:rPr>
      </w:pPr>
      <w:r>
        <w:rPr>
          <w:rFonts w:ascii="Cambria Bold" w:hAnsi="Cambria Bold"/>
          <w:rtl w:val="0"/>
          <w:lang w:val="en-US"/>
        </w:rPr>
        <w:t>Update construction cost citation</w:t>
      </w:r>
      <w:r>
        <w:rPr>
          <w:rtl w:val="0"/>
          <w:lang w:val="en-US"/>
        </w:rPr>
        <w:t xml:space="preserve"> to BigBloc/Cushman &amp; Wakefield 2025 data</w:t>
      </w:r>
    </w:p>
    <w:p>
      <w:pPr>
        <w:pStyle w:val="Compact"/>
        <w:numPr>
          <w:ilvl w:val="0"/>
          <w:numId w:val="4"/>
        </w:numPr>
        <w:rPr>
          <w:lang w:val="en-US"/>
        </w:rPr>
      </w:pPr>
      <w:r>
        <w:rPr>
          <w:rFonts w:ascii="Cambria Bold" w:hAnsi="Cambria Bold"/>
          <w:rtl w:val="0"/>
          <w:lang w:val="en-US"/>
        </w:rPr>
        <w:t>KIADB land rates are from 2021</w:t>
      </w:r>
      <w:r>
        <w:rPr>
          <w:rtl w:val="0"/>
          <w:lang w:val="en-US"/>
        </w:rPr>
        <w:t xml:space="preserve"> — </w:t>
      </w:r>
      <w:r>
        <w:rPr>
          <w:rtl w:val="0"/>
          <w:lang w:val="en-US"/>
        </w:rPr>
        <w:t>flag that newer rates should be sourced</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0"/>
    </w:p>
    <w:p>
      <w:pPr>
        <w:pStyle w:val="Heading 2"/>
      </w:pPr>
      <w:bookmarkStart w:name="section9mastersourceregistry" w:id="41"/>
      <w:r>
        <w:rPr>
          <w:rFonts w:cs="Arial Unicode MS" w:eastAsia="Arial Unicode MS"/>
          <w:rtl w:val="0"/>
          <w:lang w:val="en-US"/>
        </w:rPr>
        <w:t>Section 9: Master Source Registry</w:t>
      </w:r>
    </w:p>
    <w:p>
      <w:pPr>
        <w:pStyle w:val="First Paragraph"/>
      </w:pPr>
      <w:r>
        <w:rPr>
          <w:rtl w:val="0"/>
          <w:lang w:val="en-US"/>
        </w:rPr>
        <w:t>All external sources referenced in this compendium, organized alphabetically.</w:t>
      </w:r>
      <w:bookmarkEnd w:id="41"/>
      <w:bookmarkEnd w:id="39"/>
    </w:p>
    <w:p>
      <w:pPr>
        <w:pStyle w:val="Heading 3"/>
      </w:pPr>
      <w:bookmarkStart w:name="ab" w:id="42"/>
      <w:r>
        <w:rPr>
          <w:rFonts w:cs="Arial Unicode MS" w:eastAsia="Arial Unicode MS"/>
          <w:rtl w:val="0"/>
          <w:lang w:val="da-DK"/>
        </w:rPr>
        <w:t>A-B</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14"/>
        <w:gridCol w:w="1814"/>
        <w:gridCol w:w="2061"/>
        <w:gridCol w:w="772"/>
        <w:gridCol w:w="1493"/>
        <w:gridCol w:w="1406"/>
      </w:tblGrid>
      <w:tr>
        <w:tblPrEx>
          <w:shd w:val="clear" w:color="auto" w:fill="ced7e7"/>
        </w:tblPrEx>
        <w:trPr>
          <w:trHeight w:val="2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AIHP</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Office Space Per Employee Benchmarks 2026</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https://www.aihp.in/office-space-per-employee-benchmarks-2026/</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2026</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Space ratios (80-110 sq ft)</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All About Belgaum</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Belagavi IT Companies</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https://allaboutbelgaum.com/belgaum-it-companies/</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Belagavi IT ecosystem</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ANSR</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Tier-2 GCC Locations India</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https://www.ansr.com/blog/tier-2-gcc-locations-india/</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readiness by city</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BigBloc</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Commercial Construction Cost India</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https://bigblocindia.com/commercial-construction-cost-india/</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2,500-4,000/sq ft</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BizzBuzz</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Bengaluru FY25 Exports</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https://www.bizzbuzz.news/industry/stpi-bengaluru-exports-fy25</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4,53,593 Cr</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BTS (TimesTech)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ESDM Directory 2025</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https://timestech.in/karnataka-leads-indias-electronic-system-design-manufacturing-esdm-ecosystem/</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704 ESDM companies</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Business Standard</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GIM 2025</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https://www.business-standard.com/economy/news/karnataka-gim-2025-125021200437_1.html</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Feb 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GIM MoU details</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28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Business Today</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Foxconn Devanahalli</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https://www.businesstoday.in/technology/news/story/foxconn-plans-to-invest-28-billion-in-india-for-iphone-17-manufacturing-461826-2025-01-14</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$2.8B investment</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Business Upturn</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IT Exports Share</w:t>
            </w:r>
          </w:p>
        </w:tc>
        <w:tc>
          <w:tcPr>
            <w:tcW w:type="dxa" w:w="20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https://www.businessupturn.com/technology/karnataka-it-exports-share/</w:t>
            </w:r>
          </w:p>
        </w:tc>
        <w:tc>
          <w:tcPr>
            <w:tcW w:type="dxa" w:w="7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49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41.86% of national STPI</w:t>
            </w:r>
          </w:p>
        </w:tc>
        <w:tc>
          <w:tcPr>
            <w:tcW w:type="dxa" w:w="140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bl>
    <w:p>
      <w:pPr>
        <w:pStyle w:val="Heading 3"/>
        <w:widowControl w:val="0"/>
      </w:pPr>
    </w:p>
    <w:p>
      <w:pPr>
        <w:pStyle w:val="Heading 3"/>
      </w:pPr>
      <w:bookmarkStart w:name="cd" w:id="43"/>
      <w:r>
        <w:rPr>
          <w:rFonts w:cs="Arial Unicode MS" w:eastAsia="Arial Unicode MS"/>
          <w:rtl w:val="0"/>
          <w:lang w:val="de-DE"/>
        </w:rPr>
        <w:t>C-D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14"/>
        <w:gridCol w:w="1814"/>
        <w:gridCol w:w="1688"/>
        <w:gridCol w:w="902"/>
        <w:gridCol w:w="1808"/>
        <w:gridCol w:w="1334"/>
      </w:tblGrid>
      <w:tr>
        <w:tblPrEx>
          <w:shd w:val="clear" w:color="auto" w:fill="ced7e7"/>
        </w:tblPrEx>
        <w:trPr>
          <w:trHeight w:val="2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Carnegie India</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Semiconductor Mission</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https://carnegieindia.org/research/india-semiconductor-mission</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National semiconductor context</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CBRE India</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Office Market 2024</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https://www.cbre.co.in/insights/reports/india-office-market-2024</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52% of Bengaluru deals</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30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CIO Tech Outlook</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Foxconn Manufacturing Hub</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https://www.ciotechoutlook.com/news/foxconn-to-build-major-manufacturing-hub-near-bengaluru-nid-13044.html</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Devanahalli hub details</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Communications Today</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Electronics Exports</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https://www.communicationstoday.co.in/karnataka-electronics-exports/</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electronics export data</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Cushman &amp; Wakefield</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Office Fit-Out Cost Guide</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https://www.cushmanwakefield.com/en/india/insights/office-fit-out-cost-guide</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$67/sq ft Bengaluru</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Daijiworld</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BB Clusters 5% Target</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https://www.daijiworld.com/news/newsDisplay?newsID=1177444</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&gt;5% tech economy by 2030</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Deccan Herald</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GDP Share Rising</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https://www.deccanherald.com/karnataka/karnataka-gdp-share-rising</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State GDP trends</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Digital Convey</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Mangaluru IT Companies</w:t>
            </w:r>
          </w:p>
        </w:tc>
        <w:tc>
          <w:tcPr>
            <w:tcW w:type="dxa" w:w="168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https://digitalconvey.com/mangaluru-it-companies/</w:t>
            </w:r>
          </w:p>
        </w:tc>
        <w:tc>
          <w:tcPr>
            <w:tcW w:type="dxa" w:w="9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8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150+ companies, 6,000+ jobs</w:t>
            </w:r>
          </w:p>
        </w:tc>
        <w:tc>
          <w:tcPr>
            <w:tcW w:type="dxa" w:w="133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bl>
    <w:p>
      <w:pPr>
        <w:pStyle w:val="Heading 3"/>
        <w:widowControl w:val="0"/>
      </w:pPr>
    </w:p>
    <w:p>
      <w:pPr>
        <w:pStyle w:val="Heading 3"/>
      </w:pPr>
      <w:bookmarkStart w:name="eg" w:id="44"/>
      <w:r>
        <w:rPr>
          <w:rFonts w:cs="Arial Unicode MS" w:eastAsia="Arial Unicode MS"/>
          <w:rtl w:val="0"/>
          <w:lang w:val="de-DE"/>
        </w:rPr>
        <w:t>E-G</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14"/>
        <w:gridCol w:w="1814"/>
        <w:gridCol w:w="1997"/>
        <w:gridCol w:w="790"/>
        <w:gridCol w:w="1623"/>
        <w:gridCol w:w="1321"/>
      </w:tblGrid>
      <w:tr>
        <w:tblPrEx>
          <w:shd w:val="clear" w:color="auto" w:fill="ced7e7"/>
        </w:tblPrEx>
        <w:trPr>
          <w:trHeight w:val="2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Evoma</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Office Rent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https://evoma.com/business-centre/bengaluru-office-rent/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Peripheral Rs 40-60</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84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Factly</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State-Wise IT Exports</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https://factly.in/stpi-state-wise-it-exports/</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Historical state breakdowns</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GlobeNewsWire</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Fintech Market Forecast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https://www.globenewswire.com/news-release/india-fintech-market-forecast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$990B by 2030</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Research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Digital Health Market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https://www.grandviewresearch.com/industry-analysis/india-digital-health-market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$14.5B, 25.1% CAGR</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Research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EV Market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https://www.grandviewresearch.com/industry-analysis/india-electric-vehicle-market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$8.5B, 40.7% CAGR</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Research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Gaming Market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https://www.grandviewresearch.com/industry-analysis/india-gaming-market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$4B, 14% CAGR</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Research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E-Commerce Logistics</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https://www.grandviewresearch.com/industry-analysis/india-ecommerce-logistics-market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$19.5B, 20.4% CAGR</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6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Research</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SaaS Market</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https://www.grandviewresearch.com/industry-analysis/india-saas-market</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$7.2B, 27% CAGR</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Growth List</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Startup Ecosystem</w:t>
            </w:r>
          </w:p>
        </w:tc>
        <w:tc>
          <w:tcPr>
            <w:tcW w:type="dxa" w:w="199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https://growthlist.co/blog/bengaluru-startup-ecosystem</w:t>
            </w:r>
          </w:p>
        </w:tc>
        <w:tc>
          <w:tcPr>
            <w:tcW w:type="dxa" w:w="7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Sector distribution</w:t>
            </w:r>
          </w:p>
        </w:tc>
        <w:tc>
          <w:tcPr>
            <w:tcW w:type="dxa" w:w="13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bl>
    <w:p>
      <w:pPr>
        <w:pStyle w:val="Heading 3"/>
        <w:widowControl w:val="0"/>
      </w:pPr>
    </w:p>
    <w:p>
      <w:pPr>
        <w:pStyle w:val="Heading 3"/>
      </w:pPr>
      <w:bookmarkStart w:name="hi" w:id="45"/>
      <w:r>
        <w:rPr>
          <w:rFonts w:cs="Arial Unicode MS" w:eastAsia="Arial Unicode MS"/>
          <w:rtl w:val="0"/>
          <w:lang w:val="de-DE"/>
        </w:rPr>
        <w:t>H-I</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6"/>
        <w:gridCol w:w="1876"/>
        <w:gridCol w:w="2073"/>
        <w:gridCol w:w="864"/>
        <w:gridCol w:w="1276"/>
        <w:gridCol w:w="1395"/>
      </w:tblGrid>
      <w:tr>
        <w:tblPrEx>
          <w:shd w:val="clear" w:color="auto" w:fill="ced7e7"/>
        </w:tblPrEx>
        <w:trPr>
          <w:trHeight w:val="2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40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HFS Research</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500 GCCs by 2029</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https://www.hfsresearch.com/research/karnataka-500-gccs-by-2029/</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expansion plans</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IBEF</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E-Commerce India</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https://www.ibef.org/industry/ecommerce</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$125B market</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IBEF</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Healthcare India</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https://www.ibef.org/industry/healthcare-india</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Healthcare overview</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84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IBEF</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https://www.ibef.org/states/karnataka</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State overview</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IMARC Group</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EdTech Market</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https://www.imarcgroup.com/india-edtech-market</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$7.5B, 16.9% CAGR</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IMARC Group</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AgriTech Market</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https://www.imarcgroup.com/india-agritech-market</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$0.8B, 9% CAGR</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IMARC Group</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OTT Market</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https://www.imarcgroup.com/india-ott-market</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$1.5B, 20% CAGR</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Inc42</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Indian Unicorn Tracker</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https://inc42.com/features/indian-unicorn-tracker/</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Unicorn data</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40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Inc42</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Soonicorn Tracker</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https://inc42.com/features/soonicorn-tracker/</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Near-unicorn data</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Inc42</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Silectric Display Fab Mysuru</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https://inc42.com/buzz/karnataka-approves-rs-3426-cr-display-fab-unit-in-mysuru/</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3,426 Cr approved</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Briefing</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GIM 2025</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https://www.india-briefing.com/news/karnataka-global-investors-meet-2025.html</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Feb 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GIM overview</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Seatrade News</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Services Exports</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https://www.indiaseatradenews.com/karnataka-services-exports-fy25/</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14,03,811 Cr ($159B)</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IndiaMART</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HDB Commercial Space</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https://www.indiamart.com/hubballi-dharwad/commercial-office-space/</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43-45/sqft/mo</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Inductus GCC</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GCC Policy 2024-29</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https://inductus.in/karnataka-gcc-policy-2024-29/</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Policy details</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Invest Karnataka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ESDM Sector</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https://investkarnataka.co.in/sector/esdm/</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40% of India design</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84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Invest Karnataka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KWIN City</w:t>
            </w:r>
          </w:p>
        </w:tc>
        <w:tc>
          <w:tcPr>
            <w:tcW w:type="dxa" w:w="207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https://investkarnataka.co.in/kwin-city/</w:t>
            </w:r>
          </w:p>
        </w:tc>
        <w:tc>
          <w:tcPr>
            <w:tcW w:type="dxa" w:w="8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2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5,800 acres, BLR Rural</w:t>
            </w:r>
          </w:p>
        </w:tc>
        <w:tc>
          <w:tcPr>
            <w:tcW w:type="dxa" w:w="139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bl>
    <w:p>
      <w:pPr>
        <w:pStyle w:val="Heading 3"/>
        <w:widowControl w:val="0"/>
      </w:pPr>
    </w:p>
    <w:p>
      <w:pPr>
        <w:pStyle w:val="Heading 3"/>
      </w:pPr>
      <w:bookmarkStart w:name="jk" w:id="46"/>
      <w:r>
        <w:rPr>
          <w:rFonts w:cs="Arial Unicode MS" w:eastAsia="Arial Unicode MS"/>
          <w:rtl w:val="0"/>
          <w:lang w:val="de-DE"/>
        </w:rPr>
        <w:t>J-K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14"/>
        <w:gridCol w:w="1814"/>
        <w:gridCol w:w="1975"/>
        <w:gridCol w:w="764"/>
        <w:gridCol w:w="1631"/>
        <w:gridCol w:w="1362"/>
      </w:tblGrid>
      <w:tr>
        <w:tblPrEx>
          <w:shd w:val="clear" w:color="auto" w:fill="ced7e7"/>
        </w:tblPrEx>
        <w:trPr>
          <w:trHeight w:val="28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9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7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3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224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JLL India</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Q3 2025</w:t>
            </w:r>
          </w:p>
        </w:tc>
        <w:tc>
          <w:tcPr>
            <w:tcW w:type="dxa" w:w="19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https://www.jll.co.in/en/trends-and-insights/research/bengaluru-real-estate-market-q3-2025</w:t>
            </w:r>
          </w:p>
        </w:tc>
        <w:tc>
          <w:tcPr>
            <w:tcW w:type="dxa" w:w="7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Q3 2025</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132 sq ft avg, 11.9% vacancy</w:t>
            </w:r>
          </w:p>
        </w:tc>
        <w:tc>
          <w:tcPr>
            <w:tcW w:type="dxa" w:w="13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12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Beyond Bengaluru Program</w:t>
            </w:r>
          </w:p>
        </w:tc>
        <w:tc>
          <w:tcPr>
            <w:tcW w:type="dxa" w:w="19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https://karnatakadigital.in/beyond-bengaluru</w:t>
            </w:r>
          </w:p>
        </w:tc>
        <w:tc>
          <w:tcPr>
            <w:tcW w:type="dxa" w:w="7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126 companies, 5,500+ jobs</w:t>
            </w:r>
          </w:p>
        </w:tc>
        <w:tc>
          <w:tcPr>
            <w:tcW w:type="dxa" w:w="13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84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KIADB</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Land Rates</w:t>
            </w:r>
          </w:p>
        </w:tc>
        <w:tc>
          <w:tcPr>
            <w:tcW w:type="dxa" w:w="19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https://kiadb.karnataka.gov.in/land-rates</w:t>
            </w:r>
          </w:p>
        </w:tc>
        <w:tc>
          <w:tcPr>
            <w:tcW w:type="dxa" w:w="7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2021</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 park allotment rates</w:t>
            </w:r>
          </w:p>
        </w:tc>
        <w:tc>
          <w:tcPr>
            <w:tcW w:type="dxa" w:w="13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400" w:hRule="atLeast"/>
        </w:trPr>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Knight Frank India</w:t>
            </w:r>
          </w:p>
        </w:tc>
        <w:tc>
          <w:tcPr>
            <w:tcW w:type="dxa" w:w="181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H1 2024/2025 Report</w:t>
            </w:r>
          </w:p>
        </w:tc>
        <w:tc>
          <w:tcPr>
            <w:tcW w:type="dxa" w:w="197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https://www.knightfrank.co.in/research/india-real-estate-h1-2024</w:t>
            </w:r>
          </w:p>
        </w:tc>
        <w:tc>
          <w:tcPr>
            <w:tcW w:type="dxa" w:w="76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H1 2024</w:t>
            </w:r>
          </w:p>
        </w:tc>
        <w:tc>
          <w:tcPr>
            <w:tcW w:type="dxa" w:w="16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91.8/sqft/mo Bengaluru</w:t>
            </w:r>
          </w:p>
        </w:tc>
        <w:tc>
          <w:tcPr>
            <w:tcW w:type="dxa" w:w="136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bl>
    <w:p>
      <w:pPr>
        <w:pStyle w:val="Heading 3"/>
        <w:widowControl w:val="0"/>
      </w:pPr>
    </w:p>
    <w:p>
      <w:pPr>
        <w:pStyle w:val="Heading 3"/>
      </w:pPr>
      <w:bookmarkStart w:name="mn" w:id="47"/>
      <w:r>
        <w:rPr>
          <w:rFonts w:cs="Arial Unicode MS" w:eastAsia="Arial Unicode MS"/>
          <w:rtl w:val="0"/>
        </w:rPr>
        <w:t>M-N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1"/>
        <w:gridCol w:w="1872"/>
        <w:gridCol w:w="1618"/>
        <w:gridCol w:w="907"/>
        <w:gridCol w:w="1684"/>
        <w:gridCol w:w="1408"/>
      </w:tblGrid>
      <w:tr>
        <w:tblPrEx>
          <w:shd w:val="clear" w:color="auto" w:fill="ced7e7"/>
        </w:tblPrEx>
        <w:trPr>
          <w:trHeight w:val="28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68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MARC Glocal</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IT &amp; Startup Ecosystem</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https://marcglocal.com/mysuru-it-startup-ecosystem-report-2024/</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2024</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5,700 Cr IT exports, 50+ companies</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Market Research Future</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EdTech</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https://www.marketresearchfuture.com/reports/india-edtech-market</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$10.5B, 25.8% CAGR</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Mordor Intelligence</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Fintech</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https://www.mordorintelligence.com/industry-reports/india-fintech-market</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$155.7B, 30.2% CAGR</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224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Mordor Intelligence</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Gaming</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https://www.mordorintelligence.com/industry-reports/india-gaming-market</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$4.4B cross-check</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84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Infra Hub</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EMC</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https://mysuruinfrahub.com/</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 LOIs, zero production</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NASSCOM</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Strategic Review 2025</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Paid report (members only)</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IT $283B, exports $224B</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224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NASSCOM Community</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GCC Policy</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https://community.nasscom.in/communities/gcc/karnataka-gcc-policy-2024</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GCC policy specifics</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2240" w:hRule="atLeast"/>
        </w:trPr>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NITI Aayog</w:t>
            </w:r>
          </w:p>
        </w:tc>
        <w:tc>
          <w:tcPr>
            <w:tcW w:type="dxa" w:w="187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Macro &amp; Fiscal Landscape</w:t>
            </w:r>
          </w:p>
        </w:tc>
        <w:tc>
          <w:tcPr>
            <w:tcW w:type="dxa" w:w="161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https://www.niti.gov.in/sites/default/files/2025-01/Karnataka-Macro-Fiscal.pdf</w:t>
            </w:r>
          </w:p>
        </w:tc>
        <w:tc>
          <w:tcPr>
            <w:tcW w:type="dxa" w:w="90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Jan 2025</w:t>
            </w:r>
          </w:p>
        </w:tc>
        <w:tc>
          <w:tcPr>
            <w:tcW w:type="dxa" w:w="16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Services 63.2% of GSDP</w:t>
            </w:r>
          </w:p>
        </w:tc>
        <w:tc>
          <w:tcPr>
            <w:tcW w:type="dxa" w:w="14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bl>
    <w:p>
      <w:pPr>
        <w:pStyle w:val="Heading 3"/>
        <w:widowControl w:val="0"/>
      </w:pPr>
    </w:p>
    <w:p>
      <w:pPr>
        <w:pStyle w:val="Heading 3"/>
      </w:pPr>
      <w:bookmarkStart w:name="or" w:id="48"/>
      <w:r>
        <w:rPr>
          <w:rFonts w:cs="Arial Unicode MS" w:eastAsia="Arial Unicode MS"/>
          <w:rtl w:val="0"/>
          <w:lang w:val="nl-NL"/>
        </w:rPr>
        <w:t>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89"/>
        <w:gridCol w:w="1890"/>
        <w:gridCol w:w="1949"/>
        <w:gridCol w:w="821"/>
        <w:gridCol w:w="1308"/>
        <w:gridCol w:w="1503"/>
      </w:tblGrid>
      <w:tr>
        <w:tblPrEx>
          <w:shd w:val="clear" w:color="auto" w:fill="ced7e7"/>
        </w:tblPrEx>
        <w:trPr>
          <w:trHeight w:val="28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40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OpenCity</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GDP Share</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https://opencity.in/news/bengaluru-gdp-share-karnataka</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33.3% of KA GSDP</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40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PIB</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DG STPI Speech </w:t>
            </w:r>
            <w:r>
              <w:rPr>
                <w:shd w:val="nil" w:color="auto" w:fill="auto"/>
                <w:rtl w:val="0"/>
                <w:lang w:val="en-US"/>
              </w:rPr>
              <w:t xml:space="preserve">— </w:t>
            </w:r>
            <w:r>
              <w:rPr>
                <w:shd w:val="nil" w:color="auto" w:fill="auto"/>
                <w:rtl w:val="0"/>
                <w:lang w:val="en-US"/>
              </w:rPr>
              <w:t>KA 42%</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https://pib.gov.in/PressReleasePage.aspx?PRID=2076543</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Nov 2025</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42% national STPI exports</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140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PIB</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Dharwad EMC Approval</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https://pib.gov.in/PressReleasePage.aspx?PRID=2015734</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180 Cr EMC 2.0</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196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PRS India</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Budget 2025-26</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https://prsindia.org/budgets/states/karnataka-budget-analysis-2025-26</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GSDP Rs 28.09L Cr</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r>
      <w:tr>
        <w:tblPrEx>
          <w:shd w:val="clear" w:color="auto" w:fill="ced7e7"/>
        </w:tblPrEx>
        <w:trPr>
          <w:trHeight w:val="1400" w:hRule="atLeast"/>
        </w:trPr>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Real Estate Asia</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Office Market</w:t>
            </w:r>
          </w:p>
        </w:tc>
        <w:tc>
          <w:tcPr>
            <w:tcW w:type="dxa" w:w="194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https://www.realestateasia.com/india/bengaluru-office-market</w:t>
            </w:r>
          </w:p>
        </w:tc>
        <w:tc>
          <w:tcPr>
            <w:tcW w:type="dxa" w:w="82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307"/>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18.1M sq ft absorption</w:t>
            </w:r>
          </w:p>
        </w:tc>
        <w:tc>
          <w:tcPr>
            <w:tcW w:type="dxa" w:w="1502"/>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bl>
    <w:p>
      <w:pPr>
        <w:pStyle w:val="Heading 3"/>
        <w:widowControl w:val="0"/>
      </w:pPr>
    </w:p>
    <w:p>
      <w:pPr>
        <w:pStyle w:val="Heading 3"/>
      </w:pPr>
      <w:bookmarkStart w:name="s" w:id="49"/>
      <w:r>
        <w:rPr>
          <w:rFonts w:cs="Arial Unicode MS" w:eastAsia="Arial Unicode MS"/>
          <w:rtl w:val="0"/>
        </w:rPr>
        <w: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6"/>
        <w:gridCol w:w="1877"/>
        <w:gridCol w:w="1815"/>
        <w:gridCol w:w="784"/>
        <w:gridCol w:w="1609"/>
        <w:gridCol w:w="1399"/>
      </w:tblGrid>
      <w:tr>
        <w:tblPrEx>
          <w:shd w:val="clear" w:color="auto" w:fill="ced7e7"/>
        </w:tblPrEx>
        <w:trPr>
          <w:trHeight w:val="2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224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S&amp;P Global</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EV Market 2024</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https://www.spglobal.com/mobility/en/research-analysis/india-ev-market-2024.html</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$54B broad EV ecosystem</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Square Yards</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Mysuru Commercial Property</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https://www.squareyards.com/mysuru-commercial-property-for-rent/</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Rs 25-40/sqft/mo</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w:t>
            </w:r>
          </w:p>
        </w:tc>
      </w:tr>
      <w:tr>
        <w:tblPrEx>
          <w:shd w:val="clear" w:color="auto" w:fill="ced7e7"/>
        </w:tblPrEx>
        <w:trPr>
          <w:trHeight w:val="16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Statista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Bengaluru Office Rent by Submarket</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https://www.statista.com/statistics/bengaluru-office-rent-by-submarket/</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Q4 2024</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CBD Rs 146.6, avg Rs 93.6</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Statista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OTT Video</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https://www.statista.com/outlook/dmo/digital-media/video-on-demand/ott-video/india</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$8.9B broader definition</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84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STPI Hubballi</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Incubation Data</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https://stpi.in/en/about-stpi/hubballi</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37 startups incubated</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68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Straits Research</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India Digital Payment Market</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https://straitsresearch.com/report/india-digital-payment-market</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Payment volumes</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Swarajya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State-Wise IT Exports FY22</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https://swarajyamag.com/infrastructure/state-wise-it-exports-india-fy22</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2023</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 34.2% STPI+SEZ</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Swarajya</w:t>
            </w:r>
          </w:p>
        </w:tc>
        <w:tc>
          <w:tcPr>
            <w:tcW w:type="dxa" w:w="187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ISMC Fab Stalled</w:t>
            </w:r>
          </w:p>
        </w:tc>
        <w:tc>
          <w:tcPr>
            <w:tcW w:type="dxa" w:w="18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https://swarajyamag.com/infrastructure/ismc-3-billion-semiconductor-fab-stalled</w:t>
            </w:r>
          </w:p>
        </w:tc>
        <w:tc>
          <w:tcPr>
            <w:tcW w:type="dxa" w:w="784"/>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6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$3B fab stalled</w:t>
            </w:r>
          </w:p>
        </w:tc>
        <w:tc>
          <w:tcPr>
            <w:tcW w:type="dxa" w:w="13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bl>
    <w:p>
      <w:pPr>
        <w:pStyle w:val="Heading 3"/>
        <w:widowControl w:val="0"/>
      </w:pPr>
    </w:p>
    <w:p>
      <w:pPr>
        <w:pStyle w:val="Heading 3"/>
      </w:pPr>
      <w:bookmarkStart w:name="tz" w:id="50"/>
      <w:r>
        <w:rPr>
          <w:rFonts w:cs="Arial Unicode MS" w:eastAsia="Arial Unicode MS"/>
          <w:rtl w:val="0"/>
          <w:lang w:val="de-DE"/>
        </w:rPr>
        <w:t>T-Z</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9"/>
        <w:gridCol w:w="1870"/>
        <w:gridCol w:w="1890"/>
        <w:gridCol w:w="844"/>
        <w:gridCol w:w="1396"/>
        <w:gridCol w:w="1491"/>
      </w:tblGrid>
      <w:tr>
        <w:tblPrEx>
          <w:shd w:val="clear" w:color="auto" w:fill="ced7e7"/>
        </w:tblPrEx>
        <w:trPr>
          <w:trHeight w:val="28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Organization</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Report/Title</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URL</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Date</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Covers</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r>
      <w:tr>
        <w:tblPrEx>
          <w:shd w:val="clear" w:color="auto" w:fill="ced7e7"/>
        </w:tblPrEx>
        <w:trPr>
          <w:trHeight w:val="140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The Print</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Karnataka GDP Paradox</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https://theprint.in/economy/karnataka-gdp-paradox/</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Revenue vs GSDP analysis</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12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Whalesbook</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KWIN City Details</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https://whalesbook.com/kwin-city-bengaluru/</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Location, Rs 40K Cr target</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40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Wikipedia</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Economy of Bengaluru</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https://en.wikipedia.org/wiki/Economy_of_Bengaluru</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2024</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PPP $359.9B Metro GDP</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r>
      <w:tr>
        <w:tblPrEx>
          <w:shd w:val="clear" w:color="auto" w:fill="ced7e7"/>
        </w:tblPrEx>
        <w:trPr>
          <w:trHeight w:val="196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Xpheno-KDEM</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Silicon Beach 2025</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https://newskarnataka.com/mangaluru/xpheno-kdem-silicon-beach-report</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3.1L talent, 90K experienced</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r>
      <w:tr>
        <w:tblPrEx>
          <w:shd w:val="clear" w:color="auto" w:fill="ced7e7"/>
        </w:tblPrEx>
        <w:trPr>
          <w:trHeight w:val="1960" w:hRule="atLeast"/>
        </w:trPr>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99acres</w:t>
            </w:r>
          </w:p>
        </w:tc>
        <w:tc>
          <w:tcPr>
            <w:tcW w:type="dxa" w:w="186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Commercial Listings (various)</w:t>
            </w:r>
          </w:p>
        </w:tc>
        <w:tc>
          <w:tcPr>
            <w:tcW w:type="dxa" w:w="188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https://www.99acres.com/commercial-property-for-rent-in-mangaluru/</w:t>
            </w:r>
          </w:p>
        </w:tc>
        <w:tc>
          <w:tcPr>
            <w:tcW w:type="dxa" w:w="84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2025</w:t>
            </w:r>
          </w:p>
        </w:tc>
        <w:tc>
          <w:tcPr>
            <w:tcW w:type="dxa" w:w="139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 2 rent comparisons</w:t>
            </w:r>
          </w:p>
        </w:tc>
        <w:tc>
          <w:tcPr>
            <w:tcW w:type="dxa" w:w="14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w:t>
            </w:r>
          </w:p>
        </w:tc>
      </w:tr>
    </w:tbl>
    <w:p>
      <w:pPr>
        <w:pStyle w:val="Heading 3"/>
        <w:widowControl w:val="0"/>
      </w:pP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0"/>
    </w:p>
    <w:p>
      <w:pPr>
        <w:pStyle w:val="Heading 2"/>
      </w:pPr>
      <w:bookmarkStart w:name="section10actionitemsforkdemteam" w:id="51"/>
      <w:r>
        <w:rPr>
          <w:rFonts w:cs="Arial Unicode MS" w:eastAsia="Arial Unicode MS"/>
          <w:rtl w:val="0"/>
          <w:lang w:val="en-US"/>
        </w:rPr>
        <w:t>Section 10: Action Items for KDEM Team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9"/>
        <w:gridCol w:w="1099"/>
        <w:gridCol w:w="3223"/>
        <w:gridCol w:w="1473"/>
        <w:gridCol w:w="1127"/>
        <w:gridCol w:w="2109"/>
      </w:tblGrid>
      <w:tr>
        <w:tblPrEx>
          <w:shd w:val="clear" w:color="auto" w:fill="ced7e7"/>
        </w:tblPrEx>
        <w:trPr>
          <w:trHeight w:val="56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Question</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Decision/Data Needed</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Responsible</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Priority</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Dashboard Impact</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B3: ESDM BB split</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Policy decision: use 5% (current) or 15-25% (realistic 2030)? Current DB has 60% which is unsupported.</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ESDM Cell</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High</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Apportionment rules, geography tab, ESDM distribution</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B5: BB revenue target</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Confirm: is 15% BB an official operationalized target? Or is &gt;5% the working target? KDEM</w:t>
            </w:r>
            <w:r>
              <w:rPr>
                <w:shd w:val="nil" w:color="auto" w:fill="auto"/>
                <w:rtl w:val="0"/>
                <w:lang w:val="en-US"/>
              </w:rPr>
              <w:t>’</w:t>
            </w:r>
            <w:r>
              <w:rPr>
                <w:shd w:val="nil" w:color="auto" w:fill="auto"/>
                <w:rtl w:val="0"/>
                <w:lang w:val="en-US"/>
              </w:rPr>
              <w:t>s own officials cite &gt;5%.</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Leadership</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High</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Overview metrics, geography tab, gap analysis display</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B6: Revenue vs GSDP</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Clarify that $329-351B target is sector revenue (billing through Karnataka), not Bengaluru city GDP. Add methodology note.</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Communications</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Medium</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Documentation only </w:t>
            </w:r>
            <w:r>
              <w:rPr>
                <w:shd w:val="nil" w:color="auto" w:fill="auto"/>
                <w:rtl w:val="0"/>
                <w:lang w:val="en-US"/>
              </w:rPr>
              <w:t xml:space="preserve">— </w:t>
            </w:r>
            <w:r>
              <w:rPr>
                <w:shd w:val="nil" w:color="auto" w:fill="auto"/>
                <w:rtl w:val="0"/>
                <w:lang w:val="en-US"/>
              </w:rPr>
              <w:t>no data change needed</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B7: KA IT share %</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Request NASSCOM for state-wise revenue breakdown (full $224B, not just STPI). Current 38% includes pass-through inflation.</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 NASSCOM</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Medium</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IT Exports baseline, KA share calculations</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B8: Digitizing sectors</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Validate KDEM Excel sub-sector CAGRs against IBEF/NASSCOM sector reports. Several CAGRs (20-227%) appear implausible.</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Research Cell</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Medium</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Digitizing sectors tab, startup tab</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B9: Cluster actuals</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Provide per-cluster revenue/employment MIS from BB Program Office and STPI sub-centres. Only Mysuru has published revenue.</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BB Program Office</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Critical</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Geography tab, cluster cards, BB progress tracking</w:t>
            </w:r>
          </w:p>
        </w:tc>
      </w:tr>
      <w:tr>
        <w:tblPrEx>
          <w:shd w:val="clear" w:color="auto" w:fill="ced7e7"/>
        </w:tblPrEx>
        <w:trPr>
          <w:trHeight w:val="1400" w:hRule="atLeast"/>
        </w:trPr>
        <w:tc>
          <w:tcPr>
            <w:tcW w:type="dxa" w:w="32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7</w:t>
            </w:r>
          </w:p>
        </w:tc>
        <w:tc>
          <w:tcPr>
            <w:tcW w:type="dxa" w:w="1098"/>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B10: Land benchmarks</w:t>
            </w:r>
          </w:p>
        </w:tc>
        <w:tc>
          <w:tcPr>
            <w:tcW w:type="dxa" w:w="322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Optional: commission JLL/CBRE KA-specific benchmark study. Current ratios are validated by AIHP/Knight Frank.</w:t>
            </w:r>
          </w:p>
        </w:tc>
        <w:tc>
          <w:tcPr>
            <w:tcW w:type="dxa" w:w="1473"/>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Infra Cell</w:t>
            </w:r>
          </w:p>
        </w:tc>
        <w:tc>
          <w:tcPr>
            <w:tcW w:type="dxa" w:w="1126"/>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Low</w:t>
            </w:r>
          </w:p>
        </w:tc>
        <w:tc>
          <w:tcPr>
            <w:tcW w:type="dxa" w:w="210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Land tab, capital tab (citations only)</w:t>
            </w:r>
          </w:p>
        </w:tc>
      </w:tr>
    </w:tbl>
    <w:p>
      <w:pPr>
        <w:pStyle w:val="Heading 2"/>
        <w:widowControl w:val="0"/>
      </w:pPr>
      <w:bookmarkEnd w:id="51"/>
    </w:p>
    <w:p>
      <w:pPr>
        <w:pStyle w:val="Heading 3"/>
      </w:pPr>
      <w:bookmarkStart w:name="quickwinsnokdemdecisionrequired" w:id="52"/>
      <w:r>
        <w:rPr>
          <w:rFonts w:cs="Arial Unicode MS" w:eastAsia="Arial Unicode MS"/>
          <w:rtl w:val="0"/>
          <w:lang w:val="en-US"/>
        </w:rPr>
        <w:t>Quick Wins (No KDEM Decision Required)</w:t>
      </w:r>
    </w:p>
    <w:p>
      <w:pPr>
        <w:pStyle w:val="Compact"/>
        <w:numPr>
          <w:ilvl w:val="0"/>
          <w:numId w:val="14"/>
        </w:numPr>
        <w:rPr>
          <w:lang w:val="en-US"/>
        </w:rPr>
      </w:pPr>
      <w:r>
        <w:rPr>
          <w:rtl w:val="0"/>
          <w:lang w:val="en-US"/>
        </w:rPr>
        <w:t>Add AIHP 2026 citation for space-per-employee ratios</w:t>
      </w:r>
    </w:p>
    <w:p>
      <w:pPr>
        <w:pStyle w:val="Compact"/>
        <w:numPr>
          <w:ilvl w:val="0"/>
          <w:numId w:val="4"/>
        </w:numPr>
        <w:rPr>
          <w:lang w:val="en-US"/>
        </w:rPr>
      </w:pPr>
      <w:r>
        <w:rPr>
          <w:rtl w:val="0"/>
          <w:lang w:val="en-US"/>
        </w:rPr>
        <w:t>Add Knight Frank H1 2024 citation for Bengaluru rent benchmarks</w:t>
      </w:r>
    </w:p>
    <w:p>
      <w:pPr>
        <w:pStyle w:val="Compact"/>
        <w:numPr>
          <w:ilvl w:val="0"/>
          <w:numId w:val="4"/>
        </w:numPr>
        <w:rPr>
          <w:lang w:val="en-US"/>
        </w:rPr>
      </w:pPr>
      <w:r>
        <w:rPr>
          <w:rtl w:val="0"/>
          <w:lang w:val="en-US"/>
        </w:rPr>
        <w:t>Update construction cost citations to BigBloc/Cushman &amp; Wakefield 2025</w:t>
      </w:r>
    </w:p>
    <w:p>
      <w:pPr>
        <w:pStyle w:val="Compact"/>
        <w:numPr>
          <w:ilvl w:val="0"/>
          <w:numId w:val="4"/>
        </w:numPr>
        <w:rPr>
          <w:lang w:val="en-US"/>
        </w:rPr>
      </w:pPr>
      <w:r>
        <w:rPr>
          <w:rtl w:val="0"/>
          <w:lang w:val="en-US"/>
        </w:rPr>
        <w:t>Add methodology note to KA IT share (38-42% STPI-basis, 24% vs NASSCOM total)</w:t>
      </w:r>
    </w:p>
    <w:p>
      <w:pPr>
        <w:pStyle w:val="Compact"/>
        <w:numPr>
          <w:ilvl w:val="0"/>
          <w:numId w:val="4"/>
        </w:numPr>
        <w:rPr>
          <w:lang w:val="en-US"/>
        </w:rPr>
      </w:pPr>
      <w:r>
        <w:rPr>
          <w:rtl w:val="0"/>
          <w:lang w:val="en-US"/>
        </w:rPr>
        <w:t>Flag ESDM 33 sq ft/emp ratio for review (manufacturing benchmarks suggest 95-125)</w:t>
      </w:r>
    </w:p>
    <w:p>
      <w:pPr>
        <w:pStyle w:val="Compact"/>
        <w:numPr>
          <w:ilvl w:val="0"/>
          <w:numId w:val="4"/>
        </w:numPr>
        <w:rPr>
          <w:lang w:val="en-US"/>
        </w:rPr>
      </w:pPr>
      <w:r>
        <w:rPr>
          <w:rtl w:val="0"/>
          <w:lang w:val="en-US"/>
        </w:rPr>
        <w:t>Add KIADB note that land rates are from 2021 (latest public data)</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2"/>
    </w:p>
    <w:p>
      <w:pPr>
        <w:pStyle w:val="Heading 2"/>
      </w:pPr>
      <w:bookmarkStart w:name="appendixconfidenceframework" w:id="53"/>
      <w:r>
        <w:rPr>
          <w:rFonts w:cs="Arial Unicode MS" w:eastAsia="Arial Unicode MS"/>
          <w:rtl w:val="0"/>
          <w:lang w:val="en-US"/>
        </w:rPr>
        <w:t>Appendix: Confidence Framework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90"/>
        <w:gridCol w:w="1999"/>
        <w:gridCol w:w="3439"/>
        <w:gridCol w:w="2832"/>
      </w:tblGrid>
      <w:tr>
        <w:tblPrEx>
          <w:shd w:val="clear" w:color="auto" w:fill="ced7e7"/>
        </w:tblPrEx>
        <w:trPr>
          <w:trHeight w:val="28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Tier</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Confidence</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Criteria</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Example Sources</w:t>
            </w:r>
          </w:p>
        </w:tc>
      </w:tr>
      <w:tr>
        <w:tblPrEx>
          <w:shd w:val="clear" w:color="auto" w:fill="ced7e7"/>
        </w:tblPrEx>
        <w:trPr>
          <w:trHeight w:val="56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Tier 1</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Official government/industry body data, audited figures</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NASSCOM, MeitY, PIB, PRS India, STPI</w:t>
            </w:r>
          </w:p>
        </w:tc>
      </w:tr>
      <w:tr>
        <w:tblPrEx>
          <w:shd w:val="clear" w:color="auto" w:fill="ced7e7"/>
        </w:tblPrEx>
        <w:trPr>
          <w:trHeight w:val="84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Tier 2</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4/5</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Reputable research firms, verified industry data</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Zinnov, ICEA, Knight Frank, JLL, CBRE, IBEF, KDEM official</w:t>
            </w:r>
          </w:p>
        </w:tc>
      </w:tr>
      <w:tr>
        <w:tblPrEx>
          <w:shd w:val="clear" w:color="auto" w:fill="ced7e7"/>
        </w:tblPrEx>
        <w:trPr>
          <w:trHeight w:val="84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Tier 3</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Market research estimates, analyst projections</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Grand View, Mordor, IMARC, Bessemer, McKinsey</w:t>
            </w:r>
          </w:p>
        </w:tc>
      </w:tr>
      <w:tr>
        <w:tblPrEx>
          <w:shd w:val="clear" w:color="auto" w:fill="ced7e7"/>
        </w:tblPrEx>
        <w:trPr>
          <w:trHeight w:val="56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Tier 4</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2/5</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Listing aggregations, secondary compilations</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99acres, IndiaMART, Square Yards, Wikipedia</w:t>
            </w:r>
          </w:p>
        </w:tc>
      </w:tr>
      <w:tr>
        <w:tblPrEx>
          <w:shd w:val="clear" w:color="auto" w:fill="ced7e7"/>
        </w:tblPrEx>
        <w:trPr>
          <w:trHeight w:val="840" w:hRule="atLeast"/>
        </w:trPr>
        <w:tc>
          <w:tcPr>
            <w:tcW w:type="dxa" w:w="109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Cambria Bold" w:hAnsi="Cambria Bold"/>
                <w:shd w:val="nil" w:color="auto" w:fill="auto"/>
                <w:rtl w:val="0"/>
                <w:lang w:val="en-US"/>
              </w:rPr>
              <w:t>Tier 5</w:t>
            </w:r>
          </w:p>
        </w:tc>
        <w:tc>
          <w:tcPr>
            <w:tcW w:type="dxa" w:w="199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1/5</w:t>
            </w:r>
          </w:p>
        </w:tc>
        <w:tc>
          <w:tcPr>
            <w:tcW w:type="dxa" w:w="3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Unvalidated estimates, dashboard-derived calculations</w:t>
            </w:r>
          </w:p>
        </w:tc>
        <w:tc>
          <w:tcPr>
            <w:tcW w:type="dxa" w:w="2831"/>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KDEM Excel CAGRs, dashboard ratio calculations</w:t>
            </w:r>
          </w:p>
        </w:tc>
      </w:tr>
    </w:tbl>
    <w:p>
      <w:pPr>
        <w:pStyle w:val="Heading 2"/>
        <w:widowControl w:val="0"/>
      </w:pP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Cambria Italic" w:hAnsi="Cambria Italic"/>
          <w:rtl w:val="0"/>
          <w:lang w:val="en-US"/>
        </w:rPr>
        <w:t>Document compiled: 3 March 2026</w:t>
      </w:r>
      <w:r>
        <w:rPr>
          <w:rtl w:val="0"/>
          <w:lang w:val="en-US"/>
        </w:rPr>
        <w:t xml:space="preserve"> </w:t>
      </w:r>
      <w:r>
        <w:rPr>
          <w:rFonts w:ascii="Cambria Italic" w:hAnsi="Cambria Italic"/>
          <w:rtl w:val="0"/>
          <w:lang w:val="en-US"/>
        </w:rPr>
        <w:t>Sources: 70+ external references across 7 structural questions</w:t>
      </w:r>
      <w:r>
        <w:rPr>
          <w:rtl w:val="0"/>
          <w:lang w:val="en-US"/>
        </w:rPr>
        <w:t xml:space="preserve"> </w:t>
      </w:r>
      <w:r>
        <w:rPr>
          <w:rFonts w:ascii="Cambria Italic" w:hAnsi="Cambria Italic"/>
          <w:rtl w:val="0"/>
          <w:lang w:val="en-US"/>
        </w:rPr>
        <w:t>Next review: After KDEM team responds to action items (target: March 2026)</w:t>
      </w:r>
      <w:bookmarkEnd w:id="53"/>
      <w:bookmarkEnd w:id="49"/>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 w:name="Cambria Ital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2"/>
    </w:lvlOverride>
  </w:num>
  <w:num w:numId="10">
    <w:abstractNumId w:val="2"/>
    <w:lvlOverride w:ilvl="0">
      <w:startOverride w:val="1"/>
    </w:lvlOverride>
  </w:num>
  <w:num w:numId="11">
    <w:abstractNumId w:val="2"/>
    <w:lvlOverride w:ilvl="0">
      <w:startOverride w:val="2"/>
    </w:lvlOverride>
  </w:num>
  <w:num w:numId="12">
    <w:abstractNumId w:val="2"/>
    <w:lvlOverride w:ilvl="0">
      <w:startOverride w:val="3"/>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Block Text">
    <w:name w:val="Block Text"/>
    <w:next w:val="Body Text"/>
    <w:pPr>
      <w:keepNext w:val="0"/>
      <w:keepLines w:val="0"/>
      <w:pageBreakBefore w:val="0"/>
      <w:widowControl w:val="1"/>
      <w:shd w:val="clear" w:color="auto" w:fill="auto"/>
      <w:suppressAutoHyphens w:val="0"/>
      <w:bidi w:val="0"/>
      <w:spacing w:before="100" w:after="100" w:line="240" w:lineRule="auto"/>
      <w:ind w:left="480" w:right="480" w:firstLine="0"/>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0"/>
      <w:bCs w:val="0"/>
      <w:i w:val="1"/>
      <w:iCs w:val="1"/>
      <w:caps w:val="0"/>
      <w:smallCaps w:val="0"/>
      <w:strike w:val="0"/>
      <w:dstrike w:val="0"/>
      <w:outline w:val="0"/>
      <w:color w:val="4f81bd"/>
      <w:spacing w:val="0"/>
      <w:kern w:val="0"/>
      <w:position w:val="0"/>
      <w:sz w:val="24"/>
      <w:szCs w:val="24"/>
      <w:u w:val="none" w:color="4f81bd"/>
      <w:shd w:val="nil" w:color="auto" w:fill="auto"/>
      <w:vertAlign w:val="baseline"/>
      <w:lang w:val="en-US"/>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