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كتاب صحيح البخاري</w:t>
      </w:r>
    </w:p>
    <w:p>
      <w:r>
        <w:t>تأليف: الإمام محمد بن إسماعيل البخاري</w:t>
      </w:r>
    </w:p>
    <w:p>
      <w:r>
        <w:t>الجزء الأول</w:t>
      </w:r>
    </w:p>
    <w:p>
      <w:pPr>
        <w:pStyle w:val="Heading1"/>
      </w:pPr>
      <w:r>
        <w:t>باب الإيمان</w:t>
      </w:r>
    </w:p>
    <w:p>
      <w:r>
        <w:t>صفحة: 1</w:t>
      </w:r>
    </w:p>
    <w:p>
      <w:r>
        <w:t>إنما الأعمال بالنيات، وإنما لكل امرئ ما نوى</w:t>
      </w:r>
    </w:p>
    <w:p>
      <w:r>
        <w:t>صفحة: 2</w:t>
      </w:r>
    </w:p>
    <w:p>
      <w:r>
        <w:t>بُني الإسلام على خمس: شهادة أن لا إله إلا الله وأن محمداً رسول الله، وإقام الصلاة، وإيتاء الزكاة، وحج البيت، وصوم رمضان</w:t>
      </w:r>
    </w:p>
    <w:p>
      <w:r>
        <w:t>صفحة: 3</w:t>
      </w:r>
    </w:p>
    <w:p>
      <w:pPr>
        <w:pStyle w:val="Heading1"/>
      </w:pPr>
      <w:r>
        <w:t>باب الصبر</w:t>
      </w:r>
    </w:p>
    <w:p>
      <w:r>
        <w:t>الصبر عند الصدمة الأولى</w:t>
      </w:r>
    </w:p>
    <w:p>
      <w:r>
        <w:t>صفحة: 4</w:t>
      </w:r>
    </w:p>
    <w:p>
      <w:r>
        <w:t>من استغنى أغناه الله، ومن استعف أعفه الله، ومن تصبر صبره الله</w:t>
      </w:r>
    </w:p>
    <w:p>
      <w:r>
        <w:t>صفحة: 5</w:t>
      </w:r>
    </w:p>
    <w:p>
      <w:pPr>
        <w:pStyle w:val="Heading1"/>
      </w:pPr>
      <w:r>
        <w:t>باب الزكاة</w:t>
      </w:r>
    </w:p>
    <w:p>
      <w:r>
        <w:t>من أتى زكاة ماله فقد أدى حقه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