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B66A9" w14:textId="35FA59BA" w:rsidR="001D54A7" w:rsidRPr="007A2294" w:rsidRDefault="003E6928" w:rsidP="001D54A7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7A2294">
        <w:rPr>
          <w:rFonts w:asciiTheme="majorHAnsi" w:hAnsiTheme="majorHAnsi" w:cstheme="majorHAnsi"/>
        </w:rPr>
        <w:t>Load characterization</w:t>
      </w:r>
      <w:r w:rsidR="00826BCC" w:rsidRPr="007A2294">
        <w:rPr>
          <w:rFonts w:asciiTheme="majorHAnsi" w:hAnsiTheme="majorHAnsi" w:cstheme="majorHAnsi"/>
        </w:rPr>
        <w:t xml:space="preserve"> </w:t>
      </w:r>
      <w:r w:rsidR="001C4EA0" w:rsidRPr="007A2294">
        <w:rPr>
          <w:rFonts w:asciiTheme="majorHAnsi" w:hAnsiTheme="majorHAnsi" w:cstheme="majorHAnsi"/>
        </w:rPr>
        <w:t xml:space="preserve">for </w:t>
      </w:r>
      <w:r w:rsidR="00826BCC" w:rsidRPr="007A2294">
        <w:rPr>
          <w:rFonts w:asciiTheme="majorHAnsi" w:hAnsiTheme="majorHAnsi" w:cstheme="majorHAnsi"/>
        </w:rPr>
        <w:t>determination of</w:t>
      </w:r>
      <w:r w:rsidR="001C4EA0" w:rsidRPr="007A2294">
        <w:rPr>
          <w:rFonts w:asciiTheme="majorHAnsi" w:hAnsiTheme="majorHAnsi" w:cstheme="majorHAnsi"/>
        </w:rPr>
        <w:t xml:space="preserve"> </w:t>
      </w:r>
      <w:r w:rsidR="005C6ECE" w:rsidRPr="007A2294">
        <w:rPr>
          <w:rFonts w:asciiTheme="majorHAnsi" w:hAnsiTheme="majorHAnsi" w:cstheme="majorHAnsi"/>
        </w:rPr>
        <w:t>conductor siz</w:t>
      </w:r>
      <w:r w:rsidR="00435149" w:rsidRPr="007A2294">
        <w:rPr>
          <w:rFonts w:asciiTheme="majorHAnsi" w:hAnsiTheme="majorHAnsi" w:cstheme="majorHAnsi"/>
        </w:rPr>
        <w:t>e</w:t>
      </w:r>
      <w:r w:rsidR="001C4EA0" w:rsidRPr="007A2294">
        <w:rPr>
          <w:rFonts w:asciiTheme="majorHAnsi" w:hAnsiTheme="majorHAnsi" w:cstheme="majorHAnsi"/>
        </w:rPr>
        <w:t xml:space="preserve">, </w:t>
      </w:r>
      <w:r w:rsidR="002A32BC" w:rsidRPr="002A32BC">
        <w:rPr>
          <w:rFonts w:asciiTheme="majorHAnsi" w:hAnsiTheme="majorHAnsi" w:cstheme="majorHAnsi"/>
        </w:rPr>
        <w:t>BCSC&amp;GFPD</w:t>
      </w:r>
      <w:r w:rsidR="00B40847" w:rsidRPr="007A2294">
        <w:rPr>
          <w:rFonts w:asciiTheme="majorHAnsi" w:hAnsiTheme="majorHAnsi" w:cstheme="majorHAnsi"/>
        </w:rPr>
        <w:t xml:space="preserve">, </w:t>
      </w:r>
      <w:r w:rsidR="00826BCC" w:rsidRPr="007A2294">
        <w:rPr>
          <w:rFonts w:asciiTheme="majorHAnsi" w:hAnsiTheme="majorHAnsi" w:cstheme="majorHAnsi"/>
        </w:rPr>
        <w:t>DS</w:t>
      </w:r>
      <w:r w:rsidR="00B40847" w:rsidRPr="007A2294">
        <w:rPr>
          <w:rFonts w:asciiTheme="majorHAnsi" w:hAnsiTheme="majorHAnsi" w:cstheme="majorHAnsi"/>
        </w:rPr>
        <w:t xml:space="preserve"> and overload</w:t>
      </w:r>
      <w:r w:rsidR="00E05CB1" w:rsidRPr="007A2294">
        <w:rPr>
          <w:rFonts w:asciiTheme="majorHAnsi" w:hAnsiTheme="majorHAnsi" w:cstheme="majorHAnsi"/>
        </w:rPr>
        <w:t xml:space="preserve"> ratings</w:t>
      </w:r>
      <w:r w:rsidR="001D54A7" w:rsidRPr="007A2294">
        <w:rPr>
          <w:rFonts w:asciiTheme="majorHAnsi" w:hAnsiTheme="majorHAnsi" w:cstheme="majorHAnsi"/>
        </w:rPr>
        <w:t>.</w:t>
      </w:r>
    </w:p>
    <w:p w14:paraId="1C521F24" w14:textId="0DE93667" w:rsidR="000B1C62" w:rsidRPr="007A2294" w:rsidRDefault="00BD6597" w:rsidP="001D54A7">
      <w:pPr>
        <w:spacing w:after="0"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Based on </w:t>
      </w:r>
      <w:r w:rsidR="003E6928" w:rsidRPr="007A2294">
        <w:rPr>
          <w:rFonts w:asciiTheme="majorHAnsi" w:hAnsiTheme="majorHAnsi" w:cstheme="majorHAnsi"/>
        </w:rPr>
        <w:t xml:space="preserve">NEC </w:t>
      </w:r>
      <w:r w:rsidR="00B31A20">
        <w:rPr>
          <w:rFonts w:asciiTheme="majorHAnsi" w:hAnsiTheme="majorHAnsi" w:cstheme="majorHAnsi"/>
        </w:rPr>
        <w:t>2014</w:t>
      </w:r>
      <w:r w:rsidR="001D54A7" w:rsidRPr="007A2294">
        <w:rPr>
          <w:rFonts w:asciiTheme="majorHAnsi" w:hAnsiTheme="majorHAnsi" w:cstheme="majorHAnsi"/>
        </w:rPr>
        <w:t>.</w:t>
      </w:r>
    </w:p>
    <w:p w14:paraId="290CEF03" w14:textId="77777777" w:rsidR="004B0683" w:rsidRPr="007A2294" w:rsidRDefault="00913F91" w:rsidP="001D54A7">
      <w:pPr>
        <w:spacing w:after="0"/>
        <w:jc w:val="center"/>
        <w:rPr>
          <w:rFonts w:asciiTheme="majorHAnsi" w:hAnsiTheme="majorHAnsi" w:cstheme="majorHAnsi"/>
        </w:rPr>
      </w:pPr>
      <w:r w:rsidRPr="007A2294">
        <w:rPr>
          <w:rFonts w:asciiTheme="majorHAnsi" w:hAnsiTheme="majorHAnsi" w:cstheme="majorHAnsi"/>
        </w:rPr>
        <w:t xml:space="preserve">Jose Urdaneta, </w:t>
      </w:r>
      <w:hyperlink r:id="rId5" w:history="1">
        <w:r w:rsidR="004B0683" w:rsidRPr="007A2294">
          <w:rPr>
            <w:rStyle w:val="Hyperlink"/>
            <w:rFonts w:asciiTheme="majorHAnsi" w:hAnsiTheme="majorHAnsi" w:cstheme="majorHAnsi"/>
          </w:rPr>
          <w:t>urdans@gmail.com</w:t>
        </w:r>
      </w:hyperlink>
    </w:p>
    <w:p w14:paraId="3B9EEDCD" w14:textId="7708D62A" w:rsidR="001D54A7" w:rsidRPr="007A2294" w:rsidRDefault="004B0683" w:rsidP="001D54A7">
      <w:pPr>
        <w:spacing w:after="0"/>
        <w:jc w:val="center"/>
        <w:rPr>
          <w:rFonts w:asciiTheme="majorHAnsi" w:hAnsiTheme="majorHAnsi" w:cstheme="majorHAnsi"/>
        </w:rPr>
      </w:pPr>
      <w:r w:rsidRPr="007A2294">
        <w:rPr>
          <w:rFonts w:asciiTheme="majorHAnsi" w:hAnsiTheme="majorHAnsi" w:cstheme="majorHAnsi"/>
        </w:rPr>
        <w:t>July 2020</w:t>
      </w:r>
    </w:p>
    <w:p w14:paraId="73576B2B" w14:textId="77777777" w:rsidR="000C28C7" w:rsidRDefault="000C28C7" w:rsidP="001D40D1">
      <w:pPr>
        <w:spacing w:after="0"/>
        <w:ind w:left="360"/>
        <w:rPr>
          <w:rFonts w:asciiTheme="majorHAnsi" w:hAnsiTheme="majorHAnsi" w:cstheme="majorHAnsi"/>
        </w:rPr>
      </w:pPr>
    </w:p>
    <w:p w14:paraId="0DD17BD2" w14:textId="0D3CDF83" w:rsidR="00B169FD" w:rsidRPr="00B81A31" w:rsidRDefault="001D40D1" w:rsidP="001D40D1">
      <w:pPr>
        <w:spacing w:after="0"/>
        <w:ind w:left="360"/>
        <w:rPr>
          <w:rFonts w:asciiTheme="majorHAnsi" w:hAnsiTheme="majorHAnsi" w:cstheme="majorHAnsi"/>
          <w:b/>
          <w:bCs/>
          <w:smallCaps/>
        </w:rPr>
      </w:pPr>
      <w:r w:rsidRPr="00B81A31">
        <w:rPr>
          <w:rFonts w:asciiTheme="majorHAnsi" w:hAnsiTheme="majorHAnsi" w:cstheme="majorHAnsi"/>
          <w:b/>
          <w:bCs/>
          <w:smallCaps/>
        </w:rPr>
        <w:t>Abbreviations:</w:t>
      </w:r>
    </w:p>
    <w:p w14:paraId="088DAB15" w14:textId="401DDEF9" w:rsidR="0001657E" w:rsidRDefault="0001657E" w:rsidP="00B81A31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BC</w:t>
      </w:r>
      <w:r w:rsidRPr="00110F46">
        <w:rPr>
          <w:rFonts w:asciiTheme="majorHAnsi" w:hAnsiTheme="majorHAnsi" w:cstheme="majorHAnsi"/>
          <w:sz w:val="20"/>
          <w:szCs w:val="20"/>
        </w:rPr>
        <w:t>: branch circuit.</w:t>
      </w:r>
    </w:p>
    <w:p w14:paraId="5AEA7CDB" w14:textId="29038EE5" w:rsidR="001D40D1" w:rsidRDefault="001D40D1" w:rsidP="00B81A31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6B5F33">
        <w:rPr>
          <w:rFonts w:asciiTheme="majorHAnsi" w:hAnsiTheme="majorHAnsi" w:cstheme="majorHAnsi"/>
          <w:b/>
          <w:bCs/>
          <w:sz w:val="20"/>
          <w:szCs w:val="20"/>
        </w:rPr>
        <w:t>BCSC</w:t>
      </w:r>
      <w:r w:rsidRPr="007A2294">
        <w:rPr>
          <w:rFonts w:asciiTheme="majorHAnsi" w:hAnsiTheme="majorHAnsi" w:cstheme="majorHAnsi"/>
          <w:sz w:val="20"/>
          <w:szCs w:val="20"/>
        </w:rPr>
        <w:t>: branch-circuit selection current, could be provided, always &gt;= RLC (440.2).</w:t>
      </w:r>
    </w:p>
    <w:p w14:paraId="4A3C48F3" w14:textId="6D013749" w:rsidR="00F161EA" w:rsidRDefault="00F161EA" w:rsidP="00F161E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BCSC&amp;GFPD</w:t>
      </w:r>
      <w:r w:rsidRPr="00F614E7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Branch-circuit short-circuit and ground-fault protective device</w:t>
      </w:r>
      <w:r w:rsidR="0002193A">
        <w:rPr>
          <w:rFonts w:asciiTheme="majorHAnsi" w:hAnsiTheme="majorHAnsi" w:cstheme="majorHAnsi"/>
          <w:sz w:val="20"/>
          <w:szCs w:val="20"/>
        </w:rPr>
        <w:t>.</w:t>
      </w:r>
    </w:p>
    <w:p w14:paraId="5058C311" w14:textId="0725C926" w:rsidR="00945F53" w:rsidRPr="007A2294" w:rsidRDefault="00945F53" w:rsidP="00F161E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DS</w:t>
      </w:r>
      <w:r w:rsidRPr="00945F53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FE37F4">
        <w:rPr>
          <w:rFonts w:asciiTheme="majorHAnsi" w:hAnsiTheme="majorHAnsi" w:cstheme="majorHAnsi"/>
          <w:sz w:val="20"/>
          <w:szCs w:val="20"/>
        </w:rPr>
        <w:t>disconnect switch.</w:t>
      </w:r>
    </w:p>
    <w:p w14:paraId="7B6AC7FE" w14:textId="77777777" w:rsidR="00B7594D" w:rsidRDefault="00B7594D" w:rsidP="00B7594D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6B5F33">
        <w:rPr>
          <w:rFonts w:asciiTheme="majorHAnsi" w:hAnsiTheme="majorHAnsi" w:cstheme="majorHAnsi"/>
          <w:b/>
          <w:bCs/>
          <w:sz w:val="20"/>
          <w:szCs w:val="20"/>
        </w:rPr>
        <w:t>FLA</w:t>
      </w:r>
      <w:r w:rsidRPr="007A2294">
        <w:rPr>
          <w:rFonts w:asciiTheme="majorHAnsi" w:hAnsiTheme="majorHAnsi" w:cstheme="majorHAnsi"/>
          <w:sz w:val="20"/>
          <w:szCs w:val="20"/>
        </w:rPr>
        <w:t>: full-load amperes, marked in motors’ nameplate.</w:t>
      </w:r>
    </w:p>
    <w:p w14:paraId="07B851A9" w14:textId="2C613AD4" w:rsidR="00B7594D" w:rsidRPr="007A2294" w:rsidRDefault="00B7594D" w:rsidP="00B7594D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6B5F33">
        <w:rPr>
          <w:rFonts w:asciiTheme="majorHAnsi" w:hAnsiTheme="majorHAnsi" w:cstheme="majorHAnsi"/>
          <w:b/>
          <w:bCs/>
          <w:sz w:val="20"/>
          <w:szCs w:val="20"/>
        </w:rPr>
        <w:t>FLC</w:t>
      </w:r>
      <w:r w:rsidRPr="007A2294">
        <w:rPr>
          <w:rFonts w:asciiTheme="majorHAnsi" w:hAnsiTheme="majorHAnsi" w:cstheme="majorHAnsi"/>
          <w:sz w:val="20"/>
          <w:szCs w:val="20"/>
        </w:rPr>
        <w:t>: full-load current for motors, obtained in tables 430.247~430.250, based on motor horsepower.</w:t>
      </w:r>
    </w:p>
    <w:p w14:paraId="6DEE11D0" w14:textId="730138DE" w:rsidR="00247AF2" w:rsidRDefault="00247AF2" w:rsidP="00B7594D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808DA">
        <w:rPr>
          <w:rFonts w:asciiTheme="majorHAnsi" w:hAnsiTheme="majorHAnsi" w:cstheme="majorHAnsi"/>
          <w:b/>
          <w:bCs/>
          <w:sz w:val="20"/>
          <w:szCs w:val="20"/>
        </w:rPr>
        <w:t>HRMC</w:t>
      </w:r>
      <w:r>
        <w:rPr>
          <w:rFonts w:asciiTheme="majorHAnsi" w:hAnsiTheme="majorHAnsi" w:cstheme="majorHAnsi"/>
          <w:sz w:val="20"/>
          <w:szCs w:val="20"/>
        </w:rPr>
        <w:t>: hermetic refrigerant motor-compressor.</w:t>
      </w:r>
    </w:p>
    <w:p w14:paraId="10EF9237" w14:textId="51C8FB4E" w:rsidR="00735679" w:rsidRDefault="00735679" w:rsidP="00B7594D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  <w:r w:rsidRPr="00735679">
        <w:rPr>
          <w:rFonts w:asciiTheme="majorHAnsi" w:hAnsiTheme="majorHAnsi" w:cstheme="majorHAnsi"/>
          <w:b/>
          <w:bCs/>
          <w:sz w:val="20"/>
          <w:szCs w:val="20"/>
        </w:rPr>
        <w:t>INOM</w:t>
      </w:r>
      <w:r w:rsidRPr="007A2294">
        <w:rPr>
          <w:rFonts w:asciiTheme="majorHAnsi" w:hAnsiTheme="majorHAnsi" w:cstheme="majorHAnsi"/>
          <w:sz w:val="20"/>
          <w:szCs w:val="20"/>
        </w:rPr>
        <w:t>: nominal current of the load, provided or calculated from voltage, power, apparent power, pf, etc.</w:t>
      </w:r>
    </w:p>
    <w:p w14:paraId="46A1B174" w14:textId="4FF465B1" w:rsidR="00B7594D" w:rsidRPr="007A2294" w:rsidRDefault="00B7594D" w:rsidP="00B7594D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LRC</w:t>
      </w:r>
      <w:r w:rsidRPr="009100B1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locked-rotor current (also known as LRA: locked-rotor amps).</w:t>
      </w:r>
    </w:p>
    <w:p w14:paraId="75585F72" w14:textId="77777777" w:rsidR="00B7594D" w:rsidRPr="007A2294" w:rsidRDefault="00B7594D" w:rsidP="00B7594D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6B5F33">
        <w:rPr>
          <w:rFonts w:asciiTheme="majorHAnsi" w:hAnsiTheme="majorHAnsi" w:cstheme="majorHAnsi"/>
          <w:b/>
          <w:bCs/>
          <w:sz w:val="20"/>
          <w:szCs w:val="20"/>
        </w:rPr>
        <w:t>MCA</w:t>
      </w:r>
      <w:r w:rsidRPr="007A2294">
        <w:rPr>
          <w:rFonts w:asciiTheme="majorHAnsi" w:hAnsiTheme="majorHAnsi" w:cstheme="majorHAnsi"/>
          <w:sz w:val="20"/>
          <w:szCs w:val="20"/>
        </w:rPr>
        <w:t>: minimum circuit ampacity, provided in nameplate.</w:t>
      </w:r>
    </w:p>
    <w:p w14:paraId="5A528356" w14:textId="1009F414" w:rsidR="00B7594D" w:rsidRPr="007A2294" w:rsidRDefault="00B7594D" w:rsidP="00B7594D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6B5F33">
        <w:rPr>
          <w:rFonts w:asciiTheme="majorHAnsi" w:hAnsiTheme="majorHAnsi" w:cstheme="majorHAnsi"/>
          <w:b/>
          <w:bCs/>
          <w:sz w:val="20"/>
          <w:szCs w:val="20"/>
        </w:rPr>
        <w:t>MOP</w:t>
      </w:r>
      <w:r w:rsidRPr="007A2294">
        <w:rPr>
          <w:rFonts w:asciiTheme="majorHAnsi" w:hAnsiTheme="majorHAnsi" w:cstheme="majorHAnsi"/>
          <w:sz w:val="20"/>
          <w:szCs w:val="20"/>
        </w:rPr>
        <w:t>: maximum overcurrent protection</w:t>
      </w:r>
      <w:r w:rsidR="003E2A34">
        <w:rPr>
          <w:rFonts w:asciiTheme="majorHAnsi" w:hAnsiTheme="majorHAnsi" w:cstheme="majorHAnsi"/>
          <w:sz w:val="20"/>
          <w:szCs w:val="20"/>
        </w:rPr>
        <w:t xml:space="preserve"> rating</w:t>
      </w:r>
      <w:r w:rsidRPr="007A2294">
        <w:rPr>
          <w:rFonts w:asciiTheme="majorHAnsi" w:hAnsiTheme="majorHAnsi" w:cstheme="majorHAnsi"/>
          <w:sz w:val="20"/>
          <w:szCs w:val="20"/>
        </w:rPr>
        <w:t>, provided in nameplate</w:t>
      </w:r>
      <w:r w:rsidR="003E2A34">
        <w:rPr>
          <w:rFonts w:asciiTheme="majorHAnsi" w:hAnsiTheme="majorHAnsi" w:cstheme="majorHAnsi"/>
          <w:sz w:val="20"/>
          <w:szCs w:val="20"/>
        </w:rPr>
        <w:t xml:space="preserve"> (</w:t>
      </w:r>
      <w:r w:rsidR="00487B06">
        <w:rPr>
          <w:rFonts w:asciiTheme="majorHAnsi" w:hAnsiTheme="majorHAnsi" w:cstheme="majorHAnsi"/>
          <w:sz w:val="20"/>
          <w:szCs w:val="20"/>
        </w:rPr>
        <w:t>interpreted as BCSC&amp;GFPC).</w:t>
      </w:r>
    </w:p>
    <w:p w14:paraId="61EFC74E" w14:textId="0E7BADE0" w:rsidR="003F425A" w:rsidRDefault="003F425A" w:rsidP="00B81A31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657B0D">
        <w:rPr>
          <w:rFonts w:asciiTheme="majorHAnsi" w:hAnsiTheme="majorHAnsi" w:cstheme="majorHAnsi"/>
          <w:b/>
          <w:bCs/>
          <w:sz w:val="20"/>
          <w:szCs w:val="20"/>
        </w:rPr>
        <w:t>NHSR</w:t>
      </w:r>
      <w:r w:rsidR="00657B0D" w:rsidRPr="00657B0D">
        <w:rPr>
          <w:rFonts w:asciiTheme="majorHAnsi" w:hAnsiTheme="majorHAnsi" w:cstheme="majorHAnsi"/>
          <w:b/>
          <w:bCs/>
          <w:sz w:val="20"/>
          <w:szCs w:val="20"/>
        </w:rPr>
        <w:t xml:space="preserve"> rule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7A2294">
        <w:rPr>
          <w:rFonts w:asciiTheme="majorHAnsi" w:hAnsiTheme="majorHAnsi" w:cstheme="majorHAnsi"/>
          <w:sz w:val="20"/>
          <w:szCs w:val="20"/>
        </w:rPr>
        <w:t>next higher standard rating rule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657B0D">
        <w:rPr>
          <w:rFonts w:asciiTheme="majorHAnsi" w:hAnsiTheme="majorHAnsi" w:cstheme="majorHAnsi"/>
          <w:sz w:val="20"/>
          <w:szCs w:val="20"/>
        </w:rPr>
        <w:t xml:space="preserve">for </w:t>
      </w:r>
      <w:r w:rsidR="002A32BC" w:rsidRPr="002A32BC">
        <w:rPr>
          <w:rFonts w:asciiTheme="majorHAnsi" w:hAnsiTheme="majorHAnsi" w:cstheme="majorHAnsi"/>
          <w:sz w:val="20"/>
          <w:szCs w:val="20"/>
        </w:rPr>
        <w:t xml:space="preserve">BCSC&amp;GFPD </w:t>
      </w:r>
      <w:r w:rsidR="00657B0D">
        <w:rPr>
          <w:rFonts w:asciiTheme="majorHAnsi" w:hAnsiTheme="majorHAnsi" w:cstheme="majorHAnsi"/>
          <w:sz w:val="20"/>
          <w:szCs w:val="20"/>
        </w:rPr>
        <w:t>selection</w:t>
      </w:r>
      <w:r w:rsidR="001A5BBE">
        <w:rPr>
          <w:rFonts w:asciiTheme="majorHAnsi" w:hAnsiTheme="majorHAnsi" w:cstheme="majorHAnsi"/>
          <w:sz w:val="20"/>
          <w:szCs w:val="20"/>
        </w:rPr>
        <w:t xml:space="preserve"> (NEC-240.4(B))</w:t>
      </w:r>
      <w:r w:rsidR="00657B0D">
        <w:rPr>
          <w:rFonts w:asciiTheme="majorHAnsi" w:hAnsiTheme="majorHAnsi" w:cstheme="majorHAnsi"/>
          <w:sz w:val="20"/>
          <w:szCs w:val="20"/>
        </w:rPr>
        <w:t>.</w:t>
      </w:r>
    </w:p>
    <w:p w14:paraId="78CE6B41" w14:textId="0EDD50E8" w:rsidR="001B2CE4" w:rsidRDefault="001B2CE4" w:rsidP="00B81A31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OP</w:t>
      </w:r>
      <w:r w:rsidRPr="001B2CE4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overload protection.</w:t>
      </w:r>
    </w:p>
    <w:p w14:paraId="5B7595C4" w14:textId="316330AA" w:rsidR="00434AD8" w:rsidRDefault="00434AD8" w:rsidP="00B81A31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OCPD</w:t>
      </w:r>
      <w:r w:rsidRPr="00434AD8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overcurrent protection device</w:t>
      </w:r>
      <w:r w:rsidR="00F45FA4">
        <w:rPr>
          <w:rFonts w:asciiTheme="majorHAnsi" w:hAnsiTheme="majorHAnsi" w:cstheme="majorHAnsi"/>
          <w:sz w:val="20"/>
          <w:szCs w:val="20"/>
        </w:rPr>
        <w:t>, which includes the protection offered by an BCSC&amp;GFPD and an OP</w:t>
      </w:r>
      <w:r w:rsidR="00CB7AB7">
        <w:rPr>
          <w:rFonts w:asciiTheme="majorHAnsi" w:hAnsiTheme="majorHAnsi" w:cstheme="majorHAnsi"/>
          <w:sz w:val="20"/>
          <w:szCs w:val="20"/>
        </w:rPr>
        <w:t>.</w:t>
      </w:r>
      <w:r w:rsidR="004D7090">
        <w:rPr>
          <w:rFonts w:asciiTheme="majorHAnsi" w:hAnsiTheme="majorHAnsi" w:cstheme="majorHAnsi"/>
          <w:sz w:val="20"/>
          <w:szCs w:val="20"/>
        </w:rPr>
        <w:t xml:space="preserve"> All fuses and breakers are OCPD</w:t>
      </w:r>
      <w:r w:rsidR="0032723A">
        <w:rPr>
          <w:rFonts w:asciiTheme="majorHAnsi" w:hAnsiTheme="majorHAnsi" w:cstheme="majorHAnsi"/>
          <w:sz w:val="20"/>
          <w:szCs w:val="20"/>
        </w:rPr>
        <w:t>. Motor loads require the separation of concept</w:t>
      </w:r>
      <w:r w:rsidR="00C02AA0">
        <w:rPr>
          <w:rFonts w:asciiTheme="majorHAnsi" w:hAnsiTheme="majorHAnsi" w:cstheme="majorHAnsi"/>
          <w:sz w:val="20"/>
          <w:szCs w:val="20"/>
        </w:rPr>
        <w:t xml:space="preserve">s where usually a breaker acts as a BCSC&amp;GFPD and </w:t>
      </w:r>
      <w:r w:rsidR="009C1DF2">
        <w:rPr>
          <w:rFonts w:asciiTheme="majorHAnsi" w:hAnsiTheme="majorHAnsi" w:cstheme="majorHAnsi"/>
          <w:sz w:val="20"/>
          <w:szCs w:val="20"/>
        </w:rPr>
        <w:t>a fuse acts as a</w:t>
      </w:r>
      <w:r w:rsidR="009246D5">
        <w:rPr>
          <w:rFonts w:asciiTheme="majorHAnsi" w:hAnsiTheme="majorHAnsi" w:cstheme="majorHAnsi"/>
          <w:sz w:val="20"/>
          <w:szCs w:val="20"/>
        </w:rPr>
        <w:t>n</w:t>
      </w:r>
      <w:r w:rsidR="009C1DF2">
        <w:rPr>
          <w:rFonts w:asciiTheme="majorHAnsi" w:hAnsiTheme="majorHAnsi" w:cstheme="majorHAnsi"/>
          <w:sz w:val="20"/>
          <w:szCs w:val="20"/>
        </w:rPr>
        <w:t xml:space="preserve"> OP device.</w:t>
      </w:r>
    </w:p>
    <w:p w14:paraId="3E6E0289" w14:textId="12A6AD37" w:rsidR="00DC74C6" w:rsidRDefault="00DC74C6" w:rsidP="00DC74C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6B5F33">
        <w:rPr>
          <w:rFonts w:asciiTheme="majorHAnsi" w:hAnsiTheme="majorHAnsi" w:cstheme="majorHAnsi"/>
          <w:b/>
          <w:bCs/>
          <w:sz w:val="20"/>
          <w:szCs w:val="20"/>
        </w:rPr>
        <w:t>RLC</w:t>
      </w:r>
      <w:r w:rsidRPr="007A2294">
        <w:rPr>
          <w:rFonts w:asciiTheme="majorHAnsi" w:hAnsiTheme="majorHAnsi" w:cstheme="majorHAnsi"/>
          <w:sz w:val="20"/>
          <w:szCs w:val="20"/>
        </w:rPr>
        <w:t>: rated load current, marked in hermetic motor-compressors.</w:t>
      </w:r>
    </w:p>
    <w:p w14:paraId="1F4FDB64" w14:textId="5E424057" w:rsidR="0078236D" w:rsidRPr="007A2294" w:rsidRDefault="0078236D" w:rsidP="00DC74C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78236D">
        <w:rPr>
          <w:rFonts w:asciiTheme="majorHAnsi" w:hAnsiTheme="majorHAnsi" w:cstheme="majorHAnsi"/>
          <w:b/>
          <w:bCs/>
          <w:sz w:val="20"/>
          <w:szCs w:val="20"/>
        </w:rPr>
        <w:t>SCCR</w:t>
      </w:r>
      <w:r>
        <w:rPr>
          <w:rFonts w:asciiTheme="majorHAnsi" w:hAnsiTheme="majorHAnsi" w:cstheme="majorHAnsi"/>
          <w:sz w:val="20"/>
          <w:szCs w:val="20"/>
        </w:rPr>
        <w:t>: short-circuit current rating.</w:t>
      </w:r>
    </w:p>
    <w:p w14:paraId="00DD2200" w14:textId="534317C9" w:rsidR="00DC74C6" w:rsidRDefault="00DC74C6" w:rsidP="00B81A31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EE40119" w14:textId="77777777" w:rsidR="00B169FD" w:rsidRPr="007A2294" w:rsidRDefault="00B169FD" w:rsidP="00B169FD">
      <w:pPr>
        <w:spacing w:after="0"/>
        <w:rPr>
          <w:rFonts w:asciiTheme="majorHAnsi" w:hAnsiTheme="majorHAnsi" w:cstheme="majorHAnsi"/>
        </w:rPr>
      </w:pPr>
    </w:p>
    <w:p w14:paraId="06284E3B" w14:textId="2614AA0D" w:rsidR="00653F5C" w:rsidRPr="007A2294" w:rsidRDefault="00653F5C" w:rsidP="001E6265">
      <w:pPr>
        <w:pStyle w:val="Heading1"/>
      </w:pPr>
      <w:r w:rsidRPr="007A2294">
        <w:t>General loads</w:t>
      </w:r>
      <w:r w:rsidR="009B00AE" w:rsidRPr="007A2294">
        <w:t>.</w:t>
      </w:r>
    </w:p>
    <w:p w14:paraId="1DDAACBE" w14:textId="29547598" w:rsidR="009B00AE" w:rsidRPr="004662DC" w:rsidRDefault="009B00AE" w:rsidP="009B00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283023EF" w14:textId="3888CBDA" w:rsidR="006A6938" w:rsidRPr="00735679" w:rsidRDefault="00576E6A" w:rsidP="00735679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>Th</w:t>
      </w:r>
      <w:r w:rsidR="00BC256F" w:rsidRPr="007A2294">
        <w:rPr>
          <w:rFonts w:asciiTheme="majorHAnsi" w:hAnsiTheme="majorHAnsi" w:cstheme="majorHAnsi"/>
          <w:sz w:val="20"/>
          <w:szCs w:val="20"/>
        </w:rPr>
        <w:t>e</w:t>
      </w:r>
      <w:r w:rsidRPr="007A2294">
        <w:rPr>
          <w:rFonts w:asciiTheme="majorHAnsi" w:hAnsiTheme="majorHAnsi" w:cstheme="majorHAnsi"/>
          <w:sz w:val="20"/>
          <w:szCs w:val="20"/>
        </w:rPr>
        <w:t>s</w:t>
      </w:r>
      <w:r w:rsidR="006134BD" w:rsidRPr="007A2294">
        <w:rPr>
          <w:rFonts w:asciiTheme="majorHAnsi" w:hAnsiTheme="majorHAnsi" w:cstheme="majorHAnsi"/>
          <w:sz w:val="20"/>
          <w:szCs w:val="20"/>
        </w:rPr>
        <w:t>e</w:t>
      </w:r>
      <w:r w:rsidRPr="007A2294">
        <w:rPr>
          <w:rFonts w:asciiTheme="majorHAnsi" w:hAnsiTheme="majorHAnsi" w:cstheme="majorHAnsi"/>
          <w:sz w:val="20"/>
          <w:szCs w:val="20"/>
        </w:rPr>
        <w:t xml:space="preserve"> rules only appl</w:t>
      </w:r>
      <w:r w:rsidR="00BC256F" w:rsidRPr="007A2294">
        <w:rPr>
          <w:rFonts w:asciiTheme="majorHAnsi" w:hAnsiTheme="majorHAnsi" w:cstheme="majorHAnsi"/>
          <w:sz w:val="20"/>
          <w:szCs w:val="20"/>
        </w:rPr>
        <w:t>y</w:t>
      </w:r>
      <w:r w:rsidRPr="007A2294">
        <w:rPr>
          <w:rFonts w:asciiTheme="majorHAnsi" w:hAnsiTheme="majorHAnsi" w:cstheme="majorHAnsi"/>
          <w:sz w:val="20"/>
          <w:szCs w:val="20"/>
        </w:rPr>
        <w:t xml:space="preserve"> to loads not l</w:t>
      </w:r>
      <w:r w:rsidR="006C3512" w:rsidRPr="007A2294">
        <w:rPr>
          <w:rFonts w:asciiTheme="majorHAnsi" w:hAnsiTheme="majorHAnsi" w:cstheme="majorHAnsi"/>
          <w:sz w:val="20"/>
          <w:szCs w:val="20"/>
        </w:rPr>
        <w:t>isted</w:t>
      </w:r>
      <w:r w:rsidR="0027574E" w:rsidRPr="007A2294">
        <w:rPr>
          <w:rFonts w:asciiTheme="majorHAnsi" w:hAnsiTheme="majorHAnsi" w:cstheme="majorHAnsi"/>
          <w:sz w:val="20"/>
          <w:szCs w:val="20"/>
        </w:rPr>
        <w:t xml:space="preserve"> in this document.</w:t>
      </w:r>
    </w:p>
    <w:p w14:paraId="49518097" w14:textId="75590A94" w:rsidR="009B00AE" w:rsidRPr="004662DC" w:rsidRDefault="009B00AE" w:rsidP="009B00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Conductor sizing</w:t>
      </w:r>
      <w:r w:rsidR="00B32D02" w:rsidRPr="004662DC">
        <w:rPr>
          <w:rFonts w:asciiTheme="majorHAnsi" w:hAnsiTheme="majorHAnsi" w:cstheme="majorHAnsi"/>
          <w:u w:val="thick"/>
        </w:rPr>
        <w:t xml:space="preserve"> (applies to all </w:t>
      </w:r>
      <w:r w:rsidR="00BE31AF" w:rsidRPr="004662DC">
        <w:rPr>
          <w:rFonts w:asciiTheme="majorHAnsi" w:hAnsiTheme="majorHAnsi" w:cstheme="majorHAnsi"/>
          <w:u w:val="thick"/>
        </w:rPr>
        <w:t>load types)</w:t>
      </w:r>
      <w:r w:rsidRPr="004662DC">
        <w:rPr>
          <w:rFonts w:asciiTheme="majorHAnsi" w:hAnsiTheme="majorHAnsi" w:cstheme="majorHAnsi"/>
          <w:u w:val="thick"/>
        </w:rPr>
        <w:t>:</w:t>
      </w:r>
    </w:p>
    <w:p w14:paraId="6B0BC078" w14:textId="451579DF" w:rsidR="0058072E" w:rsidRPr="007A2294" w:rsidRDefault="0058072E" w:rsidP="00A4392B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 xml:space="preserve">Account for </w:t>
      </w:r>
      <w:r w:rsidR="000A1750" w:rsidRPr="007A2294">
        <w:rPr>
          <w:rFonts w:asciiTheme="majorHAnsi" w:hAnsiTheme="majorHAnsi" w:cstheme="majorHAnsi"/>
          <w:sz w:val="20"/>
          <w:szCs w:val="20"/>
        </w:rPr>
        <w:t>conditions of use</w:t>
      </w:r>
      <w:r w:rsidR="00F15016" w:rsidRPr="007A2294">
        <w:rPr>
          <w:rFonts w:asciiTheme="majorHAnsi" w:hAnsiTheme="majorHAnsi" w:cstheme="majorHAnsi"/>
          <w:sz w:val="20"/>
          <w:szCs w:val="20"/>
        </w:rPr>
        <w:t xml:space="preserve"> (ambient temperature, </w:t>
      </w:r>
      <w:r w:rsidR="00596951" w:rsidRPr="007A2294">
        <w:rPr>
          <w:rFonts w:asciiTheme="majorHAnsi" w:hAnsiTheme="majorHAnsi" w:cstheme="majorHAnsi"/>
          <w:sz w:val="20"/>
          <w:szCs w:val="20"/>
        </w:rPr>
        <w:t xml:space="preserve">copper or aluminum, </w:t>
      </w:r>
      <w:r w:rsidR="00F15016" w:rsidRPr="007A2294">
        <w:rPr>
          <w:rFonts w:asciiTheme="majorHAnsi" w:hAnsiTheme="majorHAnsi" w:cstheme="majorHAnsi"/>
          <w:sz w:val="20"/>
          <w:szCs w:val="20"/>
        </w:rPr>
        <w:t xml:space="preserve">number of current-carrying conductors </w:t>
      </w:r>
      <w:r w:rsidR="00F50DF3" w:rsidRPr="007A2294">
        <w:rPr>
          <w:rFonts w:asciiTheme="majorHAnsi" w:hAnsiTheme="majorHAnsi" w:cstheme="majorHAnsi"/>
          <w:sz w:val="20"/>
          <w:szCs w:val="20"/>
        </w:rPr>
        <w:t>in the raceway</w:t>
      </w:r>
      <w:r w:rsidR="00596951" w:rsidRPr="007A2294">
        <w:rPr>
          <w:rFonts w:asciiTheme="majorHAnsi" w:hAnsiTheme="majorHAnsi" w:cstheme="majorHAnsi"/>
          <w:sz w:val="20"/>
          <w:szCs w:val="20"/>
        </w:rPr>
        <w:t>, rooftop use, etc.)</w:t>
      </w:r>
      <w:r w:rsidRPr="007A2294">
        <w:rPr>
          <w:rFonts w:asciiTheme="majorHAnsi" w:hAnsiTheme="majorHAnsi" w:cstheme="majorHAnsi"/>
          <w:sz w:val="20"/>
          <w:szCs w:val="20"/>
        </w:rPr>
        <w:t>.</w:t>
      </w:r>
    </w:p>
    <w:p w14:paraId="51F8F37C" w14:textId="4C2E3CF4" w:rsidR="00B71CBC" w:rsidRPr="007A2294" w:rsidRDefault="00B71CBC" w:rsidP="00A4392B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>Account for voltage drop</w:t>
      </w:r>
      <w:r w:rsidR="00FF689D">
        <w:rPr>
          <w:rFonts w:asciiTheme="majorHAnsi" w:hAnsiTheme="majorHAnsi" w:cstheme="majorHAnsi"/>
          <w:sz w:val="20"/>
          <w:szCs w:val="20"/>
        </w:rPr>
        <w:t xml:space="preserve">, </w:t>
      </w:r>
      <w:r w:rsidR="00517B76">
        <w:rPr>
          <w:rFonts w:asciiTheme="majorHAnsi" w:hAnsiTheme="majorHAnsi" w:cstheme="majorHAnsi"/>
          <w:sz w:val="20"/>
          <w:szCs w:val="20"/>
        </w:rPr>
        <w:t>max 3%.</w:t>
      </w:r>
      <w:r w:rsidR="00834C60">
        <w:rPr>
          <w:rFonts w:asciiTheme="majorHAnsi" w:hAnsiTheme="majorHAnsi" w:cstheme="majorHAnsi"/>
          <w:sz w:val="20"/>
          <w:szCs w:val="20"/>
        </w:rPr>
        <w:t xml:space="preserve"> This is a code recommendation and a good design </w:t>
      </w:r>
      <w:r w:rsidR="006D0767">
        <w:rPr>
          <w:rFonts w:asciiTheme="majorHAnsi" w:hAnsiTheme="majorHAnsi" w:cstheme="majorHAnsi"/>
          <w:sz w:val="20"/>
          <w:szCs w:val="20"/>
        </w:rPr>
        <w:t>criterion</w:t>
      </w:r>
      <w:r w:rsidR="00834C60">
        <w:rPr>
          <w:rFonts w:asciiTheme="majorHAnsi" w:hAnsiTheme="majorHAnsi" w:cstheme="majorHAnsi"/>
          <w:sz w:val="20"/>
          <w:szCs w:val="20"/>
        </w:rPr>
        <w:t>.</w:t>
      </w:r>
    </w:p>
    <w:p w14:paraId="2502F484" w14:textId="3661E406" w:rsidR="00A4392B" w:rsidRPr="007A2294" w:rsidRDefault="0058072E" w:rsidP="00A4392B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 xml:space="preserve">Account for </w:t>
      </w:r>
      <w:r w:rsidR="00600670" w:rsidRPr="007A2294">
        <w:rPr>
          <w:rFonts w:asciiTheme="majorHAnsi" w:hAnsiTheme="majorHAnsi" w:cstheme="majorHAnsi"/>
          <w:sz w:val="20"/>
          <w:szCs w:val="20"/>
        </w:rPr>
        <w:t>continuous</w:t>
      </w:r>
      <w:r w:rsidR="00162C2E" w:rsidRPr="007A2294">
        <w:rPr>
          <w:rFonts w:asciiTheme="majorHAnsi" w:hAnsiTheme="majorHAnsi" w:cstheme="majorHAnsi"/>
          <w:sz w:val="20"/>
          <w:szCs w:val="20"/>
        </w:rPr>
        <w:t>ness</w:t>
      </w:r>
      <w:r w:rsidR="00FC731D">
        <w:rPr>
          <w:rFonts w:asciiTheme="majorHAnsi" w:hAnsiTheme="majorHAnsi" w:cstheme="majorHAnsi"/>
          <w:sz w:val="20"/>
          <w:szCs w:val="20"/>
        </w:rPr>
        <w:t xml:space="preserve"> (1.25*INO</w:t>
      </w:r>
      <w:r w:rsidR="00A977EB">
        <w:rPr>
          <w:rFonts w:asciiTheme="majorHAnsi" w:hAnsiTheme="majorHAnsi" w:cstheme="majorHAnsi"/>
          <w:sz w:val="20"/>
          <w:szCs w:val="20"/>
        </w:rPr>
        <w:t>M)</w:t>
      </w:r>
      <w:r w:rsidR="00517B76">
        <w:rPr>
          <w:rFonts w:asciiTheme="majorHAnsi" w:hAnsiTheme="majorHAnsi" w:cstheme="majorHAnsi"/>
          <w:sz w:val="20"/>
          <w:szCs w:val="20"/>
        </w:rPr>
        <w:t xml:space="preserve">, unless </w:t>
      </w:r>
      <w:r w:rsidR="009924CF" w:rsidRPr="009924CF">
        <w:rPr>
          <w:rFonts w:asciiTheme="majorHAnsi" w:hAnsiTheme="majorHAnsi" w:cstheme="majorHAnsi"/>
          <w:sz w:val="20"/>
          <w:szCs w:val="20"/>
        </w:rPr>
        <w:t>BCSC&amp;GFPD</w:t>
      </w:r>
      <w:r w:rsidR="00FA7862">
        <w:rPr>
          <w:rFonts w:asciiTheme="majorHAnsi" w:hAnsiTheme="majorHAnsi" w:cstheme="majorHAnsi"/>
          <w:sz w:val="20"/>
          <w:szCs w:val="20"/>
        </w:rPr>
        <w:t xml:space="preserve"> and enclosure are</w:t>
      </w:r>
      <w:r w:rsidR="00517B76">
        <w:rPr>
          <w:rFonts w:asciiTheme="majorHAnsi" w:hAnsiTheme="majorHAnsi" w:cstheme="majorHAnsi"/>
          <w:sz w:val="20"/>
          <w:szCs w:val="20"/>
        </w:rPr>
        <w:t xml:space="preserve"> 100% rated.</w:t>
      </w:r>
    </w:p>
    <w:p w14:paraId="7818171C" w14:textId="28F092FF" w:rsidR="00162C2E" w:rsidRPr="00D90E2E" w:rsidRDefault="00162C2E" w:rsidP="00D90E2E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 xml:space="preserve">Based </w:t>
      </w:r>
      <w:r w:rsidR="00E0022C">
        <w:rPr>
          <w:rFonts w:asciiTheme="majorHAnsi" w:hAnsiTheme="majorHAnsi" w:cstheme="majorHAnsi"/>
          <w:sz w:val="20"/>
          <w:szCs w:val="20"/>
        </w:rPr>
        <w:t xml:space="preserve">on </w:t>
      </w:r>
      <w:r w:rsidR="00241EB4">
        <w:rPr>
          <w:rFonts w:asciiTheme="majorHAnsi" w:hAnsiTheme="majorHAnsi" w:cstheme="majorHAnsi"/>
          <w:sz w:val="20"/>
          <w:szCs w:val="20"/>
        </w:rPr>
        <w:t xml:space="preserve">the biggest of </w:t>
      </w:r>
      <w:r w:rsidR="00E0022C">
        <w:rPr>
          <w:rFonts w:asciiTheme="majorHAnsi" w:hAnsiTheme="majorHAnsi" w:cstheme="majorHAnsi"/>
          <w:sz w:val="20"/>
          <w:szCs w:val="20"/>
        </w:rPr>
        <w:t>MCA</w:t>
      </w:r>
      <w:r w:rsidR="004644FB">
        <w:rPr>
          <w:rFonts w:asciiTheme="majorHAnsi" w:hAnsiTheme="majorHAnsi" w:cstheme="majorHAnsi"/>
          <w:sz w:val="20"/>
          <w:szCs w:val="20"/>
        </w:rPr>
        <w:t xml:space="preserve"> = 1.25*</w:t>
      </w:r>
      <w:proofErr w:type="spellStart"/>
      <w:r w:rsidR="004644FB">
        <w:rPr>
          <w:rFonts w:asciiTheme="majorHAnsi" w:hAnsiTheme="majorHAnsi" w:cstheme="majorHAnsi"/>
          <w:sz w:val="20"/>
          <w:szCs w:val="20"/>
        </w:rPr>
        <w:t>I</w:t>
      </w:r>
      <w:r w:rsidR="004644FB" w:rsidRPr="007011FD">
        <w:rPr>
          <w:rFonts w:asciiTheme="majorHAnsi" w:hAnsiTheme="majorHAnsi" w:cstheme="majorHAnsi"/>
          <w:sz w:val="20"/>
          <w:szCs w:val="20"/>
          <w:vertAlign w:val="subscript"/>
        </w:rPr>
        <w:t>cont</w:t>
      </w:r>
      <w:proofErr w:type="spellEnd"/>
      <w:r w:rsidR="004644FB">
        <w:rPr>
          <w:rFonts w:asciiTheme="majorHAnsi" w:hAnsiTheme="majorHAnsi" w:cstheme="majorHAnsi"/>
          <w:sz w:val="20"/>
          <w:szCs w:val="20"/>
        </w:rPr>
        <w:t xml:space="preserve"> + </w:t>
      </w:r>
      <w:proofErr w:type="spellStart"/>
      <w:r w:rsidR="004644FB">
        <w:rPr>
          <w:rFonts w:asciiTheme="majorHAnsi" w:hAnsiTheme="majorHAnsi" w:cstheme="majorHAnsi"/>
          <w:sz w:val="20"/>
          <w:szCs w:val="20"/>
        </w:rPr>
        <w:t>I</w:t>
      </w:r>
      <w:r w:rsidR="004644FB" w:rsidRPr="007011FD">
        <w:rPr>
          <w:rFonts w:asciiTheme="majorHAnsi" w:hAnsiTheme="majorHAnsi" w:cstheme="majorHAnsi"/>
          <w:sz w:val="20"/>
          <w:szCs w:val="20"/>
          <w:vertAlign w:val="subscript"/>
        </w:rPr>
        <w:t>non-cont</w:t>
      </w:r>
      <w:proofErr w:type="spellEnd"/>
      <w:r w:rsidR="00241EB4" w:rsidRPr="00241EB4">
        <w:rPr>
          <w:rFonts w:asciiTheme="majorHAnsi" w:hAnsiTheme="majorHAnsi" w:cstheme="majorHAnsi"/>
          <w:sz w:val="20"/>
          <w:szCs w:val="20"/>
        </w:rPr>
        <w:t xml:space="preserve"> </w:t>
      </w:r>
      <w:r w:rsidR="00D90E2E">
        <w:rPr>
          <w:rFonts w:asciiTheme="majorHAnsi" w:hAnsiTheme="majorHAnsi" w:cstheme="majorHAnsi"/>
          <w:sz w:val="20"/>
          <w:szCs w:val="20"/>
        </w:rPr>
        <w:t xml:space="preserve">or </w:t>
      </w:r>
      <w:r w:rsidR="00016923">
        <w:rPr>
          <w:rFonts w:asciiTheme="majorHAnsi" w:hAnsiTheme="majorHAnsi" w:cstheme="majorHAnsi"/>
          <w:sz w:val="20"/>
          <w:szCs w:val="20"/>
        </w:rPr>
        <w:t>INOM when adjustment or correction factors have been applied (</w:t>
      </w:r>
      <w:r w:rsidR="00C522CB">
        <w:rPr>
          <w:rFonts w:asciiTheme="majorHAnsi" w:hAnsiTheme="majorHAnsi" w:cstheme="majorHAnsi"/>
          <w:sz w:val="20"/>
          <w:szCs w:val="20"/>
        </w:rPr>
        <w:t>this is decided at the circuit level, for all the loads)</w:t>
      </w:r>
      <w:r w:rsidR="00241EB4" w:rsidRPr="00D90E2E">
        <w:rPr>
          <w:rFonts w:asciiTheme="majorHAnsi" w:hAnsiTheme="majorHAnsi" w:cstheme="majorHAnsi"/>
          <w:sz w:val="20"/>
          <w:szCs w:val="20"/>
        </w:rPr>
        <w:t xml:space="preserve"> </w:t>
      </w:r>
      <w:r w:rsidR="00C522CB">
        <w:rPr>
          <w:rFonts w:asciiTheme="majorHAnsi" w:hAnsiTheme="majorHAnsi" w:cstheme="majorHAnsi"/>
          <w:sz w:val="20"/>
          <w:szCs w:val="20"/>
        </w:rPr>
        <w:t>.</w:t>
      </w:r>
    </w:p>
    <w:p w14:paraId="3E40D4AB" w14:textId="118D902B" w:rsidR="009B00AE" w:rsidRPr="004662DC" w:rsidRDefault="009924CF" w:rsidP="009B00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BCSC&amp;GFPD </w:t>
      </w:r>
      <w:r w:rsidR="009B00AE" w:rsidRPr="004662DC">
        <w:rPr>
          <w:rFonts w:asciiTheme="majorHAnsi" w:hAnsiTheme="majorHAnsi" w:cstheme="majorHAnsi"/>
          <w:u w:val="thick"/>
        </w:rPr>
        <w:t>rating:</w:t>
      </w:r>
    </w:p>
    <w:p w14:paraId="429B705C" w14:textId="6BC12B61" w:rsidR="00BA4EEB" w:rsidRDefault="00BF7C05" w:rsidP="00BA4EEB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>Must protect the conductor</w:t>
      </w:r>
      <w:r w:rsidR="00153B0C" w:rsidRPr="007A2294">
        <w:rPr>
          <w:rFonts w:asciiTheme="majorHAnsi" w:hAnsiTheme="majorHAnsi" w:cstheme="majorHAnsi"/>
          <w:sz w:val="20"/>
          <w:szCs w:val="20"/>
        </w:rPr>
        <w:t xml:space="preserve">. </w:t>
      </w:r>
      <w:r w:rsidR="006C53A5">
        <w:rPr>
          <w:rFonts w:asciiTheme="majorHAnsi" w:hAnsiTheme="majorHAnsi" w:cstheme="majorHAnsi"/>
          <w:sz w:val="20"/>
          <w:szCs w:val="20"/>
        </w:rPr>
        <w:t>N</w:t>
      </w:r>
      <w:r w:rsidR="00153B0C" w:rsidRPr="007A2294">
        <w:rPr>
          <w:rFonts w:asciiTheme="majorHAnsi" w:hAnsiTheme="majorHAnsi" w:cstheme="majorHAnsi"/>
          <w:sz w:val="20"/>
          <w:szCs w:val="20"/>
        </w:rPr>
        <w:t xml:space="preserve">ext higher </w:t>
      </w:r>
      <w:r w:rsidR="005C07B2" w:rsidRPr="007A2294">
        <w:rPr>
          <w:rFonts w:asciiTheme="majorHAnsi" w:hAnsiTheme="majorHAnsi" w:cstheme="majorHAnsi"/>
          <w:sz w:val="20"/>
          <w:szCs w:val="20"/>
        </w:rPr>
        <w:t xml:space="preserve">standard </w:t>
      </w:r>
      <w:r w:rsidR="00153B0C" w:rsidRPr="007A2294">
        <w:rPr>
          <w:rFonts w:asciiTheme="majorHAnsi" w:hAnsiTheme="majorHAnsi" w:cstheme="majorHAnsi"/>
          <w:sz w:val="20"/>
          <w:szCs w:val="20"/>
        </w:rPr>
        <w:t>rating rule</w:t>
      </w:r>
      <w:r w:rsidR="007D2F67">
        <w:rPr>
          <w:rFonts w:asciiTheme="majorHAnsi" w:hAnsiTheme="majorHAnsi" w:cstheme="majorHAnsi"/>
          <w:sz w:val="20"/>
          <w:szCs w:val="20"/>
        </w:rPr>
        <w:t xml:space="preserve"> </w:t>
      </w:r>
      <w:r w:rsidR="003F425A">
        <w:rPr>
          <w:rFonts w:asciiTheme="majorHAnsi" w:hAnsiTheme="majorHAnsi" w:cstheme="majorHAnsi"/>
          <w:sz w:val="20"/>
          <w:szCs w:val="20"/>
        </w:rPr>
        <w:t>(</w:t>
      </w:r>
      <w:r w:rsidR="007D2F67">
        <w:rPr>
          <w:rFonts w:asciiTheme="majorHAnsi" w:hAnsiTheme="majorHAnsi" w:cstheme="majorHAnsi"/>
          <w:sz w:val="20"/>
          <w:szCs w:val="20"/>
        </w:rPr>
        <w:t>NHS</w:t>
      </w:r>
      <w:r w:rsidR="003F425A">
        <w:rPr>
          <w:rFonts w:asciiTheme="majorHAnsi" w:hAnsiTheme="majorHAnsi" w:cstheme="majorHAnsi"/>
          <w:sz w:val="20"/>
          <w:szCs w:val="20"/>
        </w:rPr>
        <w:t>R rule)</w:t>
      </w:r>
      <w:r w:rsidR="00153B0C" w:rsidRPr="007A2294">
        <w:rPr>
          <w:rFonts w:asciiTheme="majorHAnsi" w:hAnsiTheme="majorHAnsi" w:cstheme="majorHAnsi"/>
          <w:sz w:val="20"/>
          <w:szCs w:val="20"/>
        </w:rPr>
        <w:t xml:space="preserve"> </w:t>
      </w:r>
      <w:r w:rsidR="006C53A5">
        <w:rPr>
          <w:rFonts w:asciiTheme="majorHAnsi" w:hAnsiTheme="majorHAnsi" w:cstheme="majorHAnsi"/>
          <w:sz w:val="20"/>
          <w:szCs w:val="20"/>
        </w:rPr>
        <w:t xml:space="preserve">can be used </w:t>
      </w:r>
      <w:r w:rsidR="005C07B2" w:rsidRPr="007A2294">
        <w:rPr>
          <w:rFonts w:asciiTheme="majorHAnsi" w:hAnsiTheme="majorHAnsi" w:cstheme="majorHAnsi"/>
          <w:sz w:val="20"/>
          <w:szCs w:val="20"/>
        </w:rPr>
        <w:t xml:space="preserve">when </w:t>
      </w:r>
      <w:r w:rsidR="006C53A5">
        <w:rPr>
          <w:rFonts w:asciiTheme="majorHAnsi" w:hAnsiTheme="majorHAnsi" w:cstheme="majorHAnsi"/>
          <w:sz w:val="20"/>
          <w:szCs w:val="20"/>
        </w:rPr>
        <w:t>permitted</w:t>
      </w:r>
      <w:r w:rsidR="005C07B2" w:rsidRPr="007A2294">
        <w:rPr>
          <w:rFonts w:asciiTheme="majorHAnsi" w:hAnsiTheme="majorHAnsi" w:cstheme="majorHAnsi"/>
          <w:sz w:val="20"/>
          <w:szCs w:val="20"/>
        </w:rPr>
        <w:t xml:space="preserve"> (240.4</w:t>
      </w:r>
      <w:r w:rsidR="00624B0F" w:rsidRPr="007A2294">
        <w:rPr>
          <w:rFonts w:asciiTheme="majorHAnsi" w:hAnsiTheme="majorHAnsi" w:cstheme="majorHAnsi"/>
          <w:sz w:val="20"/>
          <w:szCs w:val="20"/>
        </w:rPr>
        <w:t>(B)</w:t>
      </w:r>
      <w:r w:rsidR="00B331F7" w:rsidRPr="007A2294">
        <w:rPr>
          <w:rFonts w:asciiTheme="majorHAnsi" w:hAnsiTheme="majorHAnsi" w:cstheme="majorHAnsi"/>
          <w:sz w:val="20"/>
          <w:szCs w:val="20"/>
        </w:rPr>
        <w:t>&amp;(C))</w:t>
      </w:r>
      <w:r w:rsidR="00C6286D" w:rsidRPr="007A2294">
        <w:rPr>
          <w:rFonts w:asciiTheme="majorHAnsi" w:hAnsiTheme="majorHAnsi" w:cstheme="majorHAnsi"/>
          <w:sz w:val="20"/>
          <w:szCs w:val="20"/>
        </w:rPr>
        <w:t>.</w:t>
      </w:r>
    </w:p>
    <w:p w14:paraId="3F575891" w14:textId="4313A0C2" w:rsidR="00F42F7F" w:rsidRDefault="00305F2A" w:rsidP="00BA4EEB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 1.25*INOM for continuous loads, unless OCDP and enclosure </w:t>
      </w:r>
      <w:r w:rsidR="00FA7862">
        <w:rPr>
          <w:rFonts w:asciiTheme="majorHAnsi" w:hAnsiTheme="majorHAnsi" w:cstheme="majorHAnsi"/>
          <w:sz w:val="20"/>
          <w:szCs w:val="20"/>
        </w:rPr>
        <w:t>are</w:t>
      </w:r>
      <w:r>
        <w:rPr>
          <w:rFonts w:asciiTheme="majorHAnsi" w:hAnsiTheme="majorHAnsi" w:cstheme="majorHAnsi"/>
          <w:sz w:val="20"/>
          <w:szCs w:val="20"/>
        </w:rPr>
        <w:t xml:space="preserve"> 100% rated</w:t>
      </w:r>
      <w:r w:rsidR="000B7C8A">
        <w:rPr>
          <w:rFonts w:asciiTheme="majorHAnsi" w:hAnsiTheme="majorHAnsi" w:cstheme="majorHAnsi"/>
          <w:sz w:val="20"/>
          <w:szCs w:val="20"/>
        </w:rPr>
        <w:t>.</w:t>
      </w:r>
    </w:p>
    <w:p w14:paraId="5306B619" w14:textId="3792448D" w:rsidR="00A977EB" w:rsidRDefault="000B7C8A" w:rsidP="00BA4EEB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 </w:t>
      </w:r>
      <w:r w:rsidR="00384A45">
        <w:rPr>
          <w:rFonts w:asciiTheme="majorHAnsi" w:hAnsiTheme="majorHAnsi" w:cstheme="majorHAnsi"/>
          <w:sz w:val="20"/>
          <w:szCs w:val="20"/>
        </w:rPr>
        <w:t>MCA</w:t>
      </w:r>
      <w:r w:rsidR="00F42F7F">
        <w:rPr>
          <w:rFonts w:asciiTheme="majorHAnsi" w:hAnsiTheme="majorHAnsi" w:cstheme="majorHAnsi"/>
          <w:sz w:val="20"/>
          <w:szCs w:val="20"/>
        </w:rPr>
        <w:t>.</w:t>
      </w:r>
    </w:p>
    <w:p w14:paraId="786D407D" w14:textId="06E2D865" w:rsidR="00FE5408" w:rsidRPr="007A2294" w:rsidRDefault="0017670C" w:rsidP="00BA4EEB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If the load if a branch circuit, the </w:t>
      </w:r>
      <w:r w:rsidR="001C07FB">
        <w:rPr>
          <w:rFonts w:asciiTheme="majorHAnsi" w:hAnsiTheme="majorHAnsi" w:cstheme="majorHAnsi"/>
          <w:sz w:val="20"/>
          <w:szCs w:val="20"/>
        </w:rPr>
        <w:t>BCSC&amp;GFPD rating must be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FE5408">
        <w:rPr>
          <w:rFonts w:asciiTheme="majorHAnsi" w:hAnsiTheme="majorHAnsi" w:cstheme="majorHAnsi"/>
          <w:sz w:val="20"/>
          <w:szCs w:val="20"/>
        </w:rPr>
        <w:t xml:space="preserve">15, 20, 30, 40 </w:t>
      </w:r>
      <w:r w:rsidR="00B2531D">
        <w:rPr>
          <w:rFonts w:asciiTheme="majorHAnsi" w:hAnsiTheme="majorHAnsi" w:cstheme="majorHAnsi"/>
          <w:sz w:val="20"/>
          <w:szCs w:val="20"/>
        </w:rPr>
        <w:t>or</w:t>
      </w:r>
      <w:r w:rsidR="00FE5408">
        <w:rPr>
          <w:rFonts w:asciiTheme="majorHAnsi" w:hAnsiTheme="majorHAnsi" w:cstheme="majorHAnsi"/>
          <w:sz w:val="20"/>
          <w:szCs w:val="20"/>
        </w:rPr>
        <w:t xml:space="preserve"> 50Amps</w:t>
      </w:r>
      <w:r w:rsidR="001C07FB">
        <w:rPr>
          <w:rFonts w:asciiTheme="majorHAnsi" w:hAnsiTheme="majorHAnsi" w:cstheme="majorHAnsi"/>
          <w:sz w:val="20"/>
          <w:szCs w:val="20"/>
        </w:rPr>
        <w:t xml:space="preserve"> when the branch circuit feeds several outlets</w:t>
      </w:r>
      <w:r w:rsidR="00EB1AA4">
        <w:rPr>
          <w:rFonts w:asciiTheme="majorHAnsi" w:hAnsiTheme="majorHAnsi" w:cstheme="majorHAnsi"/>
          <w:sz w:val="20"/>
          <w:szCs w:val="20"/>
        </w:rPr>
        <w:t xml:space="preserve"> (several receptacles, lights, or combination of both)</w:t>
      </w:r>
      <w:r w:rsidR="00FE5408">
        <w:rPr>
          <w:rFonts w:asciiTheme="majorHAnsi" w:hAnsiTheme="majorHAnsi" w:cstheme="majorHAnsi"/>
          <w:sz w:val="20"/>
          <w:szCs w:val="20"/>
        </w:rPr>
        <w:t>.</w:t>
      </w:r>
      <w:r w:rsidR="009A3458">
        <w:rPr>
          <w:rFonts w:asciiTheme="majorHAnsi" w:hAnsiTheme="majorHAnsi" w:cstheme="majorHAnsi"/>
          <w:sz w:val="20"/>
          <w:szCs w:val="20"/>
        </w:rPr>
        <w:t xml:space="preserve"> Dedicated </w:t>
      </w:r>
      <w:r w:rsidR="00EB1AA4">
        <w:rPr>
          <w:rFonts w:asciiTheme="majorHAnsi" w:hAnsiTheme="majorHAnsi" w:cstheme="majorHAnsi"/>
          <w:sz w:val="20"/>
          <w:szCs w:val="20"/>
        </w:rPr>
        <w:t xml:space="preserve">branch </w:t>
      </w:r>
      <w:r w:rsidR="009A3458">
        <w:rPr>
          <w:rFonts w:asciiTheme="majorHAnsi" w:hAnsiTheme="majorHAnsi" w:cstheme="majorHAnsi"/>
          <w:sz w:val="20"/>
          <w:szCs w:val="20"/>
        </w:rPr>
        <w:t>circuits can have</w:t>
      </w:r>
      <w:r w:rsidR="00B664F7">
        <w:rPr>
          <w:rFonts w:asciiTheme="majorHAnsi" w:hAnsiTheme="majorHAnsi" w:cstheme="majorHAnsi"/>
          <w:sz w:val="20"/>
          <w:szCs w:val="20"/>
        </w:rPr>
        <w:t xml:space="preserve"> </w:t>
      </w:r>
      <w:r w:rsidR="00863975">
        <w:rPr>
          <w:rFonts w:asciiTheme="majorHAnsi" w:hAnsiTheme="majorHAnsi" w:cstheme="majorHAnsi"/>
          <w:sz w:val="20"/>
          <w:szCs w:val="20"/>
        </w:rPr>
        <w:t>other ratings.</w:t>
      </w:r>
    </w:p>
    <w:p w14:paraId="003493A9" w14:textId="413DBA37" w:rsidR="006A6938" w:rsidRPr="004662DC" w:rsidRDefault="006A6938" w:rsidP="009B00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rating:</w:t>
      </w:r>
    </w:p>
    <w:p w14:paraId="781DA698" w14:textId="24C442C1" w:rsidR="00B331F7" w:rsidRPr="007A2294" w:rsidRDefault="00B331F7" w:rsidP="00B331F7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 xml:space="preserve">When required, not less than </w:t>
      </w:r>
      <w:r w:rsidR="007D65F5">
        <w:rPr>
          <w:rFonts w:asciiTheme="majorHAnsi" w:hAnsiTheme="majorHAnsi" w:cstheme="majorHAnsi"/>
          <w:sz w:val="20"/>
          <w:szCs w:val="20"/>
        </w:rPr>
        <w:t xml:space="preserve">the </w:t>
      </w:r>
      <w:r w:rsidRPr="007A2294">
        <w:rPr>
          <w:rFonts w:asciiTheme="majorHAnsi" w:hAnsiTheme="majorHAnsi" w:cstheme="majorHAnsi"/>
          <w:sz w:val="20"/>
          <w:szCs w:val="20"/>
        </w:rPr>
        <w:t>ampa</w:t>
      </w:r>
      <w:r w:rsidR="00C6286D" w:rsidRPr="007A2294">
        <w:rPr>
          <w:rFonts w:asciiTheme="majorHAnsi" w:hAnsiTheme="majorHAnsi" w:cstheme="majorHAnsi"/>
          <w:sz w:val="20"/>
          <w:szCs w:val="20"/>
        </w:rPr>
        <w:t>city of conductors.</w:t>
      </w:r>
    </w:p>
    <w:p w14:paraId="057B626A" w14:textId="3E1DF91C" w:rsidR="006A6938" w:rsidRPr="004662DC" w:rsidRDefault="006A6938" w:rsidP="009B00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1EEA6A16" w14:textId="05894CF6" w:rsidR="00DA22BF" w:rsidRPr="007A2294" w:rsidRDefault="00CC354D" w:rsidP="006B7165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 xml:space="preserve">Provided by the </w:t>
      </w:r>
      <w:r w:rsidR="00427945" w:rsidRPr="00427945">
        <w:rPr>
          <w:rFonts w:asciiTheme="majorHAnsi" w:hAnsiTheme="majorHAnsi" w:cstheme="majorHAnsi"/>
          <w:sz w:val="20"/>
          <w:szCs w:val="20"/>
        </w:rPr>
        <w:t>BCSC&amp;GFPD</w:t>
      </w:r>
      <w:r w:rsidR="00576E6A" w:rsidRPr="007A2294">
        <w:rPr>
          <w:rFonts w:asciiTheme="majorHAnsi" w:hAnsiTheme="majorHAnsi" w:cstheme="majorHAnsi"/>
          <w:sz w:val="20"/>
          <w:szCs w:val="20"/>
        </w:rPr>
        <w:t>.</w:t>
      </w:r>
    </w:p>
    <w:p w14:paraId="768F967E" w14:textId="7181ADDA" w:rsidR="006B7165" w:rsidRDefault="006B7165" w:rsidP="006B7165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7C1A9385" w14:textId="60B6F3FB" w:rsidR="0008176D" w:rsidRPr="007A2294" w:rsidRDefault="0008176D" w:rsidP="0008176D">
      <w:pPr>
        <w:pStyle w:val="Heading1"/>
      </w:pPr>
      <w:r w:rsidRPr="007A2294">
        <w:t>General l</w:t>
      </w:r>
      <w:r>
        <w:t>inear l</w:t>
      </w:r>
      <w:r w:rsidRPr="007A2294">
        <w:t>oads.</w:t>
      </w:r>
    </w:p>
    <w:p w14:paraId="229A4842" w14:textId="77777777" w:rsidR="0008176D" w:rsidRPr="004662DC" w:rsidRDefault="0008176D" w:rsidP="000817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13D2D808" w14:textId="19F61AE9" w:rsidR="0008176D" w:rsidRDefault="007160CF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Linear loads are rich in harmonics</w:t>
      </w:r>
      <w:r w:rsidR="003419F6">
        <w:rPr>
          <w:rFonts w:asciiTheme="majorHAnsi" w:hAnsiTheme="majorHAnsi" w:cstheme="majorHAnsi"/>
          <w:sz w:val="20"/>
          <w:szCs w:val="20"/>
        </w:rPr>
        <w:t>.</w:t>
      </w:r>
      <w:r w:rsidR="00A755A5">
        <w:rPr>
          <w:rFonts w:asciiTheme="majorHAnsi" w:hAnsiTheme="majorHAnsi" w:cstheme="majorHAnsi"/>
          <w:sz w:val="20"/>
          <w:szCs w:val="20"/>
        </w:rPr>
        <w:t xml:space="preserve"> Harmonics current of any frequency can flow th</w:t>
      </w:r>
      <w:r w:rsidR="00466B73">
        <w:rPr>
          <w:rFonts w:asciiTheme="majorHAnsi" w:hAnsiTheme="majorHAnsi" w:cstheme="majorHAnsi"/>
          <w:sz w:val="20"/>
          <w:szCs w:val="20"/>
        </w:rPr>
        <w:t xml:space="preserve">rough the neutral </w:t>
      </w:r>
      <w:r w:rsidR="00A74142">
        <w:rPr>
          <w:rFonts w:asciiTheme="majorHAnsi" w:hAnsiTheme="majorHAnsi" w:cstheme="majorHAnsi"/>
          <w:sz w:val="20"/>
          <w:szCs w:val="20"/>
        </w:rPr>
        <w:t xml:space="preserve">(in a 3-phase 4 wire circuit) </w:t>
      </w:r>
      <w:r w:rsidR="00466B73">
        <w:rPr>
          <w:rFonts w:asciiTheme="majorHAnsi" w:hAnsiTheme="majorHAnsi" w:cstheme="majorHAnsi"/>
          <w:sz w:val="20"/>
          <w:szCs w:val="20"/>
        </w:rPr>
        <w:t xml:space="preserve">producing heat. </w:t>
      </w:r>
      <w:r w:rsidR="006870F3">
        <w:rPr>
          <w:rFonts w:asciiTheme="majorHAnsi" w:hAnsiTheme="majorHAnsi" w:cstheme="majorHAnsi"/>
          <w:sz w:val="20"/>
          <w:szCs w:val="20"/>
        </w:rPr>
        <w:t xml:space="preserve">The </w:t>
      </w:r>
      <w:r w:rsidR="002A1B7E">
        <w:rPr>
          <w:rFonts w:asciiTheme="majorHAnsi" w:hAnsiTheme="majorHAnsi" w:cstheme="majorHAnsi"/>
          <w:sz w:val="20"/>
          <w:szCs w:val="20"/>
        </w:rPr>
        <w:t xml:space="preserve">triple harmonics in a 3-phase system cancels in the neutral </w:t>
      </w:r>
      <w:r w:rsidR="002B53F8">
        <w:rPr>
          <w:rFonts w:asciiTheme="majorHAnsi" w:hAnsiTheme="majorHAnsi" w:cstheme="majorHAnsi"/>
          <w:sz w:val="20"/>
          <w:szCs w:val="20"/>
        </w:rPr>
        <w:t xml:space="preserve">only when they </w:t>
      </w:r>
      <w:r w:rsidR="00AE2661">
        <w:rPr>
          <w:rFonts w:asciiTheme="majorHAnsi" w:hAnsiTheme="majorHAnsi" w:cstheme="majorHAnsi"/>
          <w:sz w:val="20"/>
          <w:szCs w:val="20"/>
        </w:rPr>
        <w:t>are in phase.</w:t>
      </w:r>
      <w:r w:rsidR="00307B5B">
        <w:rPr>
          <w:rFonts w:asciiTheme="majorHAnsi" w:hAnsiTheme="majorHAnsi" w:cstheme="majorHAnsi"/>
          <w:sz w:val="20"/>
          <w:szCs w:val="20"/>
        </w:rPr>
        <w:t xml:space="preserve"> This </w:t>
      </w:r>
      <w:r w:rsidR="00394A38">
        <w:rPr>
          <w:rFonts w:asciiTheme="majorHAnsi" w:hAnsiTheme="majorHAnsi" w:cstheme="majorHAnsi"/>
          <w:sz w:val="20"/>
          <w:szCs w:val="20"/>
        </w:rPr>
        <w:t xml:space="preserve">alignment in phase </w:t>
      </w:r>
      <w:r w:rsidR="00307B5B">
        <w:rPr>
          <w:rFonts w:asciiTheme="majorHAnsi" w:hAnsiTheme="majorHAnsi" w:cstheme="majorHAnsi"/>
          <w:sz w:val="20"/>
          <w:szCs w:val="20"/>
        </w:rPr>
        <w:t xml:space="preserve">happens </w:t>
      </w:r>
      <w:r w:rsidR="00394A38">
        <w:rPr>
          <w:rFonts w:asciiTheme="majorHAnsi" w:hAnsiTheme="majorHAnsi" w:cstheme="majorHAnsi"/>
          <w:sz w:val="20"/>
          <w:szCs w:val="20"/>
        </w:rPr>
        <w:t xml:space="preserve">in 3-phase </w:t>
      </w:r>
      <w:r w:rsidR="00D33EBA">
        <w:rPr>
          <w:rFonts w:asciiTheme="majorHAnsi" w:hAnsiTheme="majorHAnsi" w:cstheme="majorHAnsi"/>
          <w:sz w:val="20"/>
          <w:szCs w:val="20"/>
        </w:rPr>
        <w:t>non-</w:t>
      </w:r>
      <w:r w:rsidR="00394A38">
        <w:rPr>
          <w:rFonts w:asciiTheme="majorHAnsi" w:hAnsiTheme="majorHAnsi" w:cstheme="majorHAnsi"/>
          <w:sz w:val="20"/>
          <w:szCs w:val="20"/>
        </w:rPr>
        <w:t>linear loads only</w:t>
      </w:r>
      <w:r w:rsidR="00DC4079">
        <w:rPr>
          <w:rFonts w:asciiTheme="majorHAnsi" w:hAnsiTheme="majorHAnsi" w:cstheme="majorHAnsi"/>
          <w:sz w:val="20"/>
          <w:szCs w:val="20"/>
        </w:rPr>
        <w:t xml:space="preserve">. </w:t>
      </w:r>
      <w:r w:rsidR="00E72106">
        <w:rPr>
          <w:rFonts w:asciiTheme="majorHAnsi" w:hAnsiTheme="majorHAnsi" w:cstheme="majorHAnsi"/>
          <w:sz w:val="20"/>
          <w:szCs w:val="20"/>
        </w:rPr>
        <w:t>S</w:t>
      </w:r>
      <w:r w:rsidR="00DC4079">
        <w:rPr>
          <w:rFonts w:asciiTheme="majorHAnsi" w:hAnsiTheme="majorHAnsi" w:cstheme="majorHAnsi"/>
          <w:sz w:val="20"/>
          <w:szCs w:val="20"/>
        </w:rPr>
        <w:t xml:space="preserve">ingle-phase </w:t>
      </w:r>
      <w:r w:rsidR="00D33EBA">
        <w:rPr>
          <w:rFonts w:asciiTheme="majorHAnsi" w:hAnsiTheme="majorHAnsi" w:cstheme="majorHAnsi"/>
          <w:sz w:val="20"/>
          <w:szCs w:val="20"/>
        </w:rPr>
        <w:t xml:space="preserve">non-linear </w:t>
      </w:r>
      <w:r w:rsidR="00DC4079">
        <w:rPr>
          <w:rFonts w:asciiTheme="majorHAnsi" w:hAnsiTheme="majorHAnsi" w:cstheme="majorHAnsi"/>
          <w:sz w:val="20"/>
          <w:szCs w:val="20"/>
        </w:rPr>
        <w:t xml:space="preserve">loads </w:t>
      </w:r>
      <w:r w:rsidR="00D33EBA">
        <w:rPr>
          <w:rFonts w:asciiTheme="majorHAnsi" w:hAnsiTheme="majorHAnsi" w:cstheme="majorHAnsi"/>
          <w:sz w:val="20"/>
          <w:szCs w:val="20"/>
        </w:rPr>
        <w:t>fed from a 3-phase system,</w:t>
      </w:r>
      <w:r w:rsidR="00E72106">
        <w:rPr>
          <w:rFonts w:asciiTheme="majorHAnsi" w:hAnsiTheme="majorHAnsi" w:cstheme="majorHAnsi"/>
          <w:sz w:val="20"/>
          <w:szCs w:val="20"/>
        </w:rPr>
        <w:t xml:space="preserve"> </w:t>
      </w:r>
      <w:r w:rsidR="00DC4079">
        <w:rPr>
          <w:rFonts w:asciiTheme="majorHAnsi" w:hAnsiTheme="majorHAnsi" w:cstheme="majorHAnsi"/>
          <w:sz w:val="20"/>
          <w:szCs w:val="20"/>
        </w:rPr>
        <w:t>produce</w:t>
      </w:r>
      <w:r w:rsidR="00E72106">
        <w:rPr>
          <w:rFonts w:asciiTheme="majorHAnsi" w:hAnsiTheme="majorHAnsi" w:cstheme="majorHAnsi"/>
          <w:sz w:val="20"/>
          <w:szCs w:val="20"/>
        </w:rPr>
        <w:t xml:space="preserve"> </w:t>
      </w:r>
      <w:r w:rsidR="00DC4079">
        <w:rPr>
          <w:rFonts w:asciiTheme="majorHAnsi" w:hAnsiTheme="majorHAnsi" w:cstheme="majorHAnsi"/>
          <w:sz w:val="20"/>
          <w:szCs w:val="20"/>
        </w:rPr>
        <w:t xml:space="preserve">harmonics </w:t>
      </w:r>
      <w:r w:rsidR="00E72106">
        <w:rPr>
          <w:rFonts w:asciiTheme="majorHAnsi" w:hAnsiTheme="majorHAnsi" w:cstheme="majorHAnsi"/>
          <w:sz w:val="20"/>
          <w:szCs w:val="20"/>
        </w:rPr>
        <w:t xml:space="preserve">that are not in phase and they all add </w:t>
      </w:r>
      <w:r w:rsidR="007D333B">
        <w:rPr>
          <w:rFonts w:asciiTheme="majorHAnsi" w:hAnsiTheme="majorHAnsi" w:cstheme="majorHAnsi"/>
          <w:sz w:val="20"/>
          <w:szCs w:val="20"/>
        </w:rPr>
        <w:t>to the neutral current.</w:t>
      </w:r>
    </w:p>
    <w:p w14:paraId="11730BA1" w14:textId="4AAEDECE" w:rsidR="00A74142" w:rsidRPr="00735679" w:rsidRDefault="00A74142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difference between this load and the general load is that </w:t>
      </w:r>
      <w:r w:rsidR="0033131B">
        <w:rPr>
          <w:rFonts w:asciiTheme="majorHAnsi" w:hAnsiTheme="majorHAnsi" w:cstheme="majorHAnsi"/>
          <w:sz w:val="20"/>
          <w:szCs w:val="20"/>
        </w:rPr>
        <w:t xml:space="preserve">for 3-phase, 4-wire loads, </w:t>
      </w:r>
      <w:r>
        <w:rPr>
          <w:rFonts w:asciiTheme="majorHAnsi" w:hAnsiTheme="majorHAnsi" w:cstheme="majorHAnsi"/>
          <w:sz w:val="20"/>
          <w:szCs w:val="20"/>
        </w:rPr>
        <w:t>the neutral must be sized</w:t>
      </w:r>
      <w:r w:rsidR="0033131B">
        <w:rPr>
          <w:rFonts w:asciiTheme="majorHAnsi" w:hAnsiTheme="majorHAnsi" w:cstheme="majorHAnsi"/>
          <w:sz w:val="20"/>
          <w:szCs w:val="20"/>
        </w:rPr>
        <w:t xml:space="preserve"> bigger than the phase conductors</w:t>
      </w:r>
      <w:r w:rsidR="004964E5">
        <w:rPr>
          <w:rFonts w:asciiTheme="majorHAnsi" w:hAnsiTheme="majorHAnsi" w:cstheme="majorHAnsi"/>
          <w:sz w:val="20"/>
          <w:szCs w:val="20"/>
        </w:rPr>
        <w:t>. The load must indicate the neutral current.</w:t>
      </w:r>
    </w:p>
    <w:p w14:paraId="1AB66C65" w14:textId="77777777" w:rsidR="0008176D" w:rsidRPr="004662DC" w:rsidRDefault="0008176D" w:rsidP="000817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Conductor sizing (applies to all load types):</w:t>
      </w:r>
    </w:p>
    <w:p w14:paraId="63692F16" w14:textId="77777777" w:rsidR="0008176D" w:rsidRPr="007A2294" w:rsidRDefault="0008176D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>Account for conditions of use (ambient temperature, copper or aluminum, number of current-carrying conductors in the raceway, rooftop use, etc.).</w:t>
      </w:r>
    </w:p>
    <w:p w14:paraId="55405B5F" w14:textId="77777777" w:rsidR="0008176D" w:rsidRPr="007A2294" w:rsidRDefault="0008176D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>Account for voltage drop</w:t>
      </w:r>
      <w:r>
        <w:rPr>
          <w:rFonts w:asciiTheme="majorHAnsi" w:hAnsiTheme="majorHAnsi" w:cstheme="majorHAnsi"/>
          <w:sz w:val="20"/>
          <w:szCs w:val="20"/>
        </w:rPr>
        <w:t>, max 3%.</w:t>
      </w:r>
    </w:p>
    <w:p w14:paraId="20FE396F" w14:textId="77777777" w:rsidR="0008176D" w:rsidRPr="007A2294" w:rsidRDefault="0008176D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>Account for continuousness</w:t>
      </w:r>
      <w:r>
        <w:rPr>
          <w:rFonts w:asciiTheme="majorHAnsi" w:hAnsiTheme="majorHAnsi" w:cstheme="majorHAnsi"/>
          <w:sz w:val="20"/>
          <w:szCs w:val="20"/>
        </w:rPr>
        <w:t xml:space="preserve"> (1.25*INOM), unless </w:t>
      </w:r>
      <w:r w:rsidRPr="009924CF">
        <w:rPr>
          <w:rFonts w:asciiTheme="majorHAnsi" w:hAnsiTheme="majorHAnsi" w:cstheme="majorHAnsi"/>
          <w:sz w:val="20"/>
          <w:szCs w:val="20"/>
        </w:rPr>
        <w:t>BCSC&amp;GFPD</w:t>
      </w:r>
      <w:r>
        <w:rPr>
          <w:rFonts w:asciiTheme="majorHAnsi" w:hAnsiTheme="majorHAnsi" w:cstheme="majorHAnsi"/>
          <w:sz w:val="20"/>
          <w:szCs w:val="20"/>
        </w:rPr>
        <w:t xml:space="preserve"> and enclosure are 100% rated.</w:t>
      </w:r>
    </w:p>
    <w:p w14:paraId="53EE1CB5" w14:textId="145224F6" w:rsidR="0008176D" w:rsidRDefault="0008176D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 xml:space="preserve">Based on INOM </w:t>
      </w:r>
      <w:r w:rsidR="006B0288">
        <w:rPr>
          <w:rFonts w:asciiTheme="majorHAnsi" w:hAnsiTheme="majorHAnsi" w:cstheme="majorHAnsi"/>
          <w:sz w:val="20"/>
          <w:szCs w:val="20"/>
        </w:rPr>
        <w:t xml:space="preserve">after A&amp;C factors applied </w:t>
      </w:r>
      <w:r w:rsidRPr="007A2294">
        <w:rPr>
          <w:rFonts w:asciiTheme="majorHAnsi" w:hAnsiTheme="majorHAnsi" w:cstheme="majorHAnsi"/>
          <w:sz w:val="20"/>
          <w:szCs w:val="20"/>
        </w:rPr>
        <w:t>or MCA.</w:t>
      </w:r>
    </w:p>
    <w:p w14:paraId="70D02D3C" w14:textId="77777777" w:rsidR="0008176D" w:rsidRPr="004662DC" w:rsidRDefault="0008176D" w:rsidP="000817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BCSC&amp;GFPD rating:</w:t>
      </w:r>
    </w:p>
    <w:p w14:paraId="7D643CB2" w14:textId="77777777" w:rsidR="0008176D" w:rsidRDefault="0008176D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>Must protect the conductor. Use next higher standard rating rule</w:t>
      </w:r>
      <w:r>
        <w:rPr>
          <w:rFonts w:asciiTheme="majorHAnsi" w:hAnsiTheme="majorHAnsi" w:cstheme="majorHAnsi"/>
          <w:sz w:val="20"/>
          <w:szCs w:val="20"/>
        </w:rPr>
        <w:t xml:space="preserve"> (NHSR rule)</w:t>
      </w:r>
      <w:r w:rsidRPr="007A2294">
        <w:rPr>
          <w:rFonts w:asciiTheme="majorHAnsi" w:hAnsiTheme="majorHAnsi" w:cstheme="majorHAnsi"/>
          <w:sz w:val="20"/>
          <w:szCs w:val="20"/>
        </w:rPr>
        <w:t xml:space="preserve"> when necessary (240.4(B)&amp;(C)).</w:t>
      </w:r>
    </w:p>
    <w:p w14:paraId="09797A12" w14:textId="77777777" w:rsidR="0008176D" w:rsidRDefault="0008176D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 1.25*INOM for continuous loads, unless OCDP and enclosure are 100% rated.</w:t>
      </w:r>
    </w:p>
    <w:p w14:paraId="144CAC54" w14:textId="77777777" w:rsidR="0008176D" w:rsidRDefault="0008176D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 1.25*</w:t>
      </w:r>
      <w:proofErr w:type="spellStart"/>
      <w:r>
        <w:rPr>
          <w:rFonts w:asciiTheme="majorHAnsi" w:hAnsiTheme="majorHAnsi" w:cstheme="majorHAnsi"/>
          <w:sz w:val="20"/>
          <w:szCs w:val="20"/>
        </w:rPr>
        <w:t>I</w:t>
      </w:r>
      <w:r w:rsidRPr="007011FD">
        <w:rPr>
          <w:rFonts w:asciiTheme="majorHAnsi" w:hAnsiTheme="majorHAnsi" w:cstheme="majorHAnsi"/>
          <w:sz w:val="20"/>
          <w:szCs w:val="20"/>
          <w:vertAlign w:val="subscript"/>
        </w:rPr>
        <w:t>cont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+ </w:t>
      </w:r>
      <w:proofErr w:type="spellStart"/>
      <w:r>
        <w:rPr>
          <w:rFonts w:asciiTheme="majorHAnsi" w:hAnsiTheme="majorHAnsi" w:cstheme="majorHAnsi"/>
          <w:sz w:val="20"/>
          <w:szCs w:val="20"/>
        </w:rPr>
        <w:t>I</w:t>
      </w:r>
      <w:r w:rsidRPr="007011FD">
        <w:rPr>
          <w:rFonts w:asciiTheme="majorHAnsi" w:hAnsiTheme="majorHAnsi" w:cstheme="majorHAnsi"/>
          <w:sz w:val="20"/>
          <w:szCs w:val="20"/>
          <w:vertAlign w:val="subscript"/>
        </w:rPr>
        <w:t>non-cont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for combination loads.</w:t>
      </w:r>
    </w:p>
    <w:p w14:paraId="5C7BD74C" w14:textId="77777777" w:rsidR="0008176D" w:rsidRPr="007A2294" w:rsidRDefault="0008176D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When a circuit feeds several outlets, use 15, 20, 30, 40 or 50Amps.</w:t>
      </w:r>
    </w:p>
    <w:p w14:paraId="15FF7513" w14:textId="77777777" w:rsidR="0008176D" w:rsidRPr="004662DC" w:rsidRDefault="0008176D" w:rsidP="000817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rating:</w:t>
      </w:r>
    </w:p>
    <w:p w14:paraId="043B140D" w14:textId="77777777" w:rsidR="0008176D" w:rsidRPr="007A2294" w:rsidRDefault="0008176D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 xml:space="preserve">When required, not less than </w:t>
      </w: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Pr="007A2294">
        <w:rPr>
          <w:rFonts w:asciiTheme="majorHAnsi" w:hAnsiTheme="majorHAnsi" w:cstheme="majorHAnsi"/>
          <w:sz w:val="20"/>
          <w:szCs w:val="20"/>
        </w:rPr>
        <w:t>ampacity of conductors.</w:t>
      </w:r>
    </w:p>
    <w:p w14:paraId="697CE866" w14:textId="77777777" w:rsidR="0008176D" w:rsidRPr="004662DC" w:rsidRDefault="0008176D" w:rsidP="000817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77EC7B4D" w14:textId="77777777" w:rsidR="0008176D" w:rsidRPr="007A2294" w:rsidRDefault="0008176D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 xml:space="preserve">Provided by the </w:t>
      </w:r>
      <w:r w:rsidRPr="00427945">
        <w:rPr>
          <w:rFonts w:asciiTheme="majorHAnsi" w:hAnsiTheme="majorHAnsi" w:cstheme="majorHAnsi"/>
          <w:sz w:val="20"/>
          <w:szCs w:val="20"/>
        </w:rPr>
        <w:t>BCSC&amp;GFPD</w:t>
      </w:r>
      <w:r w:rsidRPr="007A2294">
        <w:rPr>
          <w:rFonts w:asciiTheme="majorHAnsi" w:hAnsiTheme="majorHAnsi" w:cstheme="majorHAnsi"/>
          <w:sz w:val="20"/>
          <w:szCs w:val="20"/>
        </w:rPr>
        <w:t>.</w:t>
      </w:r>
    </w:p>
    <w:p w14:paraId="07C4830B" w14:textId="4F1C515A" w:rsidR="00BA0685" w:rsidRPr="0008176D" w:rsidRDefault="00BA0685" w:rsidP="0008176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1B8DAC7D" w14:textId="53663478" w:rsidR="003B6C09" w:rsidRPr="007A2294" w:rsidRDefault="00B06D9D" w:rsidP="003B6C09">
      <w:pPr>
        <w:pStyle w:val="Heading1"/>
      </w:pPr>
      <w:r>
        <w:t>Appliances (422)</w:t>
      </w:r>
      <w:r w:rsidR="003B6C09" w:rsidRPr="007A2294">
        <w:t>.</w:t>
      </w:r>
    </w:p>
    <w:p w14:paraId="7C3686DA" w14:textId="77777777" w:rsidR="00B06D9D" w:rsidRPr="004662DC" w:rsidRDefault="00B06D9D" w:rsidP="00B06D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52E056D9" w14:textId="52C5D548" w:rsidR="00B06D9D" w:rsidRDefault="0032368B" w:rsidP="00B06D9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Appliances are marked</w:t>
      </w:r>
      <w:r w:rsidR="00317D9D">
        <w:rPr>
          <w:rFonts w:asciiTheme="majorHAnsi" w:hAnsiTheme="majorHAnsi" w:cstheme="majorHAnsi"/>
          <w:sz w:val="20"/>
          <w:szCs w:val="20"/>
        </w:rPr>
        <w:t xml:space="preserve"> with their </w:t>
      </w:r>
      <w:r w:rsidR="00D42E55">
        <w:rPr>
          <w:rFonts w:asciiTheme="majorHAnsi" w:hAnsiTheme="majorHAnsi" w:cstheme="majorHAnsi"/>
          <w:sz w:val="20"/>
          <w:szCs w:val="20"/>
        </w:rPr>
        <w:t xml:space="preserve">voltage </w:t>
      </w:r>
      <w:r w:rsidR="006417ED">
        <w:rPr>
          <w:rFonts w:asciiTheme="majorHAnsi" w:hAnsiTheme="majorHAnsi" w:cstheme="majorHAnsi"/>
          <w:sz w:val="20"/>
          <w:szCs w:val="20"/>
        </w:rPr>
        <w:t xml:space="preserve">(VNOM) </w:t>
      </w:r>
      <w:r w:rsidR="00D42E55">
        <w:rPr>
          <w:rFonts w:asciiTheme="majorHAnsi" w:hAnsiTheme="majorHAnsi" w:cstheme="majorHAnsi"/>
          <w:sz w:val="20"/>
          <w:szCs w:val="20"/>
        </w:rPr>
        <w:t xml:space="preserve">and </w:t>
      </w:r>
      <w:r w:rsidR="00317D9D">
        <w:rPr>
          <w:rFonts w:asciiTheme="majorHAnsi" w:hAnsiTheme="majorHAnsi" w:cstheme="majorHAnsi"/>
          <w:sz w:val="20"/>
          <w:szCs w:val="20"/>
        </w:rPr>
        <w:t>current rating</w:t>
      </w:r>
      <w:r w:rsidR="006417ED">
        <w:rPr>
          <w:rFonts w:asciiTheme="majorHAnsi" w:hAnsiTheme="majorHAnsi" w:cstheme="majorHAnsi"/>
          <w:sz w:val="20"/>
          <w:szCs w:val="20"/>
        </w:rPr>
        <w:t>s</w:t>
      </w:r>
      <w:r w:rsidR="00317D9D">
        <w:rPr>
          <w:rFonts w:asciiTheme="majorHAnsi" w:hAnsiTheme="majorHAnsi" w:cstheme="majorHAnsi"/>
          <w:sz w:val="20"/>
          <w:szCs w:val="20"/>
        </w:rPr>
        <w:t xml:space="preserve"> (INOM)</w:t>
      </w:r>
      <w:r w:rsidR="004C2552">
        <w:rPr>
          <w:rFonts w:asciiTheme="majorHAnsi" w:hAnsiTheme="majorHAnsi" w:cstheme="majorHAnsi"/>
          <w:sz w:val="20"/>
          <w:szCs w:val="20"/>
        </w:rPr>
        <w:t xml:space="preserve">, or voltage and </w:t>
      </w:r>
      <w:r w:rsidR="00CD17B8">
        <w:rPr>
          <w:rFonts w:asciiTheme="majorHAnsi" w:hAnsiTheme="majorHAnsi" w:cstheme="majorHAnsi"/>
          <w:sz w:val="20"/>
          <w:szCs w:val="20"/>
        </w:rPr>
        <w:t>watts.</w:t>
      </w:r>
    </w:p>
    <w:p w14:paraId="0A93FE8E" w14:textId="4ABB2219" w:rsidR="002F4F2E" w:rsidRDefault="002F4F2E" w:rsidP="00B06D9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If the appliance has a motor</w:t>
      </w:r>
      <w:r w:rsidR="00DE5913">
        <w:rPr>
          <w:rFonts w:asciiTheme="majorHAnsi" w:hAnsiTheme="majorHAnsi" w:cstheme="majorHAnsi"/>
          <w:sz w:val="20"/>
          <w:szCs w:val="20"/>
        </w:rPr>
        <w:t>, it could be marked with MCA and MOP.</w:t>
      </w:r>
    </w:p>
    <w:p w14:paraId="4F45689B" w14:textId="1D5CFF47" w:rsidR="0049729D" w:rsidRDefault="0049729D" w:rsidP="00B06D9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There are special </w:t>
      </w:r>
      <w:r w:rsidR="00A610C6">
        <w:rPr>
          <w:rFonts w:asciiTheme="majorHAnsi" w:hAnsiTheme="majorHAnsi" w:cstheme="majorHAnsi"/>
          <w:sz w:val="20"/>
          <w:szCs w:val="20"/>
        </w:rPr>
        <w:t>requirements depending on the type of appliance</w:t>
      </w:r>
      <w:r w:rsidR="007344E8">
        <w:rPr>
          <w:rFonts w:asciiTheme="majorHAnsi" w:hAnsiTheme="majorHAnsi" w:cstheme="majorHAnsi"/>
          <w:sz w:val="20"/>
          <w:szCs w:val="20"/>
        </w:rPr>
        <w:t xml:space="preserve"> and its use (dryer, washer, water </w:t>
      </w:r>
      <w:r w:rsidR="00B2252D">
        <w:rPr>
          <w:rFonts w:asciiTheme="majorHAnsi" w:hAnsiTheme="majorHAnsi" w:cstheme="majorHAnsi"/>
          <w:sz w:val="20"/>
          <w:szCs w:val="20"/>
        </w:rPr>
        <w:t>heater tank)</w:t>
      </w:r>
    </w:p>
    <w:p w14:paraId="7000A5D3" w14:textId="0EED1FE5" w:rsidR="00C13268" w:rsidRDefault="001D0D8D" w:rsidP="00B06D9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</w:t>
      </w:r>
      <w:r w:rsidR="00643E0B">
        <w:rPr>
          <w:rFonts w:asciiTheme="majorHAnsi" w:hAnsiTheme="majorHAnsi" w:cstheme="majorHAnsi"/>
          <w:sz w:val="20"/>
          <w:szCs w:val="20"/>
        </w:rPr>
        <w:t>Storage-type water heater</w:t>
      </w:r>
      <w:r>
        <w:rPr>
          <w:rFonts w:asciiTheme="majorHAnsi" w:hAnsiTheme="majorHAnsi" w:cstheme="majorHAnsi"/>
          <w:sz w:val="20"/>
          <w:szCs w:val="20"/>
        </w:rPr>
        <w:t xml:space="preserve"> up to 120 gal </w:t>
      </w:r>
      <w:r w:rsidR="005356B4">
        <w:rPr>
          <w:rFonts w:asciiTheme="majorHAnsi" w:hAnsiTheme="majorHAnsi" w:cstheme="majorHAnsi"/>
          <w:sz w:val="20"/>
          <w:szCs w:val="20"/>
        </w:rPr>
        <w:t>is</w:t>
      </w:r>
      <w:r w:rsidR="00643E0B">
        <w:rPr>
          <w:rFonts w:asciiTheme="majorHAnsi" w:hAnsiTheme="majorHAnsi" w:cstheme="majorHAnsi"/>
          <w:sz w:val="20"/>
          <w:szCs w:val="20"/>
        </w:rPr>
        <w:t xml:space="preserve"> considered </w:t>
      </w:r>
      <w:r w:rsidR="005356B4">
        <w:rPr>
          <w:rFonts w:asciiTheme="majorHAnsi" w:hAnsiTheme="majorHAnsi" w:cstheme="majorHAnsi"/>
          <w:sz w:val="20"/>
          <w:szCs w:val="20"/>
        </w:rPr>
        <w:t xml:space="preserve">a </w:t>
      </w:r>
      <w:r w:rsidR="00643E0B">
        <w:rPr>
          <w:rFonts w:asciiTheme="majorHAnsi" w:hAnsiTheme="majorHAnsi" w:cstheme="majorHAnsi"/>
          <w:sz w:val="20"/>
          <w:szCs w:val="20"/>
        </w:rPr>
        <w:t>continuous load.</w:t>
      </w:r>
    </w:p>
    <w:p w14:paraId="0370B434" w14:textId="24D90E1A" w:rsidR="00B06D9D" w:rsidRPr="004662DC" w:rsidRDefault="00B06D9D" w:rsidP="00B06D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Conductor sizing</w:t>
      </w:r>
      <w:r w:rsidR="00951DE1" w:rsidRPr="004662DC">
        <w:rPr>
          <w:rFonts w:asciiTheme="majorHAnsi" w:hAnsiTheme="majorHAnsi" w:cstheme="majorHAnsi"/>
          <w:u w:val="thick"/>
        </w:rPr>
        <w:t xml:space="preserve"> (422.10)</w:t>
      </w:r>
      <w:r w:rsidRPr="004662DC">
        <w:rPr>
          <w:rFonts w:asciiTheme="majorHAnsi" w:hAnsiTheme="majorHAnsi" w:cstheme="majorHAnsi"/>
          <w:u w:val="thick"/>
        </w:rPr>
        <w:t>:</w:t>
      </w:r>
    </w:p>
    <w:p w14:paraId="3D7AB22E" w14:textId="32B811DB" w:rsidR="00432248" w:rsidRPr="00266CE1" w:rsidRDefault="00266CE1" w:rsidP="00F84BF1">
      <w:pPr>
        <w:pStyle w:val="ListParagraph"/>
        <w:ind w:left="1440"/>
        <w:rPr>
          <w:rFonts w:asciiTheme="majorHAnsi" w:hAnsiTheme="majorHAnsi" w:cstheme="majorHAnsi"/>
          <w:sz w:val="20"/>
          <w:szCs w:val="20"/>
          <w:u w:val="single"/>
        </w:rPr>
      </w:pPr>
      <w:r w:rsidRPr="00266CE1">
        <w:rPr>
          <w:rFonts w:asciiTheme="majorHAnsi" w:hAnsiTheme="majorHAnsi" w:cstheme="majorHAnsi"/>
          <w:sz w:val="20"/>
          <w:szCs w:val="20"/>
          <w:u w:val="single"/>
        </w:rPr>
        <w:t>Motor operated:</w:t>
      </w:r>
    </w:p>
    <w:p w14:paraId="28193360" w14:textId="4D45FB25" w:rsidR="00266CE1" w:rsidRDefault="00D43E46" w:rsidP="00F84BF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 MCA. If MCA not marked, treat it as a motor load</w:t>
      </w:r>
      <w:r w:rsidR="001F4C3D">
        <w:rPr>
          <w:rFonts w:asciiTheme="majorHAnsi" w:hAnsiTheme="majorHAnsi" w:cstheme="majorHAnsi"/>
          <w:sz w:val="20"/>
          <w:szCs w:val="20"/>
        </w:rPr>
        <w:t xml:space="preserve"> (Determine the FLC based on</w:t>
      </w:r>
      <w:r w:rsidR="000A242B">
        <w:rPr>
          <w:rFonts w:asciiTheme="majorHAnsi" w:hAnsiTheme="majorHAnsi" w:cstheme="majorHAnsi"/>
          <w:sz w:val="20"/>
          <w:szCs w:val="20"/>
        </w:rPr>
        <w:t xml:space="preserve"> horsepower).</w:t>
      </w:r>
    </w:p>
    <w:p w14:paraId="1FAA9495" w14:textId="26CAEC2B" w:rsidR="00266CE1" w:rsidRPr="00266CE1" w:rsidRDefault="00266CE1" w:rsidP="00F84BF1">
      <w:pPr>
        <w:pStyle w:val="ListParagraph"/>
        <w:ind w:left="1440"/>
        <w:rPr>
          <w:rFonts w:asciiTheme="majorHAnsi" w:hAnsiTheme="majorHAnsi" w:cstheme="majorHAnsi"/>
          <w:sz w:val="20"/>
          <w:szCs w:val="20"/>
          <w:u w:val="single"/>
        </w:rPr>
      </w:pPr>
      <w:r w:rsidRPr="00266CE1">
        <w:rPr>
          <w:rFonts w:asciiTheme="majorHAnsi" w:hAnsiTheme="majorHAnsi" w:cstheme="majorHAnsi"/>
          <w:sz w:val="20"/>
          <w:szCs w:val="20"/>
          <w:u w:val="single"/>
        </w:rPr>
        <w:t>Non-motor operated:</w:t>
      </w:r>
    </w:p>
    <w:p w14:paraId="50694185" w14:textId="489B5C28" w:rsidR="00723A7B" w:rsidRDefault="008F0F86" w:rsidP="00D335C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INOM</w:t>
      </w:r>
      <w:r w:rsidR="005D3AAA">
        <w:rPr>
          <w:rFonts w:asciiTheme="majorHAnsi" w:hAnsiTheme="majorHAnsi" w:cstheme="majorHAnsi"/>
          <w:sz w:val="20"/>
          <w:szCs w:val="20"/>
        </w:rPr>
        <w:t xml:space="preserve"> or 1.25*INOM if continuous</w:t>
      </w:r>
      <w:r w:rsidR="00332EF9">
        <w:rPr>
          <w:rFonts w:asciiTheme="majorHAnsi" w:hAnsiTheme="majorHAnsi" w:cstheme="majorHAnsi"/>
          <w:sz w:val="20"/>
          <w:szCs w:val="20"/>
        </w:rPr>
        <w:t>, unless OCDP and enclosure are 100% rated.</w:t>
      </w:r>
    </w:p>
    <w:p w14:paraId="15BDDB8D" w14:textId="6016C0C3" w:rsidR="00B06D9D" w:rsidRDefault="00F84BF1" w:rsidP="00A46B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46BB5">
        <w:rPr>
          <w:rFonts w:asciiTheme="majorHAnsi" w:hAnsiTheme="majorHAnsi" w:cstheme="majorHAnsi"/>
          <w:sz w:val="20"/>
          <w:szCs w:val="20"/>
        </w:rPr>
        <w:t>For household ranges and cooking appliances</w:t>
      </w:r>
      <w:r w:rsidR="005253E7" w:rsidRPr="00A46BB5">
        <w:rPr>
          <w:rFonts w:asciiTheme="majorHAnsi" w:hAnsiTheme="majorHAnsi" w:cstheme="majorHAnsi"/>
          <w:sz w:val="20"/>
          <w:szCs w:val="20"/>
        </w:rPr>
        <w:t xml:space="preserve"> of &gt;=8.75KW, 40A minimum</w:t>
      </w:r>
      <w:r w:rsidR="00B06D9D" w:rsidRPr="00A46BB5">
        <w:rPr>
          <w:rFonts w:asciiTheme="majorHAnsi" w:hAnsiTheme="majorHAnsi" w:cstheme="majorHAnsi"/>
          <w:sz w:val="20"/>
          <w:szCs w:val="20"/>
        </w:rPr>
        <w:t>.</w:t>
      </w:r>
    </w:p>
    <w:p w14:paraId="63EDE87B" w14:textId="6D142C8F" w:rsidR="009E09C8" w:rsidRPr="00A46BB5" w:rsidRDefault="00936AD5" w:rsidP="00A46B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</w:t>
      </w:r>
      <w:r w:rsidR="00D646D7">
        <w:rPr>
          <w:rFonts w:asciiTheme="majorHAnsi" w:hAnsiTheme="majorHAnsi" w:cstheme="majorHAnsi"/>
          <w:sz w:val="20"/>
          <w:szCs w:val="20"/>
        </w:rPr>
        <w:t>circuits combination of appliances and other loads</w:t>
      </w:r>
      <w:r w:rsidR="00827868">
        <w:rPr>
          <w:rFonts w:asciiTheme="majorHAnsi" w:hAnsiTheme="majorHAnsi" w:cstheme="majorHAnsi"/>
          <w:sz w:val="20"/>
          <w:szCs w:val="20"/>
        </w:rPr>
        <w:t xml:space="preserve"> in the same circuit, apply rule 210.23.</w:t>
      </w:r>
    </w:p>
    <w:p w14:paraId="2F9C6D97" w14:textId="059DDCAE" w:rsidR="00B06D9D" w:rsidRPr="004662DC" w:rsidRDefault="006B0A03" w:rsidP="00B06D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BCSC&amp;GFPD </w:t>
      </w:r>
      <w:r w:rsidR="00B06D9D" w:rsidRPr="004662DC">
        <w:rPr>
          <w:rFonts w:asciiTheme="majorHAnsi" w:hAnsiTheme="majorHAnsi" w:cstheme="majorHAnsi"/>
          <w:u w:val="thick"/>
        </w:rPr>
        <w:t>rating</w:t>
      </w:r>
      <w:r w:rsidR="00FB0257" w:rsidRPr="004662DC">
        <w:rPr>
          <w:rFonts w:asciiTheme="majorHAnsi" w:hAnsiTheme="majorHAnsi" w:cstheme="majorHAnsi"/>
          <w:u w:val="thick"/>
        </w:rPr>
        <w:t xml:space="preserve"> (422.11)</w:t>
      </w:r>
      <w:r w:rsidR="00B06D9D" w:rsidRPr="004662DC">
        <w:rPr>
          <w:rFonts w:asciiTheme="majorHAnsi" w:hAnsiTheme="majorHAnsi" w:cstheme="majorHAnsi"/>
          <w:u w:val="thick"/>
        </w:rPr>
        <w:t>:</w:t>
      </w:r>
    </w:p>
    <w:p w14:paraId="1F250AA1" w14:textId="610F00CE" w:rsidR="00B06D9D" w:rsidRDefault="005769DE" w:rsidP="006E2F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(A) </w:t>
      </w:r>
      <w:r w:rsidR="00D928C4">
        <w:rPr>
          <w:rFonts w:asciiTheme="majorHAnsi" w:hAnsiTheme="majorHAnsi" w:cstheme="majorHAnsi"/>
          <w:sz w:val="20"/>
          <w:szCs w:val="20"/>
        </w:rPr>
        <w:t>Max =</w:t>
      </w:r>
      <w:r w:rsidR="008B1764">
        <w:rPr>
          <w:rFonts w:asciiTheme="majorHAnsi" w:hAnsiTheme="majorHAnsi" w:cstheme="majorHAnsi"/>
          <w:sz w:val="20"/>
          <w:szCs w:val="20"/>
        </w:rPr>
        <w:t xml:space="preserve"> MOP</w:t>
      </w:r>
      <w:r w:rsidR="00FD7358">
        <w:rPr>
          <w:rFonts w:asciiTheme="majorHAnsi" w:hAnsiTheme="majorHAnsi" w:cstheme="majorHAnsi"/>
          <w:sz w:val="20"/>
          <w:szCs w:val="20"/>
        </w:rPr>
        <w:t>,</w:t>
      </w:r>
      <w:r w:rsidR="008B1764">
        <w:rPr>
          <w:rFonts w:asciiTheme="majorHAnsi" w:hAnsiTheme="majorHAnsi" w:cstheme="majorHAnsi"/>
          <w:sz w:val="20"/>
          <w:szCs w:val="20"/>
        </w:rPr>
        <w:t xml:space="preserve"> if marked</w:t>
      </w:r>
      <w:r w:rsidR="00B06D9D">
        <w:rPr>
          <w:rFonts w:asciiTheme="majorHAnsi" w:hAnsiTheme="majorHAnsi" w:cstheme="majorHAnsi"/>
          <w:sz w:val="20"/>
          <w:szCs w:val="20"/>
        </w:rPr>
        <w:t>.</w:t>
      </w:r>
    </w:p>
    <w:p w14:paraId="3FF169DA" w14:textId="51FFE423" w:rsidR="006E2F97" w:rsidRDefault="002245ED" w:rsidP="006E2F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(B) </w:t>
      </w:r>
      <w:r w:rsidR="0089713C">
        <w:rPr>
          <w:rFonts w:asciiTheme="majorHAnsi" w:hAnsiTheme="majorHAnsi" w:cstheme="majorHAnsi"/>
          <w:sz w:val="20"/>
          <w:szCs w:val="20"/>
        </w:rPr>
        <w:t xml:space="preserve">Max </w:t>
      </w:r>
      <w:r w:rsidR="004603FF">
        <w:rPr>
          <w:rFonts w:asciiTheme="majorHAnsi" w:hAnsiTheme="majorHAnsi" w:cstheme="majorHAnsi"/>
          <w:sz w:val="20"/>
          <w:szCs w:val="20"/>
        </w:rPr>
        <w:t>5</w:t>
      </w:r>
      <w:r w:rsidR="00577B17">
        <w:rPr>
          <w:rFonts w:asciiTheme="majorHAnsi" w:hAnsiTheme="majorHAnsi" w:cstheme="majorHAnsi"/>
          <w:sz w:val="20"/>
          <w:szCs w:val="20"/>
        </w:rPr>
        <w:t>0</w:t>
      </w:r>
      <w:r w:rsidR="0089713C">
        <w:rPr>
          <w:rFonts w:asciiTheme="majorHAnsi" w:hAnsiTheme="majorHAnsi" w:cstheme="majorHAnsi"/>
          <w:sz w:val="20"/>
          <w:szCs w:val="20"/>
        </w:rPr>
        <w:t>Amps for household-type appliances with surface heat</w:t>
      </w:r>
      <w:r w:rsidR="004603FF">
        <w:rPr>
          <w:rFonts w:asciiTheme="majorHAnsi" w:hAnsiTheme="majorHAnsi" w:cstheme="majorHAnsi"/>
          <w:sz w:val="20"/>
          <w:szCs w:val="20"/>
        </w:rPr>
        <w:t>ing elements.</w:t>
      </w:r>
    </w:p>
    <w:p w14:paraId="58584F37" w14:textId="261277C2" w:rsidR="004603FF" w:rsidRDefault="002245ED" w:rsidP="004603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(C) </w:t>
      </w:r>
      <w:r w:rsidR="004603FF">
        <w:rPr>
          <w:rFonts w:asciiTheme="majorHAnsi" w:hAnsiTheme="majorHAnsi" w:cstheme="majorHAnsi"/>
          <w:sz w:val="20"/>
          <w:szCs w:val="20"/>
        </w:rPr>
        <w:t>Max 50Amps for infrared lamp</w:t>
      </w:r>
      <w:r w:rsidR="004D1DCE">
        <w:rPr>
          <w:rFonts w:asciiTheme="majorHAnsi" w:hAnsiTheme="majorHAnsi" w:cstheme="majorHAnsi"/>
          <w:sz w:val="20"/>
          <w:szCs w:val="20"/>
        </w:rPr>
        <w:t xml:space="preserve"> commercial and industrial heating </w:t>
      </w:r>
      <w:r w:rsidR="004603FF">
        <w:rPr>
          <w:rFonts w:asciiTheme="majorHAnsi" w:hAnsiTheme="majorHAnsi" w:cstheme="majorHAnsi"/>
          <w:sz w:val="20"/>
          <w:szCs w:val="20"/>
        </w:rPr>
        <w:t>appliances.</w:t>
      </w:r>
    </w:p>
    <w:p w14:paraId="2A206B94" w14:textId="261A1330" w:rsidR="00A26348" w:rsidRDefault="002245ED" w:rsidP="00A263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(D) </w:t>
      </w:r>
      <w:r w:rsidR="005769DE">
        <w:rPr>
          <w:rFonts w:asciiTheme="majorHAnsi" w:hAnsiTheme="majorHAnsi" w:cstheme="majorHAnsi"/>
          <w:sz w:val="20"/>
          <w:szCs w:val="20"/>
        </w:rPr>
        <w:t>Max 50Amps f</w:t>
      </w:r>
      <w:r w:rsidR="00A26348">
        <w:rPr>
          <w:rFonts w:asciiTheme="majorHAnsi" w:hAnsiTheme="majorHAnsi" w:cstheme="majorHAnsi"/>
          <w:sz w:val="20"/>
          <w:szCs w:val="20"/>
        </w:rPr>
        <w:t>or open-coil or exposed sheathed-coil surface heating in commercial heating appliances.</w:t>
      </w:r>
    </w:p>
    <w:p w14:paraId="00B70EEC" w14:textId="47751553" w:rsidR="00682689" w:rsidRDefault="002742A6" w:rsidP="001B1E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(E) </w:t>
      </w:r>
      <w:r w:rsidR="009D12AE">
        <w:rPr>
          <w:rFonts w:asciiTheme="majorHAnsi" w:hAnsiTheme="majorHAnsi" w:cstheme="majorHAnsi"/>
          <w:sz w:val="20"/>
          <w:szCs w:val="20"/>
        </w:rPr>
        <w:t>For non-motor</w:t>
      </w:r>
      <w:r w:rsidR="008507FC">
        <w:rPr>
          <w:rFonts w:asciiTheme="majorHAnsi" w:hAnsiTheme="majorHAnsi" w:cstheme="majorHAnsi"/>
          <w:sz w:val="20"/>
          <w:szCs w:val="20"/>
        </w:rPr>
        <w:t xml:space="preserve">-operated </w:t>
      </w:r>
      <w:r w:rsidR="001B1E49">
        <w:rPr>
          <w:rFonts w:asciiTheme="majorHAnsi" w:hAnsiTheme="majorHAnsi" w:cstheme="majorHAnsi"/>
          <w:sz w:val="20"/>
          <w:szCs w:val="20"/>
        </w:rPr>
        <w:t>appliances</w:t>
      </w:r>
      <w:r w:rsidR="00EA69AA">
        <w:rPr>
          <w:rFonts w:asciiTheme="majorHAnsi" w:hAnsiTheme="majorHAnsi" w:cstheme="majorHAnsi"/>
          <w:sz w:val="20"/>
          <w:szCs w:val="20"/>
        </w:rPr>
        <w:t xml:space="preserve"> use </w:t>
      </w:r>
      <w:r w:rsidR="00CE320A">
        <w:rPr>
          <w:rFonts w:asciiTheme="majorHAnsi" w:hAnsiTheme="majorHAnsi" w:cstheme="majorHAnsi"/>
          <w:sz w:val="20"/>
          <w:szCs w:val="20"/>
        </w:rPr>
        <w:t>MOP</w:t>
      </w:r>
      <w:r w:rsidR="00C2389B">
        <w:rPr>
          <w:rFonts w:asciiTheme="majorHAnsi" w:hAnsiTheme="majorHAnsi" w:cstheme="majorHAnsi"/>
          <w:sz w:val="20"/>
          <w:szCs w:val="20"/>
        </w:rPr>
        <w:t>. I</w:t>
      </w:r>
      <w:r w:rsidR="001B1E49">
        <w:rPr>
          <w:rFonts w:asciiTheme="majorHAnsi" w:hAnsiTheme="majorHAnsi" w:cstheme="majorHAnsi"/>
          <w:sz w:val="20"/>
          <w:szCs w:val="20"/>
        </w:rPr>
        <w:t>f</w:t>
      </w:r>
      <w:r w:rsidR="00682689" w:rsidRPr="001B1E49">
        <w:rPr>
          <w:rFonts w:asciiTheme="majorHAnsi" w:hAnsiTheme="majorHAnsi" w:cstheme="majorHAnsi"/>
          <w:sz w:val="20"/>
          <w:szCs w:val="20"/>
        </w:rPr>
        <w:t xml:space="preserve"> </w:t>
      </w:r>
      <w:r w:rsidR="001B1E49" w:rsidRPr="001B1E49">
        <w:rPr>
          <w:rFonts w:asciiTheme="majorHAnsi" w:hAnsiTheme="majorHAnsi" w:cstheme="majorHAnsi"/>
          <w:sz w:val="20"/>
          <w:szCs w:val="20"/>
        </w:rPr>
        <w:t>MOP not</w:t>
      </w:r>
      <w:r w:rsidR="001B1E49">
        <w:rPr>
          <w:rFonts w:asciiTheme="majorHAnsi" w:hAnsiTheme="majorHAnsi" w:cstheme="majorHAnsi"/>
          <w:sz w:val="20"/>
          <w:szCs w:val="20"/>
        </w:rPr>
        <w:t xml:space="preserve"> </w:t>
      </w:r>
      <w:r w:rsidR="00682689" w:rsidRPr="001B1E49">
        <w:rPr>
          <w:rFonts w:asciiTheme="majorHAnsi" w:hAnsiTheme="majorHAnsi" w:cstheme="majorHAnsi"/>
          <w:sz w:val="20"/>
          <w:szCs w:val="20"/>
        </w:rPr>
        <w:t>marked</w:t>
      </w:r>
      <w:r w:rsidR="001B1E49">
        <w:rPr>
          <w:rFonts w:asciiTheme="majorHAnsi" w:hAnsiTheme="majorHAnsi" w:cstheme="majorHAnsi"/>
          <w:sz w:val="20"/>
          <w:szCs w:val="20"/>
        </w:rPr>
        <w:t>:</w:t>
      </w:r>
    </w:p>
    <w:p w14:paraId="493046CB" w14:textId="00BF0706" w:rsidR="001B1E49" w:rsidRDefault="00801091" w:rsidP="001B1E4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Max 20Amps for INOM&lt;=13.3Amps</w:t>
      </w:r>
    </w:p>
    <w:p w14:paraId="3B7D2661" w14:textId="6E1ED9BA" w:rsidR="00686593" w:rsidRDefault="00686593" w:rsidP="001B1E4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Max 1.5*INOM if INOM&gt;</w:t>
      </w:r>
      <w:r w:rsidR="000837E1">
        <w:rPr>
          <w:rFonts w:asciiTheme="majorHAnsi" w:hAnsiTheme="majorHAnsi" w:cstheme="majorHAnsi"/>
          <w:sz w:val="20"/>
          <w:szCs w:val="20"/>
        </w:rPr>
        <w:t>13.3Amps. Apply next higher standard rating rule</w:t>
      </w:r>
      <w:r w:rsidR="002334FC">
        <w:rPr>
          <w:rFonts w:asciiTheme="majorHAnsi" w:hAnsiTheme="majorHAnsi" w:cstheme="majorHAnsi"/>
          <w:sz w:val="20"/>
          <w:szCs w:val="20"/>
        </w:rPr>
        <w:t xml:space="preserve"> (NHSR rule).</w:t>
      </w:r>
    </w:p>
    <w:p w14:paraId="5A4C1232" w14:textId="15278634" w:rsidR="00A26348" w:rsidRDefault="00C2389B" w:rsidP="00A263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(F)</w:t>
      </w:r>
      <w:r w:rsidR="00B01765">
        <w:rPr>
          <w:rFonts w:asciiTheme="majorHAnsi" w:hAnsiTheme="majorHAnsi" w:cstheme="majorHAnsi"/>
          <w:sz w:val="20"/>
          <w:szCs w:val="20"/>
        </w:rPr>
        <w:t>(1)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A26348">
        <w:rPr>
          <w:rFonts w:asciiTheme="majorHAnsi" w:hAnsiTheme="majorHAnsi" w:cstheme="majorHAnsi"/>
          <w:sz w:val="20"/>
          <w:szCs w:val="20"/>
        </w:rPr>
        <w:t>Max 60Amps for non-household resistance-type electric heating appliances, where resistance rating is &gt;48Amps</w:t>
      </w:r>
      <w:r w:rsidR="009738C7">
        <w:rPr>
          <w:rFonts w:asciiTheme="majorHAnsi" w:hAnsiTheme="majorHAnsi" w:cstheme="majorHAnsi"/>
          <w:sz w:val="20"/>
          <w:szCs w:val="20"/>
        </w:rPr>
        <w:t xml:space="preserve"> each</w:t>
      </w:r>
      <w:r w:rsidR="00A26348">
        <w:rPr>
          <w:rFonts w:asciiTheme="majorHAnsi" w:hAnsiTheme="majorHAnsi" w:cstheme="majorHAnsi"/>
          <w:sz w:val="20"/>
          <w:szCs w:val="20"/>
        </w:rPr>
        <w:t>.</w:t>
      </w:r>
    </w:p>
    <w:p w14:paraId="30939EAC" w14:textId="6232892F" w:rsidR="00C4510C" w:rsidRDefault="00C2389B" w:rsidP="00C451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(F)</w:t>
      </w:r>
      <w:r w:rsidR="00B01765">
        <w:rPr>
          <w:rFonts w:asciiTheme="majorHAnsi" w:hAnsiTheme="majorHAnsi" w:cstheme="majorHAnsi"/>
          <w:sz w:val="20"/>
          <w:szCs w:val="20"/>
        </w:rPr>
        <w:t>(2)</w:t>
      </w:r>
      <w:r w:rsidR="00F14CC7">
        <w:rPr>
          <w:rFonts w:asciiTheme="majorHAnsi" w:hAnsiTheme="majorHAnsi" w:cstheme="majorHAnsi"/>
          <w:sz w:val="20"/>
          <w:szCs w:val="20"/>
        </w:rPr>
        <w:t xml:space="preserve"> Max 150Amps for commercial kitchen and cooking appliances</w:t>
      </w:r>
      <w:r w:rsidR="00527CAD">
        <w:rPr>
          <w:rFonts w:asciiTheme="majorHAnsi" w:hAnsiTheme="majorHAnsi" w:cstheme="majorHAnsi"/>
          <w:sz w:val="20"/>
          <w:szCs w:val="20"/>
        </w:rPr>
        <w:t xml:space="preserve"> not covered by (D)</w:t>
      </w:r>
      <w:r w:rsidR="00196BF7">
        <w:rPr>
          <w:rFonts w:asciiTheme="majorHAnsi" w:hAnsiTheme="majorHAnsi" w:cstheme="majorHAnsi"/>
          <w:sz w:val="20"/>
          <w:szCs w:val="20"/>
        </w:rPr>
        <w:t xml:space="preserve"> and elemen</w:t>
      </w:r>
      <w:r w:rsidR="00CA1681">
        <w:rPr>
          <w:rFonts w:asciiTheme="majorHAnsi" w:hAnsiTheme="majorHAnsi" w:cstheme="majorHAnsi"/>
          <w:sz w:val="20"/>
          <w:szCs w:val="20"/>
        </w:rPr>
        <w:t>ts are integral</w:t>
      </w:r>
      <w:r w:rsidR="007B29E9">
        <w:rPr>
          <w:rFonts w:asciiTheme="majorHAnsi" w:hAnsiTheme="majorHAnsi" w:cstheme="majorHAnsi"/>
          <w:sz w:val="20"/>
          <w:szCs w:val="20"/>
        </w:rPr>
        <w:t xml:space="preserve"> with cooking </w:t>
      </w:r>
      <w:r w:rsidR="000D7181">
        <w:rPr>
          <w:rFonts w:asciiTheme="majorHAnsi" w:hAnsiTheme="majorHAnsi" w:cstheme="majorHAnsi"/>
          <w:sz w:val="20"/>
          <w:szCs w:val="20"/>
        </w:rPr>
        <w:t>surface or</w:t>
      </w:r>
      <w:r w:rsidR="007B29E9">
        <w:rPr>
          <w:rFonts w:asciiTheme="majorHAnsi" w:hAnsiTheme="majorHAnsi" w:cstheme="majorHAnsi"/>
          <w:sz w:val="20"/>
          <w:szCs w:val="20"/>
        </w:rPr>
        <w:t xml:space="preserve"> contained in an enclosure or</w:t>
      </w:r>
      <w:r w:rsidR="006E6B42">
        <w:rPr>
          <w:rFonts w:asciiTheme="majorHAnsi" w:hAnsiTheme="majorHAnsi" w:cstheme="majorHAnsi"/>
          <w:sz w:val="20"/>
          <w:szCs w:val="20"/>
        </w:rPr>
        <w:t xml:space="preserve"> contained within an ASME-rated and stamped vessel</w:t>
      </w:r>
      <w:r w:rsidR="00CA1681">
        <w:rPr>
          <w:rFonts w:asciiTheme="majorHAnsi" w:hAnsiTheme="majorHAnsi" w:cstheme="majorHAnsi"/>
          <w:sz w:val="20"/>
          <w:szCs w:val="20"/>
        </w:rPr>
        <w:t>.</w:t>
      </w:r>
    </w:p>
    <w:p w14:paraId="224288E2" w14:textId="5F968BF5" w:rsidR="000D7181" w:rsidRDefault="000D7181" w:rsidP="00C451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(F)(3)</w:t>
      </w:r>
      <w:r w:rsidR="00643055">
        <w:rPr>
          <w:rFonts w:asciiTheme="majorHAnsi" w:hAnsiTheme="majorHAnsi" w:cstheme="majorHAnsi"/>
          <w:sz w:val="20"/>
          <w:szCs w:val="20"/>
        </w:rPr>
        <w:t xml:space="preserve"> Max 150Amps for water heater and steam boilers</w:t>
      </w:r>
      <w:r w:rsidR="00692087">
        <w:rPr>
          <w:rFonts w:asciiTheme="majorHAnsi" w:hAnsiTheme="majorHAnsi" w:cstheme="majorHAnsi"/>
          <w:sz w:val="20"/>
          <w:szCs w:val="20"/>
        </w:rPr>
        <w:t xml:space="preserve"> with resistance-type immersion </w:t>
      </w:r>
      <w:r w:rsidR="00E212AA">
        <w:rPr>
          <w:rFonts w:asciiTheme="majorHAnsi" w:hAnsiTheme="majorHAnsi" w:cstheme="majorHAnsi"/>
          <w:sz w:val="20"/>
          <w:szCs w:val="20"/>
        </w:rPr>
        <w:t>heating elements</w:t>
      </w:r>
      <w:r w:rsidR="00DC4775">
        <w:rPr>
          <w:rFonts w:asciiTheme="majorHAnsi" w:hAnsiTheme="majorHAnsi" w:cstheme="majorHAnsi"/>
          <w:sz w:val="20"/>
          <w:szCs w:val="20"/>
        </w:rPr>
        <w:t xml:space="preserve"> whe</w:t>
      </w:r>
      <w:r w:rsidR="002A4073">
        <w:rPr>
          <w:rFonts w:asciiTheme="majorHAnsi" w:hAnsiTheme="majorHAnsi" w:cstheme="majorHAnsi"/>
          <w:sz w:val="20"/>
          <w:szCs w:val="20"/>
        </w:rPr>
        <w:t>n</w:t>
      </w:r>
      <w:r w:rsidR="00DC4775">
        <w:rPr>
          <w:rFonts w:asciiTheme="majorHAnsi" w:hAnsiTheme="majorHAnsi" w:cstheme="majorHAnsi"/>
          <w:sz w:val="20"/>
          <w:szCs w:val="20"/>
        </w:rPr>
        <w:t xml:space="preserve"> contained in ASME-rated and stamped vessels, or </w:t>
      </w:r>
      <w:r w:rsidR="000E3427">
        <w:rPr>
          <w:rFonts w:asciiTheme="majorHAnsi" w:hAnsiTheme="majorHAnsi" w:cstheme="majorHAnsi"/>
          <w:sz w:val="20"/>
          <w:szCs w:val="20"/>
        </w:rPr>
        <w:t>whe</w:t>
      </w:r>
      <w:r w:rsidR="00825BFB">
        <w:rPr>
          <w:rFonts w:asciiTheme="majorHAnsi" w:hAnsiTheme="majorHAnsi" w:cstheme="majorHAnsi"/>
          <w:sz w:val="20"/>
          <w:szCs w:val="20"/>
        </w:rPr>
        <w:t>n</w:t>
      </w:r>
      <w:r w:rsidR="000E3427">
        <w:rPr>
          <w:rFonts w:asciiTheme="majorHAnsi" w:hAnsiTheme="majorHAnsi" w:cstheme="majorHAnsi"/>
          <w:sz w:val="20"/>
          <w:szCs w:val="20"/>
        </w:rPr>
        <w:t xml:space="preserve"> listed as instantaneous water heater or </w:t>
      </w:r>
      <w:proofErr w:type="gramStart"/>
      <w:r w:rsidR="000E3427">
        <w:rPr>
          <w:rFonts w:asciiTheme="majorHAnsi" w:hAnsiTheme="majorHAnsi" w:cstheme="majorHAnsi"/>
          <w:sz w:val="20"/>
          <w:szCs w:val="20"/>
        </w:rPr>
        <w:t>where</w:t>
      </w:r>
      <w:proofErr w:type="gramEnd"/>
      <w:r w:rsidR="000E3427">
        <w:rPr>
          <w:rFonts w:asciiTheme="majorHAnsi" w:hAnsiTheme="majorHAnsi" w:cstheme="majorHAnsi"/>
          <w:sz w:val="20"/>
          <w:szCs w:val="20"/>
        </w:rPr>
        <w:t xml:space="preserve"> installed in low-pressure water heater tanks</w:t>
      </w:r>
      <w:r w:rsidR="004E56E2">
        <w:rPr>
          <w:rFonts w:asciiTheme="majorHAnsi" w:hAnsiTheme="majorHAnsi" w:cstheme="majorHAnsi"/>
          <w:sz w:val="20"/>
          <w:szCs w:val="20"/>
        </w:rPr>
        <w:t xml:space="preserve"> or open-outlet water heater vessels.</w:t>
      </w:r>
    </w:p>
    <w:p w14:paraId="39D0CCFF" w14:textId="70A4A11B" w:rsidR="007D15DF" w:rsidRDefault="007D15DF" w:rsidP="00C451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(G) </w:t>
      </w:r>
      <w:r w:rsidR="00862CA9">
        <w:rPr>
          <w:rFonts w:asciiTheme="majorHAnsi" w:hAnsiTheme="majorHAnsi" w:cstheme="majorHAnsi"/>
          <w:sz w:val="20"/>
          <w:szCs w:val="20"/>
        </w:rPr>
        <w:t>Max = MOP f</w:t>
      </w:r>
      <w:r w:rsidR="00AF4071">
        <w:rPr>
          <w:rFonts w:asciiTheme="majorHAnsi" w:hAnsiTheme="majorHAnsi" w:cstheme="majorHAnsi"/>
          <w:sz w:val="20"/>
          <w:szCs w:val="20"/>
        </w:rPr>
        <w:t>or motor operated appliances</w:t>
      </w:r>
      <w:r w:rsidR="00862CA9">
        <w:rPr>
          <w:rFonts w:asciiTheme="majorHAnsi" w:hAnsiTheme="majorHAnsi" w:cstheme="majorHAnsi"/>
          <w:sz w:val="20"/>
          <w:szCs w:val="20"/>
        </w:rPr>
        <w:t>.</w:t>
      </w:r>
    </w:p>
    <w:p w14:paraId="6B1594FB" w14:textId="77777777" w:rsidR="00B06D9D" w:rsidRPr="004662DC" w:rsidRDefault="00B06D9D" w:rsidP="00B06D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 (460.8(C)):</w:t>
      </w:r>
    </w:p>
    <w:p w14:paraId="360160DD" w14:textId="09628D5D" w:rsidR="00B06D9D" w:rsidRDefault="00610364" w:rsidP="00B06D9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Where required, not less than the </w:t>
      </w:r>
      <w:r w:rsidR="00180308">
        <w:rPr>
          <w:rFonts w:asciiTheme="majorHAnsi" w:hAnsiTheme="majorHAnsi" w:cstheme="majorHAnsi"/>
          <w:sz w:val="20"/>
          <w:szCs w:val="20"/>
        </w:rPr>
        <w:t>ampacity of the conductors</w:t>
      </w:r>
      <w:r w:rsidR="00B06D9D">
        <w:rPr>
          <w:rFonts w:asciiTheme="majorHAnsi" w:hAnsiTheme="majorHAnsi" w:cstheme="majorHAnsi"/>
          <w:sz w:val="20"/>
          <w:szCs w:val="20"/>
        </w:rPr>
        <w:t>.</w:t>
      </w:r>
    </w:p>
    <w:p w14:paraId="6DEDC58A" w14:textId="77777777" w:rsidR="00B06D9D" w:rsidRPr="004662DC" w:rsidRDefault="00B06D9D" w:rsidP="00B06D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55C0355E" w14:textId="461EC3FA" w:rsidR="00B06D9D" w:rsidRPr="007A2294" w:rsidRDefault="004626E3" w:rsidP="00B06D9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motor-operated appliance</w:t>
      </w:r>
      <w:r w:rsidR="0051569E">
        <w:rPr>
          <w:rFonts w:asciiTheme="majorHAnsi" w:hAnsiTheme="majorHAnsi" w:cstheme="majorHAnsi"/>
          <w:sz w:val="20"/>
          <w:szCs w:val="20"/>
        </w:rPr>
        <w:t>s apply o</w:t>
      </w:r>
      <w:r>
        <w:rPr>
          <w:rFonts w:asciiTheme="majorHAnsi" w:hAnsiTheme="majorHAnsi" w:cstheme="majorHAnsi"/>
          <w:sz w:val="20"/>
          <w:szCs w:val="20"/>
        </w:rPr>
        <w:t>verload protection</w:t>
      </w:r>
      <w:r w:rsidR="0051569E">
        <w:rPr>
          <w:rFonts w:asciiTheme="majorHAnsi" w:hAnsiTheme="majorHAnsi" w:cstheme="majorHAnsi"/>
          <w:sz w:val="20"/>
          <w:szCs w:val="20"/>
        </w:rPr>
        <w:t xml:space="preserve"> rules accordingly for motors (430) or air conditioning &amp; refrigerant equipment (440).</w:t>
      </w:r>
    </w:p>
    <w:p w14:paraId="2B7751E6" w14:textId="5C95DF95" w:rsidR="003B6C09" w:rsidRDefault="003B6C09" w:rsidP="006B7165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6AA84CBA" w14:textId="547A0705" w:rsidR="00D35274" w:rsidRPr="007A2294" w:rsidRDefault="00D23483" w:rsidP="00D35274">
      <w:pPr>
        <w:pStyle w:val="Heading1"/>
      </w:pPr>
      <w:r>
        <w:t>Fixed Electric Space-heating equipment</w:t>
      </w:r>
      <w:r w:rsidR="00D35274">
        <w:t xml:space="preserve"> (42</w:t>
      </w:r>
      <w:r>
        <w:t>4</w:t>
      </w:r>
      <w:r w:rsidR="00D35274">
        <w:t>)</w:t>
      </w:r>
      <w:r w:rsidR="00D35274" w:rsidRPr="007A2294">
        <w:t>.</w:t>
      </w:r>
    </w:p>
    <w:p w14:paraId="55945D80" w14:textId="77777777" w:rsidR="00D35274" w:rsidRPr="004662DC" w:rsidRDefault="00D35274" w:rsidP="00D3527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6A228964" w14:textId="6811148D" w:rsidR="00E035CD" w:rsidRDefault="00E035CD" w:rsidP="002916B5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Includes </w:t>
      </w:r>
      <w:r w:rsidR="002916B5" w:rsidRPr="002916B5">
        <w:rPr>
          <w:rFonts w:asciiTheme="majorHAnsi" w:hAnsiTheme="majorHAnsi" w:cstheme="majorHAnsi"/>
          <w:sz w:val="20"/>
          <w:szCs w:val="20"/>
        </w:rPr>
        <w:t xml:space="preserve">heating cable, unit heaters, boilers, central systems, or other approved fixed electric space-heating </w:t>
      </w:r>
      <w:r>
        <w:rPr>
          <w:rFonts w:asciiTheme="majorHAnsi" w:hAnsiTheme="majorHAnsi" w:cstheme="majorHAnsi"/>
          <w:sz w:val="20"/>
          <w:szCs w:val="20"/>
        </w:rPr>
        <w:t>e</w:t>
      </w:r>
      <w:r w:rsidR="002916B5" w:rsidRPr="002916B5">
        <w:rPr>
          <w:rFonts w:asciiTheme="majorHAnsi" w:hAnsiTheme="majorHAnsi" w:cstheme="majorHAnsi"/>
          <w:sz w:val="20"/>
          <w:szCs w:val="20"/>
        </w:rPr>
        <w:t>quipment</w:t>
      </w:r>
      <w:r>
        <w:rPr>
          <w:rFonts w:asciiTheme="majorHAnsi" w:hAnsiTheme="majorHAnsi" w:cstheme="majorHAnsi"/>
          <w:sz w:val="20"/>
          <w:szCs w:val="20"/>
        </w:rPr>
        <w:t>.</w:t>
      </w:r>
      <w:r w:rsidR="00603285">
        <w:rPr>
          <w:rFonts w:asciiTheme="majorHAnsi" w:hAnsiTheme="majorHAnsi" w:cstheme="majorHAnsi"/>
          <w:sz w:val="20"/>
          <w:szCs w:val="20"/>
        </w:rPr>
        <w:t xml:space="preserve"> If the equipment includes a hermetic</w:t>
      </w:r>
      <w:r w:rsidR="00435222">
        <w:rPr>
          <w:rFonts w:asciiTheme="majorHAnsi" w:hAnsiTheme="majorHAnsi" w:cstheme="majorHAnsi"/>
          <w:sz w:val="20"/>
          <w:szCs w:val="20"/>
        </w:rPr>
        <w:t xml:space="preserve"> refrigerant motor, apply </w:t>
      </w:r>
      <w:r w:rsidR="00107D38">
        <w:rPr>
          <w:rFonts w:asciiTheme="majorHAnsi" w:hAnsiTheme="majorHAnsi" w:cstheme="majorHAnsi"/>
          <w:sz w:val="20"/>
          <w:szCs w:val="20"/>
        </w:rPr>
        <w:t xml:space="preserve">the </w:t>
      </w:r>
      <w:r w:rsidR="00BF5607">
        <w:rPr>
          <w:rFonts w:asciiTheme="majorHAnsi" w:hAnsiTheme="majorHAnsi" w:cstheme="majorHAnsi"/>
          <w:sz w:val="20"/>
          <w:szCs w:val="20"/>
        </w:rPr>
        <w:t xml:space="preserve">rule </w:t>
      </w:r>
      <w:r w:rsidR="00435222">
        <w:rPr>
          <w:rFonts w:asciiTheme="majorHAnsi" w:hAnsiTheme="majorHAnsi" w:cstheme="majorHAnsi"/>
          <w:sz w:val="20"/>
          <w:szCs w:val="20"/>
        </w:rPr>
        <w:t>440 also.</w:t>
      </w:r>
    </w:p>
    <w:p w14:paraId="32462446" w14:textId="36591A1A" w:rsidR="00D35274" w:rsidRDefault="00BF5607" w:rsidP="00D35274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Considered a</w:t>
      </w:r>
      <w:r w:rsidR="008016B1">
        <w:rPr>
          <w:rFonts w:asciiTheme="majorHAnsi" w:hAnsiTheme="majorHAnsi" w:cstheme="majorHAnsi"/>
          <w:sz w:val="20"/>
          <w:szCs w:val="20"/>
        </w:rPr>
        <w:t>s a</w:t>
      </w:r>
      <w:r>
        <w:rPr>
          <w:rFonts w:asciiTheme="majorHAnsi" w:hAnsiTheme="majorHAnsi" w:cstheme="majorHAnsi"/>
          <w:sz w:val="20"/>
          <w:szCs w:val="20"/>
        </w:rPr>
        <w:t xml:space="preserve"> continuous load</w:t>
      </w:r>
      <w:r w:rsidR="00D35274">
        <w:rPr>
          <w:rFonts w:asciiTheme="majorHAnsi" w:hAnsiTheme="majorHAnsi" w:cstheme="majorHAnsi"/>
          <w:sz w:val="20"/>
          <w:szCs w:val="20"/>
        </w:rPr>
        <w:t>.</w:t>
      </w:r>
    </w:p>
    <w:p w14:paraId="431DDD1C" w14:textId="6D8D3B18" w:rsidR="00B31A60" w:rsidRDefault="00B31A60" w:rsidP="00D35274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INOM is </w:t>
      </w:r>
      <w:r w:rsidR="000D2B4D">
        <w:rPr>
          <w:rFonts w:asciiTheme="majorHAnsi" w:hAnsiTheme="majorHAnsi" w:cstheme="majorHAnsi"/>
          <w:sz w:val="20"/>
          <w:szCs w:val="20"/>
        </w:rPr>
        <w:t xml:space="preserve">the total current </w:t>
      </w:r>
      <w:r w:rsidR="00167689">
        <w:rPr>
          <w:rFonts w:asciiTheme="majorHAnsi" w:hAnsiTheme="majorHAnsi" w:cstheme="majorHAnsi"/>
          <w:sz w:val="20"/>
          <w:szCs w:val="20"/>
        </w:rPr>
        <w:t xml:space="preserve">of the equipment or set of loads. </w:t>
      </w:r>
      <w:r w:rsidR="00734DF8">
        <w:rPr>
          <w:rFonts w:asciiTheme="majorHAnsi" w:hAnsiTheme="majorHAnsi" w:cstheme="majorHAnsi"/>
          <w:sz w:val="20"/>
          <w:szCs w:val="20"/>
        </w:rPr>
        <w:t>It is</w:t>
      </w:r>
      <w:r w:rsidR="0016768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provide</w:t>
      </w:r>
      <w:r w:rsidR="000D2B4D">
        <w:rPr>
          <w:rFonts w:asciiTheme="majorHAnsi" w:hAnsiTheme="majorHAnsi" w:cstheme="majorHAnsi"/>
          <w:sz w:val="20"/>
          <w:szCs w:val="20"/>
        </w:rPr>
        <w:t>d or calculated.</w:t>
      </w:r>
    </w:p>
    <w:p w14:paraId="5E210872" w14:textId="3327D5DB" w:rsidR="00A64B16" w:rsidRDefault="00A64B16" w:rsidP="00D35274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MCA or minimum conductor size is marked on the equipment.</w:t>
      </w:r>
    </w:p>
    <w:p w14:paraId="3BC194A3" w14:textId="77777777" w:rsidR="00734DF8" w:rsidRPr="004662DC" w:rsidRDefault="00D35274" w:rsidP="00734D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Conductor sizing (42</w:t>
      </w:r>
      <w:r w:rsidR="00E14C4F" w:rsidRPr="004662DC">
        <w:rPr>
          <w:rFonts w:asciiTheme="majorHAnsi" w:hAnsiTheme="majorHAnsi" w:cstheme="majorHAnsi"/>
          <w:u w:val="thick"/>
        </w:rPr>
        <w:t>4.3</w:t>
      </w:r>
      <w:r w:rsidRPr="004662DC">
        <w:rPr>
          <w:rFonts w:asciiTheme="majorHAnsi" w:hAnsiTheme="majorHAnsi" w:cstheme="majorHAnsi"/>
          <w:u w:val="thick"/>
        </w:rPr>
        <w:t>):</w:t>
      </w:r>
    </w:p>
    <w:p w14:paraId="2A97AB50" w14:textId="77777777" w:rsidR="0088637D" w:rsidRDefault="00A64B16" w:rsidP="00C74DC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64B16">
        <w:rPr>
          <w:rFonts w:asciiTheme="majorHAnsi" w:hAnsiTheme="majorHAnsi" w:cstheme="majorHAnsi"/>
          <w:sz w:val="20"/>
          <w:szCs w:val="20"/>
        </w:rPr>
        <w:t xml:space="preserve">Use MCA </w:t>
      </w:r>
      <w:r w:rsidR="00FC42B2">
        <w:rPr>
          <w:rFonts w:asciiTheme="majorHAnsi" w:hAnsiTheme="majorHAnsi" w:cstheme="majorHAnsi"/>
          <w:sz w:val="20"/>
          <w:szCs w:val="20"/>
        </w:rPr>
        <w:t xml:space="preserve">or </w:t>
      </w:r>
      <w:r w:rsidR="00C74DC2">
        <w:rPr>
          <w:rFonts w:asciiTheme="majorHAnsi" w:hAnsiTheme="majorHAnsi" w:cstheme="majorHAnsi"/>
          <w:sz w:val="20"/>
          <w:szCs w:val="20"/>
        </w:rPr>
        <w:t xml:space="preserve">the </w:t>
      </w:r>
      <w:r w:rsidR="00FC42B2">
        <w:rPr>
          <w:rFonts w:asciiTheme="majorHAnsi" w:hAnsiTheme="majorHAnsi" w:cstheme="majorHAnsi"/>
          <w:sz w:val="20"/>
          <w:szCs w:val="20"/>
        </w:rPr>
        <w:t>marked size</w:t>
      </w:r>
      <w:r w:rsidR="0088637D">
        <w:rPr>
          <w:rFonts w:asciiTheme="majorHAnsi" w:hAnsiTheme="majorHAnsi" w:cstheme="majorHAnsi"/>
          <w:sz w:val="20"/>
          <w:szCs w:val="20"/>
        </w:rPr>
        <w:t>.</w:t>
      </w:r>
    </w:p>
    <w:p w14:paraId="1061F16A" w14:textId="6FEDC34B" w:rsidR="00841B0D" w:rsidRDefault="0088637D" w:rsidP="00C74DC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Ampacity not less than the </w:t>
      </w:r>
      <w:r w:rsidR="00427945" w:rsidRPr="00427945">
        <w:rPr>
          <w:rFonts w:asciiTheme="majorHAnsi" w:hAnsiTheme="majorHAnsi" w:cstheme="majorHAnsi"/>
          <w:sz w:val="20"/>
          <w:szCs w:val="20"/>
        </w:rPr>
        <w:t xml:space="preserve">BCSC&amp;GFPD </w:t>
      </w:r>
      <w:r w:rsidR="0071767D">
        <w:rPr>
          <w:rFonts w:asciiTheme="majorHAnsi" w:hAnsiTheme="majorHAnsi" w:cstheme="majorHAnsi"/>
          <w:sz w:val="20"/>
          <w:szCs w:val="20"/>
        </w:rPr>
        <w:t>for multioutlet.</w:t>
      </w:r>
    </w:p>
    <w:p w14:paraId="608DEFE9" w14:textId="1BA56C52" w:rsidR="00260CCE" w:rsidRPr="00017F0A" w:rsidRDefault="00734DF8" w:rsidP="00017F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64B16">
        <w:rPr>
          <w:rFonts w:asciiTheme="majorHAnsi" w:hAnsiTheme="majorHAnsi" w:cstheme="majorHAnsi"/>
          <w:sz w:val="20"/>
          <w:szCs w:val="20"/>
        </w:rPr>
        <w:t>1.25*INOM</w:t>
      </w:r>
      <w:r w:rsidR="00A64B16" w:rsidRPr="00A64B16">
        <w:rPr>
          <w:rFonts w:asciiTheme="majorHAnsi" w:hAnsiTheme="majorHAnsi" w:cstheme="majorHAnsi"/>
          <w:sz w:val="20"/>
          <w:szCs w:val="20"/>
        </w:rPr>
        <w:t>.</w:t>
      </w:r>
    </w:p>
    <w:p w14:paraId="5C329A99" w14:textId="0189923E" w:rsidR="00D35274" w:rsidRPr="004662DC" w:rsidRDefault="006B0A03" w:rsidP="00D3527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BCSC&amp;GFPD </w:t>
      </w:r>
      <w:r w:rsidR="00D35274" w:rsidRPr="004662DC">
        <w:rPr>
          <w:rFonts w:asciiTheme="majorHAnsi" w:hAnsiTheme="majorHAnsi" w:cstheme="majorHAnsi"/>
          <w:u w:val="thick"/>
        </w:rPr>
        <w:t>rating (42</w:t>
      </w:r>
      <w:r w:rsidR="004B1E9C" w:rsidRPr="004662DC">
        <w:rPr>
          <w:rFonts w:asciiTheme="majorHAnsi" w:hAnsiTheme="majorHAnsi" w:cstheme="majorHAnsi"/>
          <w:u w:val="thick"/>
        </w:rPr>
        <w:t>4.3</w:t>
      </w:r>
      <w:r w:rsidR="009D0193" w:rsidRPr="004662DC">
        <w:rPr>
          <w:rFonts w:asciiTheme="majorHAnsi" w:hAnsiTheme="majorHAnsi" w:cstheme="majorHAnsi"/>
          <w:u w:val="thick"/>
        </w:rPr>
        <w:t>, 424.22</w:t>
      </w:r>
      <w:r w:rsidR="00D35274" w:rsidRPr="004662DC">
        <w:rPr>
          <w:rFonts w:asciiTheme="majorHAnsi" w:hAnsiTheme="majorHAnsi" w:cstheme="majorHAnsi"/>
          <w:u w:val="thick"/>
        </w:rPr>
        <w:t>):</w:t>
      </w:r>
    </w:p>
    <w:p w14:paraId="112191EF" w14:textId="1CE4126C" w:rsidR="00430CED" w:rsidRDefault="00BB30C9" w:rsidP="00896F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1.25*INOM for stand-alone equipment</w:t>
      </w:r>
      <w:r w:rsidR="00017F0A">
        <w:rPr>
          <w:rFonts w:asciiTheme="majorHAnsi" w:hAnsiTheme="majorHAnsi" w:cstheme="majorHAnsi"/>
          <w:sz w:val="20"/>
          <w:szCs w:val="20"/>
        </w:rPr>
        <w:t>, apply NHSR rule if required.</w:t>
      </w:r>
    </w:p>
    <w:p w14:paraId="1D0B062D" w14:textId="50FDF667" w:rsidR="00D35274" w:rsidRDefault="003416B3" w:rsidP="00896F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436DB5">
        <w:rPr>
          <w:rFonts w:asciiTheme="majorHAnsi" w:hAnsiTheme="majorHAnsi" w:cstheme="majorHAnsi"/>
          <w:sz w:val="20"/>
          <w:szCs w:val="20"/>
        </w:rPr>
        <w:t xml:space="preserve">15, 20, 25 or 30Amps for </w:t>
      </w:r>
      <w:r w:rsidR="00192CA9">
        <w:rPr>
          <w:rFonts w:asciiTheme="majorHAnsi" w:hAnsiTheme="majorHAnsi" w:cstheme="majorHAnsi"/>
          <w:sz w:val="20"/>
          <w:szCs w:val="20"/>
        </w:rPr>
        <w:t>circuit supplying outlets for space-heating equipment.</w:t>
      </w:r>
    </w:p>
    <w:p w14:paraId="6F45875F" w14:textId="5A2DEE9E" w:rsidR="00BB30C9" w:rsidRPr="00242D84" w:rsidRDefault="00896F73" w:rsidP="00896F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sz w:val="20"/>
          <w:szCs w:val="20"/>
        </w:rPr>
        <w:t>Max 50Amps for non-dwelling unit</w:t>
      </w:r>
      <w:r w:rsidR="00301CFF">
        <w:rPr>
          <w:rFonts w:asciiTheme="majorHAnsi" w:hAnsiTheme="majorHAnsi" w:cstheme="majorHAnsi"/>
          <w:sz w:val="20"/>
          <w:szCs w:val="20"/>
        </w:rPr>
        <w:t xml:space="preserve"> fixed infrared heating equipment.</w:t>
      </w:r>
    </w:p>
    <w:p w14:paraId="2F280A93" w14:textId="29976015" w:rsidR="00242D84" w:rsidRPr="00436DB5" w:rsidRDefault="00EC6369" w:rsidP="00896F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sz w:val="20"/>
          <w:szCs w:val="20"/>
        </w:rPr>
        <w:t>Max 60Amps for resistance-type electric heating appliances, where resistance rating is &gt;48Amps each.</w:t>
      </w:r>
    </w:p>
    <w:p w14:paraId="4AF8AE95" w14:textId="77777777" w:rsidR="00D35274" w:rsidRPr="004662DC" w:rsidRDefault="00D35274" w:rsidP="00D3527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 (460.8(C)):</w:t>
      </w:r>
    </w:p>
    <w:p w14:paraId="414E79D9" w14:textId="1258E529" w:rsidR="00D35274" w:rsidRDefault="00167689" w:rsidP="00D35274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1.25*INOM</w:t>
      </w:r>
      <w:r w:rsidR="00D35274">
        <w:rPr>
          <w:rFonts w:asciiTheme="majorHAnsi" w:hAnsiTheme="majorHAnsi" w:cstheme="majorHAnsi"/>
          <w:sz w:val="20"/>
          <w:szCs w:val="20"/>
        </w:rPr>
        <w:t>.</w:t>
      </w:r>
    </w:p>
    <w:p w14:paraId="7AA54D00" w14:textId="77777777" w:rsidR="00D35274" w:rsidRPr="004662DC" w:rsidRDefault="00D35274" w:rsidP="00D3527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3287EAAB" w14:textId="23251C9C" w:rsidR="00D35274" w:rsidRDefault="00C46F27" w:rsidP="00D35274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by the </w:t>
      </w:r>
      <w:r w:rsidR="00427945" w:rsidRPr="00427945">
        <w:rPr>
          <w:rFonts w:asciiTheme="majorHAnsi" w:hAnsiTheme="majorHAnsi" w:cstheme="majorHAnsi"/>
          <w:sz w:val="20"/>
          <w:szCs w:val="20"/>
        </w:rPr>
        <w:t>BCSC&amp;GFPD</w:t>
      </w:r>
      <w:r w:rsidR="00D35274">
        <w:rPr>
          <w:rFonts w:asciiTheme="majorHAnsi" w:hAnsiTheme="majorHAnsi" w:cstheme="majorHAnsi"/>
          <w:sz w:val="20"/>
          <w:szCs w:val="20"/>
        </w:rPr>
        <w:t>.</w:t>
      </w:r>
    </w:p>
    <w:p w14:paraId="7E90F203" w14:textId="77777777" w:rsidR="00131EB0" w:rsidRPr="007A2294" w:rsidRDefault="00131EB0" w:rsidP="00D35274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3FB54F8A" w14:textId="566FAEC8" w:rsidR="00131EB0" w:rsidRPr="007A2294" w:rsidRDefault="00A843A0" w:rsidP="00131EB0">
      <w:pPr>
        <w:pStyle w:val="Heading1"/>
      </w:pPr>
      <w:r w:rsidRPr="00A843A0">
        <w:t>Fixed Outdoor Electric Deicing and Snow-Melting Equipment</w:t>
      </w:r>
      <w:r w:rsidR="00131EB0">
        <w:t xml:space="preserve"> (42</w:t>
      </w:r>
      <w:r w:rsidR="0013227F">
        <w:t>6</w:t>
      </w:r>
      <w:r w:rsidR="00131EB0">
        <w:t>)</w:t>
      </w:r>
      <w:r w:rsidR="00131EB0" w:rsidRPr="007A2294">
        <w:t>.</w:t>
      </w:r>
    </w:p>
    <w:p w14:paraId="29B927F1" w14:textId="77777777" w:rsidR="00131EB0" w:rsidRPr="004662DC" w:rsidRDefault="00131EB0" w:rsidP="00131E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5751F342" w14:textId="08BA45CB" w:rsidR="00131EB0" w:rsidRDefault="00F40CB0" w:rsidP="00131EB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Cord</w:t>
      </w:r>
      <w:r w:rsidR="00C13F5B">
        <w:rPr>
          <w:rFonts w:asciiTheme="majorHAnsi" w:hAnsiTheme="majorHAnsi" w:cstheme="majorHAnsi"/>
          <w:sz w:val="20"/>
          <w:szCs w:val="20"/>
        </w:rPr>
        <w:t>-and-plug connected</w:t>
      </w:r>
      <w:r w:rsidR="00863461">
        <w:rPr>
          <w:rFonts w:asciiTheme="majorHAnsi" w:hAnsiTheme="majorHAnsi" w:cstheme="majorHAnsi"/>
          <w:sz w:val="20"/>
          <w:szCs w:val="20"/>
        </w:rPr>
        <w:t xml:space="preserve"> equipment to be installed as an appliance (422)</w:t>
      </w:r>
      <w:r w:rsidR="00131EB0">
        <w:rPr>
          <w:rFonts w:asciiTheme="majorHAnsi" w:hAnsiTheme="majorHAnsi" w:cstheme="majorHAnsi"/>
          <w:sz w:val="20"/>
          <w:szCs w:val="20"/>
        </w:rPr>
        <w:t>.</w:t>
      </w:r>
    </w:p>
    <w:p w14:paraId="7766F951" w14:textId="77777777" w:rsidR="00863461" w:rsidRDefault="00863461" w:rsidP="0086346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Considered as a continuous load.</w:t>
      </w:r>
    </w:p>
    <w:p w14:paraId="6D143205" w14:textId="5375BAC2" w:rsidR="00863461" w:rsidRDefault="00CD4D84" w:rsidP="00131EB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INOM is provided or calculated.</w:t>
      </w:r>
    </w:p>
    <w:p w14:paraId="7DEE0749" w14:textId="73FDC802" w:rsidR="00131EB0" w:rsidRPr="004662DC" w:rsidRDefault="00131EB0" w:rsidP="00131E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Conductor sizing ():</w:t>
      </w:r>
    </w:p>
    <w:p w14:paraId="70B2D23E" w14:textId="6DD79D50" w:rsidR="00131EB0" w:rsidRPr="008664F6" w:rsidRDefault="00CD4D84" w:rsidP="008664F6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8664F6">
        <w:rPr>
          <w:rFonts w:asciiTheme="majorHAnsi" w:hAnsiTheme="majorHAnsi" w:cstheme="majorHAnsi"/>
          <w:sz w:val="20"/>
          <w:szCs w:val="20"/>
        </w:rPr>
        <w:t>1.25*INOM</w:t>
      </w:r>
      <w:r w:rsidR="00131EB0" w:rsidRPr="008664F6">
        <w:rPr>
          <w:rFonts w:asciiTheme="majorHAnsi" w:hAnsiTheme="majorHAnsi" w:cstheme="majorHAnsi"/>
          <w:sz w:val="20"/>
          <w:szCs w:val="20"/>
        </w:rPr>
        <w:t>.</w:t>
      </w:r>
    </w:p>
    <w:p w14:paraId="17388166" w14:textId="3422789E" w:rsidR="00131EB0" w:rsidRPr="004662DC" w:rsidRDefault="006B0A03" w:rsidP="00131E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BCSC&amp;GFPD </w:t>
      </w:r>
      <w:r w:rsidR="00131EB0" w:rsidRPr="004662DC">
        <w:rPr>
          <w:rFonts w:asciiTheme="majorHAnsi" w:hAnsiTheme="majorHAnsi" w:cstheme="majorHAnsi"/>
          <w:u w:val="thick"/>
        </w:rPr>
        <w:t>rating ():</w:t>
      </w:r>
    </w:p>
    <w:p w14:paraId="12CFD38E" w14:textId="0DD4D60C" w:rsidR="00131EB0" w:rsidRPr="008664F6" w:rsidRDefault="00CD4D84" w:rsidP="008664F6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1.25*INOM</w:t>
      </w:r>
      <w:r w:rsidR="00131EB0">
        <w:rPr>
          <w:rFonts w:asciiTheme="majorHAnsi" w:hAnsiTheme="majorHAnsi" w:cstheme="majorHAnsi"/>
          <w:sz w:val="20"/>
          <w:szCs w:val="20"/>
        </w:rPr>
        <w:t>.</w:t>
      </w:r>
    </w:p>
    <w:p w14:paraId="49F3A6B5" w14:textId="77777777" w:rsidR="00131EB0" w:rsidRPr="004662DC" w:rsidRDefault="00131EB0" w:rsidP="00131E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 (460.8(C)):</w:t>
      </w:r>
    </w:p>
    <w:p w14:paraId="234F4978" w14:textId="402FFEAB" w:rsidR="00131EB0" w:rsidRDefault="003C42C7" w:rsidP="00131EB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1.25*INOM</w:t>
      </w:r>
      <w:r w:rsidR="00131EB0">
        <w:rPr>
          <w:rFonts w:asciiTheme="majorHAnsi" w:hAnsiTheme="majorHAnsi" w:cstheme="majorHAnsi"/>
          <w:sz w:val="20"/>
          <w:szCs w:val="20"/>
        </w:rPr>
        <w:t>.</w:t>
      </w:r>
    </w:p>
    <w:p w14:paraId="33C240A9" w14:textId="77777777" w:rsidR="00131EB0" w:rsidRPr="004662DC" w:rsidRDefault="00131EB0" w:rsidP="00131E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3E37527C" w14:textId="3AC6DDB8" w:rsidR="00131EB0" w:rsidRPr="007A2294" w:rsidRDefault="003C42C7" w:rsidP="00131EB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by the </w:t>
      </w:r>
      <w:r w:rsidR="00427945" w:rsidRPr="00427945">
        <w:rPr>
          <w:rFonts w:asciiTheme="majorHAnsi" w:hAnsiTheme="majorHAnsi" w:cstheme="majorHAnsi"/>
          <w:sz w:val="20"/>
          <w:szCs w:val="20"/>
        </w:rPr>
        <w:t>BCSC&amp;GFPD</w:t>
      </w:r>
      <w:r w:rsidR="00131EB0">
        <w:rPr>
          <w:rFonts w:asciiTheme="majorHAnsi" w:hAnsiTheme="majorHAnsi" w:cstheme="majorHAnsi"/>
          <w:sz w:val="20"/>
          <w:szCs w:val="20"/>
        </w:rPr>
        <w:t>.</w:t>
      </w:r>
    </w:p>
    <w:p w14:paraId="7CAF42F3" w14:textId="6D65B009" w:rsidR="00D35274" w:rsidRDefault="00D35274" w:rsidP="006B7165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56588F77" w14:textId="4F9D8340" w:rsidR="00843DF6" w:rsidRPr="007A2294" w:rsidRDefault="004C45FC" w:rsidP="00843DF6">
      <w:pPr>
        <w:pStyle w:val="Heading1"/>
      </w:pPr>
      <w:r w:rsidRPr="004C45FC">
        <w:t>Fixed Electric Heating Equipment for Pipelines and</w:t>
      </w:r>
      <w:r w:rsidR="00C30C38">
        <w:t xml:space="preserve"> Vessels</w:t>
      </w:r>
      <w:r w:rsidRPr="004C45FC">
        <w:t xml:space="preserve"> </w:t>
      </w:r>
      <w:r w:rsidR="00843DF6">
        <w:t>(42</w:t>
      </w:r>
      <w:r>
        <w:t>7</w:t>
      </w:r>
      <w:r w:rsidR="00843DF6">
        <w:t>)</w:t>
      </w:r>
      <w:r w:rsidR="00843DF6" w:rsidRPr="007A2294">
        <w:t>.</w:t>
      </w:r>
    </w:p>
    <w:p w14:paraId="1E84A512" w14:textId="77777777" w:rsidR="00843DF6" w:rsidRPr="004662DC" w:rsidRDefault="00843DF6" w:rsidP="00843D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61BD5909" w14:textId="77777777" w:rsidR="00843DF6" w:rsidRDefault="00843DF6" w:rsidP="00843DF6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Cord-and-plug connected equipment to be installed as an appliance (422).</w:t>
      </w:r>
    </w:p>
    <w:p w14:paraId="380DA2A2" w14:textId="77777777" w:rsidR="00843DF6" w:rsidRDefault="00843DF6" w:rsidP="00843DF6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Considered as a continuous load.</w:t>
      </w:r>
    </w:p>
    <w:p w14:paraId="7E24FE0F" w14:textId="77777777" w:rsidR="00843DF6" w:rsidRDefault="00843DF6" w:rsidP="00843DF6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INOM is provided or calculated.</w:t>
      </w:r>
    </w:p>
    <w:p w14:paraId="6C338427" w14:textId="77777777" w:rsidR="00843DF6" w:rsidRPr="004662DC" w:rsidRDefault="00843DF6" w:rsidP="00843D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Conductor sizing ():</w:t>
      </w:r>
    </w:p>
    <w:p w14:paraId="0F61AC01" w14:textId="77777777" w:rsidR="00843DF6" w:rsidRPr="008664F6" w:rsidRDefault="00843DF6" w:rsidP="00843DF6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8664F6">
        <w:rPr>
          <w:rFonts w:asciiTheme="majorHAnsi" w:hAnsiTheme="majorHAnsi" w:cstheme="majorHAnsi"/>
          <w:sz w:val="20"/>
          <w:szCs w:val="20"/>
        </w:rPr>
        <w:t>1.25*INOM.</w:t>
      </w:r>
    </w:p>
    <w:p w14:paraId="31106221" w14:textId="16DC12B3" w:rsidR="00843DF6" w:rsidRPr="004662DC" w:rsidRDefault="006B0A03" w:rsidP="00843D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BCSC&amp;GFPD </w:t>
      </w:r>
      <w:r w:rsidR="00843DF6" w:rsidRPr="004662DC">
        <w:rPr>
          <w:rFonts w:asciiTheme="majorHAnsi" w:hAnsiTheme="majorHAnsi" w:cstheme="majorHAnsi"/>
          <w:u w:val="thick"/>
        </w:rPr>
        <w:t>rating ():</w:t>
      </w:r>
    </w:p>
    <w:p w14:paraId="5C915591" w14:textId="77777777" w:rsidR="00843DF6" w:rsidRPr="008664F6" w:rsidRDefault="00843DF6" w:rsidP="00843DF6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1.25*INOM.</w:t>
      </w:r>
    </w:p>
    <w:p w14:paraId="4E8C83C0" w14:textId="77777777" w:rsidR="00843DF6" w:rsidRPr="004662DC" w:rsidRDefault="00843DF6" w:rsidP="00843D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 (460.8(C)):</w:t>
      </w:r>
    </w:p>
    <w:p w14:paraId="7FA7420D" w14:textId="77777777" w:rsidR="00843DF6" w:rsidRDefault="00843DF6" w:rsidP="00843DF6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1.25*INOM.</w:t>
      </w:r>
    </w:p>
    <w:p w14:paraId="4E9DDCBD" w14:textId="77777777" w:rsidR="00843DF6" w:rsidRPr="004662DC" w:rsidRDefault="00843DF6" w:rsidP="00843DF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192A2DC8" w14:textId="541FDF02" w:rsidR="00843DF6" w:rsidRPr="007A2294" w:rsidRDefault="00843DF6" w:rsidP="00843DF6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by the </w:t>
      </w:r>
      <w:r w:rsidR="00427945" w:rsidRPr="00427945">
        <w:rPr>
          <w:rFonts w:asciiTheme="majorHAnsi" w:hAnsiTheme="majorHAnsi" w:cstheme="majorHAnsi"/>
          <w:sz w:val="20"/>
          <w:szCs w:val="20"/>
        </w:rPr>
        <w:t>BCSC&amp;GFPD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711F3C48" w14:textId="3579AFA7" w:rsidR="00843DF6" w:rsidRDefault="00843DF6" w:rsidP="006B7165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77860A89" w14:textId="01DFA280" w:rsidR="002827B1" w:rsidRPr="007A2294" w:rsidRDefault="00C30C38" w:rsidP="002827B1">
      <w:pPr>
        <w:pStyle w:val="Heading1"/>
      </w:pPr>
      <w:r>
        <w:t>Motors</w:t>
      </w:r>
      <w:r w:rsidR="002827B1" w:rsidRPr="004C45FC">
        <w:t xml:space="preserve"> </w:t>
      </w:r>
      <w:r w:rsidR="002827B1">
        <w:t>(4</w:t>
      </w:r>
      <w:r>
        <w:t>30</w:t>
      </w:r>
      <w:r w:rsidR="002827B1">
        <w:t>)</w:t>
      </w:r>
      <w:r w:rsidR="002827B1" w:rsidRPr="007A2294">
        <w:t>.</w:t>
      </w:r>
    </w:p>
    <w:p w14:paraId="6C4F2F84" w14:textId="77777777" w:rsidR="002827B1" w:rsidRPr="004662DC" w:rsidRDefault="002827B1" w:rsidP="002827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73170E3A" w14:textId="639EECA1" w:rsidR="002827B1" w:rsidRDefault="00D12E41" w:rsidP="002827B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Motor</w:t>
      </w:r>
      <w:r w:rsidR="0079375E">
        <w:rPr>
          <w:rFonts w:asciiTheme="majorHAnsi" w:hAnsiTheme="majorHAnsi" w:cstheme="majorHAnsi"/>
          <w:sz w:val="20"/>
          <w:szCs w:val="20"/>
        </w:rPr>
        <w:t>s</w:t>
      </w:r>
      <w:r w:rsidR="00E7344B">
        <w:rPr>
          <w:rFonts w:asciiTheme="majorHAnsi" w:hAnsiTheme="majorHAnsi" w:cstheme="majorHAnsi"/>
          <w:sz w:val="20"/>
          <w:szCs w:val="20"/>
        </w:rPr>
        <w:t xml:space="preserve"> are marked </w:t>
      </w:r>
      <w:r w:rsidR="00E02D73">
        <w:rPr>
          <w:rFonts w:asciiTheme="majorHAnsi" w:hAnsiTheme="majorHAnsi" w:cstheme="majorHAnsi"/>
          <w:sz w:val="20"/>
          <w:szCs w:val="20"/>
        </w:rPr>
        <w:t>with</w:t>
      </w:r>
      <w:r w:rsidR="00E7344B">
        <w:rPr>
          <w:rFonts w:asciiTheme="majorHAnsi" w:hAnsiTheme="majorHAnsi" w:cstheme="majorHAnsi"/>
          <w:sz w:val="20"/>
          <w:szCs w:val="20"/>
        </w:rPr>
        <w:t xml:space="preserve"> voltage, horsepower, FLA, service factor</w:t>
      </w:r>
      <w:r w:rsidR="00840D53">
        <w:rPr>
          <w:rFonts w:asciiTheme="majorHAnsi" w:hAnsiTheme="majorHAnsi" w:cstheme="majorHAnsi"/>
          <w:sz w:val="20"/>
          <w:szCs w:val="20"/>
        </w:rPr>
        <w:t>, time rating (5, 15, 30</w:t>
      </w:r>
      <w:r w:rsidR="00171E06">
        <w:rPr>
          <w:rFonts w:asciiTheme="majorHAnsi" w:hAnsiTheme="majorHAnsi" w:cstheme="majorHAnsi"/>
          <w:sz w:val="20"/>
          <w:szCs w:val="20"/>
        </w:rPr>
        <w:t xml:space="preserve"> or 60 minutes or continuous)</w:t>
      </w:r>
      <w:r w:rsidR="001C3CCA">
        <w:rPr>
          <w:rFonts w:asciiTheme="majorHAnsi" w:hAnsiTheme="majorHAnsi" w:cstheme="majorHAnsi"/>
          <w:sz w:val="20"/>
          <w:szCs w:val="20"/>
        </w:rPr>
        <w:t>, code letter or LRC (for &gt;1/2hp)</w:t>
      </w:r>
      <w:r w:rsidR="0062382E">
        <w:rPr>
          <w:rFonts w:asciiTheme="majorHAnsi" w:hAnsiTheme="majorHAnsi" w:cstheme="majorHAnsi"/>
          <w:sz w:val="20"/>
          <w:szCs w:val="20"/>
        </w:rPr>
        <w:t>, design letter</w:t>
      </w:r>
      <w:r w:rsidR="0066069E">
        <w:rPr>
          <w:rFonts w:asciiTheme="majorHAnsi" w:hAnsiTheme="majorHAnsi" w:cstheme="majorHAnsi"/>
          <w:sz w:val="20"/>
          <w:szCs w:val="20"/>
        </w:rPr>
        <w:t xml:space="preserve"> (B, C or D), if </w:t>
      </w:r>
      <w:r w:rsidR="008D7AF4">
        <w:rPr>
          <w:rFonts w:asciiTheme="majorHAnsi" w:hAnsiTheme="majorHAnsi" w:cstheme="majorHAnsi"/>
          <w:sz w:val="20"/>
          <w:szCs w:val="20"/>
        </w:rPr>
        <w:t>it is</w:t>
      </w:r>
      <w:r w:rsidR="0066069E">
        <w:rPr>
          <w:rFonts w:asciiTheme="majorHAnsi" w:hAnsiTheme="majorHAnsi" w:cstheme="majorHAnsi"/>
          <w:sz w:val="20"/>
          <w:szCs w:val="20"/>
        </w:rPr>
        <w:t xml:space="preserve"> thermally protected</w:t>
      </w:r>
      <w:r w:rsidR="00E63789">
        <w:rPr>
          <w:rFonts w:asciiTheme="majorHAnsi" w:hAnsiTheme="majorHAnsi" w:cstheme="majorHAnsi"/>
          <w:sz w:val="20"/>
          <w:szCs w:val="20"/>
        </w:rPr>
        <w:t>.</w:t>
      </w:r>
    </w:p>
    <w:p w14:paraId="4A5A085E" w14:textId="68EF4611" w:rsidR="00910663" w:rsidRDefault="00DF1431" w:rsidP="002827B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FLC is </w:t>
      </w:r>
      <w:r w:rsidR="005A574D">
        <w:rPr>
          <w:rFonts w:asciiTheme="majorHAnsi" w:hAnsiTheme="majorHAnsi" w:cstheme="majorHAnsi"/>
          <w:sz w:val="20"/>
          <w:szCs w:val="20"/>
        </w:rPr>
        <w:t xml:space="preserve">used for conductor ampacity, </w:t>
      </w:r>
      <w:r w:rsidR="00427945" w:rsidRPr="00427945">
        <w:rPr>
          <w:rFonts w:asciiTheme="majorHAnsi" w:hAnsiTheme="majorHAnsi" w:cstheme="majorHAnsi"/>
          <w:sz w:val="20"/>
          <w:szCs w:val="20"/>
        </w:rPr>
        <w:t xml:space="preserve">BCSC&amp;GFPD </w:t>
      </w:r>
      <w:r w:rsidR="00117C56">
        <w:rPr>
          <w:rFonts w:asciiTheme="majorHAnsi" w:hAnsiTheme="majorHAnsi" w:cstheme="majorHAnsi"/>
          <w:sz w:val="20"/>
          <w:szCs w:val="20"/>
        </w:rPr>
        <w:t xml:space="preserve">and </w:t>
      </w:r>
      <w:r w:rsidR="004001FE">
        <w:rPr>
          <w:rFonts w:asciiTheme="majorHAnsi" w:hAnsiTheme="majorHAnsi" w:cstheme="majorHAnsi"/>
          <w:sz w:val="20"/>
          <w:szCs w:val="20"/>
        </w:rPr>
        <w:t>DS</w:t>
      </w:r>
      <w:r w:rsidR="00117C56">
        <w:rPr>
          <w:rFonts w:asciiTheme="majorHAnsi" w:hAnsiTheme="majorHAnsi" w:cstheme="majorHAnsi"/>
          <w:sz w:val="20"/>
          <w:szCs w:val="20"/>
        </w:rPr>
        <w:t xml:space="preserve">, and is </w:t>
      </w:r>
      <w:r>
        <w:rPr>
          <w:rFonts w:asciiTheme="majorHAnsi" w:hAnsiTheme="majorHAnsi" w:cstheme="majorHAnsi"/>
          <w:sz w:val="20"/>
          <w:szCs w:val="20"/>
        </w:rPr>
        <w:t>determined from the motor horsepower</w:t>
      </w:r>
      <w:r w:rsidR="00C42B8A">
        <w:rPr>
          <w:rFonts w:asciiTheme="majorHAnsi" w:hAnsiTheme="majorHAnsi" w:cstheme="majorHAnsi"/>
          <w:sz w:val="20"/>
          <w:szCs w:val="20"/>
        </w:rPr>
        <w:t>, except for</w:t>
      </w:r>
      <w:r w:rsidR="00E13CCD">
        <w:rPr>
          <w:rFonts w:asciiTheme="majorHAnsi" w:hAnsiTheme="majorHAnsi" w:cstheme="majorHAnsi"/>
          <w:sz w:val="20"/>
          <w:szCs w:val="20"/>
        </w:rPr>
        <w:t xml:space="preserve"> low speed (&lt;1200rpm)</w:t>
      </w:r>
      <w:r w:rsidR="00FF5D00">
        <w:rPr>
          <w:rFonts w:asciiTheme="majorHAnsi" w:hAnsiTheme="majorHAnsi" w:cstheme="majorHAnsi"/>
          <w:sz w:val="20"/>
          <w:szCs w:val="20"/>
        </w:rPr>
        <w:t>, high torque and multispeed motors</w:t>
      </w:r>
      <w:r w:rsidR="00910663">
        <w:rPr>
          <w:rFonts w:asciiTheme="majorHAnsi" w:hAnsiTheme="majorHAnsi" w:cstheme="majorHAnsi"/>
          <w:sz w:val="20"/>
          <w:szCs w:val="20"/>
        </w:rPr>
        <w:t>.</w:t>
      </w:r>
    </w:p>
    <w:p w14:paraId="246DCA52" w14:textId="343D4BD8" w:rsidR="0029434A" w:rsidRDefault="00910663" w:rsidP="002827B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tor</w:t>
      </w:r>
      <w:r w:rsidR="0029434A">
        <w:rPr>
          <w:rFonts w:asciiTheme="majorHAnsi" w:hAnsiTheme="majorHAnsi" w:cstheme="majorHAnsi"/>
          <w:sz w:val="20"/>
          <w:szCs w:val="20"/>
        </w:rPr>
        <w:t>que motors, use LRC</w:t>
      </w:r>
      <w:r w:rsidR="0038029A">
        <w:rPr>
          <w:rFonts w:asciiTheme="majorHAnsi" w:hAnsiTheme="majorHAnsi" w:cstheme="majorHAnsi"/>
          <w:sz w:val="20"/>
          <w:szCs w:val="20"/>
        </w:rPr>
        <w:t xml:space="preserve"> for conductors, </w:t>
      </w:r>
      <w:r w:rsidR="00427945" w:rsidRPr="00427945">
        <w:rPr>
          <w:rFonts w:asciiTheme="majorHAnsi" w:hAnsiTheme="majorHAnsi" w:cstheme="majorHAnsi"/>
          <w:sz w:val="20"/>
          <w:szCs w:val="20"/>
        </w:rPr>
        <w:t>BCSC&amp;GFPD</w:t>
      </w:r>
      <w:r w:rsidR="00C96A41">
        <w:rPr>
          <w:rFonts w:asciiTheme="majorHAnsi" w:hAnsiTheme="majorHAnsi" w:cstheme="majorHAnsi"/>
          <w:sz w:val="20"/>
          <w:szCs w:val="20"/>
        </w:rPr>
        <w:t>, DS and overload.</w:t>
      </w:r>
    </w:p>
    <w:p w14:paraId="2117FFE4" w14:textId="77777777" w:rsidR="00083FFC" w:rsidRDefault="00407159" w:rsidP="002827B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other motors </w:t>
      </w:r>
      <w:r w:rsidR="0018461C">
        <w:rPr>
          <w:rFonts w:asciiTheme="majorHAnsi" w:hAnsiTheme="majorHAnsi" w:cstheme="majorHAnsi"/>
          <w:sz w:val="20"/>
          <w:szCs w:val="20"/>
        </w:rPr>
        <w:t>use FLA directly</w:t>
      </w:r>
      <w:r w:rsidR="00FF5D00">
        <w:rPr>
          <w:rFonts w:asciiTheme="majorHAnsi" w:hAnsiTheme="majorHAnsi" w:cstheme="majorHAnsi"/>
          <w:sz w:val="20"/>
          <w:szCs w:val="20"/>
        </w:rPr>
        <w:t>.</w:t>
      </w:r>
    </w:p>
    <w:p w14:paraId="6F7E268A" w14:textId="01BEDB15" w:rsidR="00DF1431" w:rsidRDefault="00083FFC" w:rsidP="002827B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 FL</w:t>
      </w:r>
      <w:r w:rsidR="00117C56">
        <w:rPr>
          <w:rFonts w:asciiTheme="majorHAnsi" w:hAnsiTheme="majorHAnsi" w:cstheme="majorHAnsi"/>
          <w:sz w:val="20"/>
          <w:szCs w:val="20"/>
        </w:rPr>
        <w:t xml:space="preserve">A for </w:t>
      </w:r>
      <w:r w:rsidR="003949A0">
        <w:rPr>
          <w:rFonts w:asciiTheme="majorHAnsi" w:hAnsiTheme="majorHAnsi" w:cstheme="majorHAnsi"/>
          <w:sz w:val="20"/>
          <w:szCs w:val="20"/>
        </w:rPr>
        <w:t xml:space="preserve">separate </w:t>
      </w:r>
      <w:r w:rsidR="00117C56">
        <w:rPr>
          <w:rFonts w:asciiTheme="majorHAnsi" w:hAnsiTheme="majorHAnsi" w:cstheme="majorHAnsi"/>
          <w:sz w:val="20"/>
          <w:szCs w:val="20"/>
        </w:rPr>
        <w:t>overload protection.</w:t>
      </w:r>
    </w:p>
    <w:p w14:paraId="11E76C3B" w14:textId="11E6345E" w:rsidR="00C857E7" w:rsidRDefault="00C857E7" w:rsidP="002827B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Multimotor and combination-load equipment are </w:t>
      </w:r>
      <w:r w:rsidR="000B0FB7">
        <w:rPr>
          <w:rFonts w:asciiTheme="majorHAnsi" w:hAnsiTheme="majorHAnsi" w:cstheme="majorHAnsi"/>
          <w:sz w:val="20"/>
          <w:szCs w:val="20"/>
        </w:rPr>
        <w:t xml:space="preserve">additionally </w:t>
      </w:r>
      <w:r>
        <w:rPr>
          <w:rFonts w:asciiTheme="majorHAnsi" w:hAnsiTheme="majorHAnsi" w:cstheme="majorHAnsi"/>
          <w:sz w:val="20"/>
          <w:szCs w:val="20"/>
        </w:rPr>
        <w:t>marked with MCA and MOP</w:t>
      </w:r>
      <w:r w:rsidR="000B0FB7">
        <w:rPr>
          <w:rFonts w:asciiTheme="majorHAnsi" w:hAnsiTheme="majorHAnsi" w:cstheme="majorHAnsi"/>
          <w:sz w:val="20"/>
          <w:szCs w:val="20"/>
        </w:rPr>
        <w:t>.</w:t>
      </w:r>
    </w:p>
    <w:p w14:paraId="5689BD62" w14:textId="46AF0C86" w:rsidR="002827B1" w:rsidRPr="0048340D" w:rsidRDefault="002827B1" w:rsidP="002827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662DC">
        <w:rPr>
          <w:rFonts w:asciiTheme="majorHAnsi" w:hAnsiTheme="majorHAnsi" w:cstheme="majorHAnsi"/>
          <w:u w:val="thick"/>
        </w:rPr>
        <w:t>Conductor sizing:</w:t>
      </w:r>
      <w:r w:rsidR="001A36A0" w:rsidRPr="0048340D">
        <w:rPr>
          <w:rFonts w:asciiTheme="majorHAnsi" w:hAnsiTheme="majorHAnsi" w:cstheme="majorHAnsi"/>
        </w:rPr>
        <w:t xml:space="preserve"> </w:t>
      </w:r>
      <w:r w:rsidR="001A36A0" w:rsidRPr="007E6436">
        <w:rPr>
          <w:rFonts w:asciiTheme="majorHAnsi" w:hAnsiTheme="majorHAnsi" w:cstheme="majorHAnsi"/>
          <w:highlight w:val="red"/>
        </w:rPr>
        <w:t>(review the bubbles)</w:t>
      </w:r>
    </w:p>
    <w:p w14:paraId="7D332B3E" w14:textId="2E9EC0E1" w:rsidR="002827B1" w:rsidRDefault="000C1B7D" w:rsidP="002C3E8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(430.22) </w:t>
      </w:r>
      <w:r w:rsidR="00210D09">
        <w:rPr>
          <w:rFonts w:asciiTheme="majorHAnsi" w:hAnsiTheme="majorHAnsi" w:cstheme="majorHAnsi"/>
          <w:sz w:val="20"/>
          <w:szCs w:val="20"/>
        </w:rPr>
        <w:t>Single motor, continuous duty: 1.25*</w:t>
      </w:r>
      <w:r w:rsidR="002C3E80">
        <w:rPr>
          <w:rFonts w:asciiTheme="majorHAnsi" w:hAnsiTheme="majorHAnsi" w:cstheme="majorHAnsi"/>
          <w:sz w:val="20"/>
          <w:szCs w:val="20"/>
        </w:rPr>
        <w:t>FLC</w:t>
      </w:r>
      <w:r w:rsidR="002827B1" w:rsidRPr="008664F6">
        <w:rPr>
          <w:rFonts w:asciiTheme="majorHAnsi" w:hAnsiTheme="majorHAnsi" w:cstheme="majorHAnsi"/>
          <w:sz w:val="20"/>
          <w:szCs w:val="20"/>
        </w:rPr>
        <w:t>.</w:t>
      </w:r>
    </w:p>
    <w:p w14:paraId="0FCD3AB3" w14:textId="77777777" w:rsidR="00B556C9" w:rsidRDefault="002C3E80" w:rsidP="0094110A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DC motor</w:t>
      </w:r>
      <w:r w:rsidR="004E06DE">
        <w:rPr>
          <w:rFonts w:asciiTheme="majorHAnsi" w:hAnsiTheme="majorHAnsi" w:cstheme="majorHAnsi"/>
          <w:sz w:val="20"/>
          <w:szCs w:val="20"/>
        </w:rPr>
        <w:t xml:space="preserve"> rectifier supplied:</w:t>
      </w:r>
      <w:r w:rsidR="005A0F6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AA83D8C" w14:textId="35B3A9EA" w:rsidR="002C3E80" w:rsidRDefault="00B556C9" w:rsidP="0094110A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Feeding the rectifier: </w:t>
      </w:r>
      <w:r w:rsidR="004E06DE">
        <w:rPr>
          <w:rFonts w:asciiTheme="majorHAnsi" w:hAnsiTheme="majorHAnsi" w:cstheme="majorHAnsi"/>
          <w:sz w:val="20"/>
          <w:szCs w:val="20"/>
        </w:rPr>
        <w:t>1.25*</w:t>
      </w:r>
      <w:r w:rsidR="0020381F">
        <w:rPr>
          <w:rFonts w:asciiTheme="majorHAnsi" w:hAnsiTheme="majorHAnsi" w:cstheme="majorHAnsi"/>
          <w:sz w:val="20"/>
          <w:szCs w:val="20"/>
        </w:rPr>
        <w:t>rated</w:t>
      </w:r>
      <w:r w:rsidR="00B60AD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current</w:t>
      </w:r>
      <w:r w:rsidR="00B60AD2">
        <w:rPr>
          <w:rFonts w:asciiTheme="majorHAnsi" w:hAnsiTheme="majorHAnsi" w:cstheme="majorHAnsi"/>
          <w:sz w:val="20"/>
          <w:szCs w:val="20"/>
        </w:rPr>
        <w:t xml:space="preserve"> of rectifier.</w:t>
      </w:r>
    </w:p>
    <w:p w14:paraId="6489CEC7" w14:textId="77F561D2" w:rsidR="00504245" w:rsidRDefault="00CC04A9" w:rsidP="0094110A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From rectifier to motor: 1.90*FLC for half-wave</w:t>
      </w:r>
      <w:r w:rsidR="00504245">
        <w:rPr>
          <w:rFonts w:asciiTheme="majorHAnsi" w:hAnsiTheme="majorHAnsi" w:cstheme="majorHAnsi"/>
          <w:sz w:val="20"/>
          <w:szCs w:val="20"/>
        </w:rPr>
        <w:t>, 1.50*FLC for full wave rectification.</w:t>
      </w:r>
    </w:p>
    <w:p w14:paraId="75813293" w14:textId="77777777" w:rsidR="00A137A5" w:rsidRDefault="00F57168" w:rsidP="0094110A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Multispeed motor:</w:t>
      </w:r>
    </w:p>
    <w:p w14:paraId="1BB6A4B6" w14:textId="0F5C2AEF" w:rsidR="00F57168" w:rsidRDefault="00A137A5" w:rsidP="0094110A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Feeding the controller: </w:t>
      </w:r>
      <w:r w:rsidR="003C5E8D">
        <w:rPr>
          <w:rFonts w:asciiTheme="majorHAnsi" w:hAnsiTheme="majorHAnsi" w:cstheme="majorHAnsi"/>
          <w:sz w:val="20"/>
          <w:szCs w:val="20"/>
        </w:rPr>
        <w:t>highest FL</w:t>
      </w:r>
      <w:r w:rsidR="00E92C06">
        <w:rPr>
          <w:rFonts w:asciiTheme="majorHAnsi" w:hAnsiTheme="majorHAnsi" w:cstheme="majorHAnsi"/>
          <w:sz w:val="20"/>
          <w:szCs w:val="20"/>
        </w:rPr>
        <w:t>A shown on motor nameplate.</w:t>
      </w:r>
    </w:p>
    <w:p w14:paraId="5DE7C9AC" w14:textId="2BCC2B3A" w:rsidR="00E92C06" w:rsidRDefault="00E92C06" w:rsidP="0094110A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From controller to motor:</w:t>
      </w:r>
      <w:r w:rsidR="00B60AD2">
        <w:rPr>
          <w:rFonts w:asciiTheme="majorHAnsi" w:hAnsiTheme="majorHAnsi" w:cstheme="majorHAnsi"/>
          <w:sz w:val="20"/>
          <w:szCs w:val="20"/>
        </w:rPr>
        <w:t xml:space="preserve"> 1.25*</w:t>
      </w:r>
      <w:r w:rsidR="00023B2D">
        <w:rPr>
          <w:rFonts w:asciiTheme="majorHAnsi" w:hAnsiTheme="majorHAnsi" w:cstheme="majorHAnsi"/>
          <w:sz w:val="20"/>
          <w:szCs w:val="20"/>
        </w:rPr>
        <w:t xml:space="preserve">rated </w:t>
      </w:r>
      <w:r w:rsidR="00C814EC">
        <w:rPr>
          <w:rFonts w:asciiTheme="majorHAnsi" w:hAnsiTheme="majorHAnsi" w:cstheme="majorHAnsi"/>
          <w:sz w:val="20"/>
          <w:szCs w:val="20"/>
        </w:rPr>
        <w:t>current of windings</w:t>
      </w:r>
      <w:r w:rsidR="00023B2D">
        <w:rPr>
          <w:rFonts w:asciiTheme="majorHAnsi" w:hAnsiTheme="majorHAnsi" w:cstheme="majorHAnsi"/>
          <w:sz w:val="20"/>
          <w:szCs w:val="20"/>
        </w:rPr>
        <w:t>.</w:t>
      </w:r>
    </w:p>
    <w:p w14:paraId="52A32D6E" w14:textId="0C64A352" w:rsidR="00B63EEC" w:rsidRDefault="00B63EEC" w:rsidP="0094110A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Wye-start, delta-run</w:t>
      </w:r>
      <w:r w:rsidR="00B45612">
        <w:rPr>
          <w:rFonts w:asciiTheme="majorHAnsi" w:hAnsiTheme="majorHAnsi" w:cstheme="majorHAnsi"/>
          <w:sz w:val="20"/>
          <w:szCs w:val="20"/>
        </w:rPr>
        <w:t xml:space="preserve"> motor</w:t>
      </w:r>
      <w:r w:rsidR="00ED1C69">
        <w:rPr>
          <w:rFonts w:asciiTheme="majorHAnsi" w:hAnsiTheme="majorHAnsi" w:cstheme="majorHAnsi"/>
          <w:sz w:val="20"/>
          <w:szCs w:val="20"/>
        </w:rPr>
        <w:t>:</w:t>
      </w:r>
    </w:p>
    <w:p w14:paraId="6B425B6E" w14:textId="38CF2EC1" w:rsidR="00ED1C69" w:rsidRDefault="00ED1C69" w:rsidP="0094110A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Feeding the controller: 1.25*FLC</w:t>
      </w:r>
      <w:r w:rsidR="00C713FD">
        <w:rPr>
          <w:rFonts w:asciiTheme="majorHAnsi" w:hAnsiTheme="majorHAnsi" w:cstheme="majorHAnsi"/>
          <w:sz w:val="20"/>
          <w:szCs w:val="20"/>
        </w:rPr>
        <w:t>.</w:t>
      </w:r>
    </w:p>
    <w:p w14:paraId="7F41653F" w14:textId="378DCD45" w:rsidR="00C713FD" w:rsidRDefault="00C713FD" w:rsidP="0094110A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From controller to motor: 0.72*</w:t>
      </w:r>
      <w:r w:rsidR="00B45612">
        <w:rPr>
          <w:rFonts w:asciiTheme="majorHAnsi" w:hAnsiTheme="majorHAnsi" w:cstheme="majorHAnsi"/>
          <w:sz w:val="20"/>
          <w:szCs w:val="20"/>
        </w:rPr>
        <w:t>FLC.</w:t>
      </w:r>
    </w:p>
    <w:p w14:paraId="56088FC1" w14:textId="4033794B" w:rsidR="00B45612" w:rsidRDefault="00B45612" w:rsidP="0094110A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Part-winding motor</w:t>
      </w:r>
      <w:r w:rsidR="00CC1253">
        <w:rPr>
          <w:rFonts w:asciiTheme="majorHAnsi" w:hAnsiTheme="majorHAnsi" w:cstheme="majorHAnsi"/>
          <w:sz w:val="20"/>
          <w:szCs w:val="20"/>
        </w:rPr>
        <w:t>:</w:t>
      </w:r>
    </w:p>
    <w:p w14:paraId="138FF911" w14:textId="77777777" w:rsidR="00CC1253" w:rsidRDefault="00CC1253" w:rsidP="0094110A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Feeding the controller: 1.25*FLC.</w:t>
      </w:r>
    </w:p>
    <w:p w14:paraId="1552B1A8" w14:textId="1E5299B1" w:rsidR="00CC1253" w:rsidRDefault="00CC1253" w:rsidP="0094110A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From controller to motor: 0.</w:t>
      </w:r>
      <w:r w:rsidR="00A556C6">
        <w:rPr>
          <w:rFonts w:asciiTheme="majorHAnsi" w:hAnsiTheme="majorHAnsi" w:cstheme="majorHAnsi"/>
          <w:sz w:val="20"/>
          <w:szCs w:val="20"/>
        </w:rPr>
        <w:t>625</w:t>
      </w:r>
      <w:r>
        <w:rPr>
          <w:rFonts w:asciiTheme="majorHAnsi" w:hAnsiTheme="majorHAnsi" w:cstheme="majorHAnsi"/>
          <w:sz w:val="20"/>
          <w:szCs w:val="20"/>
        </w:rPr>
        <w:t>*FLC.</w:t>
      </w:r>
    </w:p>
    <w:p w14:paraId="51C6960D" w14:textId="363F4F13" w:rsidR="0092473B" w:rsidRDefault="00CF255F" w:rsidP="0094110A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o</w:t>
      </w:r>
      <w:r w:rsidR="0092473B">
        <w:rPr>
          <w:rFonts w:asciiTheme="majorHAnsi" w:hAnsiTheme="majorHAnsi" w:cstheme="majorHAnsi"/>
          <w:sz w:val="20"/>
          <w:szCs w:val="20"/>
        </w:rPr>
        <w:t>ther than continuous duty</w:t>
      </w:r>
      <w:r>
        <w:rPr>
          <w:rFonts w:asciiTheme="majorHAnsi" w:hAnsiTheme="majorHAnsi" w:cstheme="majorHAnsi"/>
          <w:sz w:val="20"/>
          <w:szCs w:val="20"/>
        </w:rPr>
        <w:t>, u</w:t>
      </w:r>
      <w:r w:rsidR="0092473B" w:rsidRPr="00CF255F">
        <w:rPr>
          <w:rFonts w:asciiTheme="majorHAnsi" w:hAnsiTheme="majorHAnsi" w:cstheme="majorHAnsi"/>
          <w:sz w:val="20"/>
          <w:szCs w:val="20"/>
        </w:rPr>
        <w:t>se table 430.22(E).</w:t>
      </w:r>
    </w:p>
    <w:p w14:paraId="35C95662" w14:textId="75FB1129" w:rsidR="000E647F" w:rsidRDefault="00823675" w:rsidP="0094110A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small motors and conductors smaller than #14AWG apply rule (G)(1) &amp; (G)(2)</w:t>
      </w:r>
    </w:p>
    <w:p w14:paraId="6C207A33" w14:textId="53B9880A" w:rsidR="00F518E8" w:rsidRDefault="000C1B7D" w:rsidP="009411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(430.23) </w:t>
      </w:r>
      <w:r w:rsidR="0094110A">
        <w:rPr>
          <w:rFonts w:asciiTheme="majorHAnsi" w:hAnsiTheme="majorHAnsi" w:cstheme="majorHAnsi"/>
          <w:sz w:val="20"/>
          <w:szCs w:val="20"/>
        </w:rPr>
        <w:t>Wound-rotor secondary</w:t>
      </w:r>
      <w:r w:rsidR="00F518E8">
        <w:rPr>
          <w:rFonts w:asciiTheme="majorHAnsi" w:hAnsiTheme="majorHAnsi" w:cstheme="majorHAnsi"/>
          <w:sz w:val="20"/>
          <w:szCs w:val="20"/>
        </w:rPr>
        <w:t>:</w:t>
      </w:r>
    </w:p>
    <w:p w14:paraId="7F5C3DDC" w14:textId="1022943D" w:rsidR="00F518E8" w:rsidRDefault="00F518E8" w:rsidP="00F518E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51262B">
        <w:rPr>
          <w:rFonts w:asciiTheme="majorHAnsi" w:hAnsiTheme="majorHAnsi" w:cstheme="majorHAnsi"/>
          <w:sz w:val="20"/>
          <w:szCs w:val="20"/>
        </w:rPr>
        <w:t>ontinuous duty</w:t>
      </w:r>
      <w:r w:rsidR="00E40B2E">
        <w:rPr>
          <w:rFonts w:asciiTheme="majorHAnsi" w:hAnsiTheme="majorHAnsi" w:cstheme="majorHAnsi"/>
          <w:sz w:val="20"/>
          <w:szCs w:val="20"/>
        </w:rPr>
        <w:t xml:space="preserve">, from controller to </w:t>
      </w:r>
      <w:r w:rsidR="00DA21B7">
        <w:rPr>
          <w:rFonts w:asciiTheme="majorHAnsi" w:hAnsiTheme="majorHAnsi" w:cstheme="majorHAnsi"/>
          <w:sz w:val="20"/>
          <w:szCs w:val="20"/>
        </w:rPr>
        <w:t>motor secondary</w:t>
      </w:r>
      <w:r w:rsidR="00E40B2E">
        <w:rPr>
          <w:rFonts w:asciiTheme="majorHAnsi" w:hAnsiTheme="majorHAnsi" w:cstheme="majorHAnsi"/>
          <w:sz w:val="20"/>
          <w:szCs w:val="20"/>
        </w:rPr>
        <w:t>: 1.25*</w:t>
      </w:r>
      <w:r w:rsidR="007B2ED9">
        <w:rPr>
          <w:rFonts w:asciiTheme="majorHAnsi" w:hAnsiTheme="majorHAnsi" w:cstheme="majorHAnsi"/>
          <w:sz w:val="20"/>
          <w:szCs w:val="20"/>
        </w:rPr>
        <w:t xml:space="preserve">full-load </w:t>
      </w:r>
      <w:r w:rsidR="006B581D">
        <w:rPr>
          <w:rFonts w:asciiTheme="majorHAnsi" w:hAnsiTheme="majorHAnsi" w:cstheme="majorHAnsi"/>
          <w:sz w:val="20"/>
          <w:szCs w:val="20"/>
        </w:rPr>
        <w:t>current</w:t>
      </w:r>
      <w:r w:rsidR="00DA21B7">
        <w:rPr>
          <w:rFonts w:asciiTheme="majorHAnsi" w:hAnsiTheme="majorHAnsi" w:cstheme="majorHAnsi"/>
          <w:sz w:val="20"/>
          <w:szCs w:val="20"/>
        </w:rPr>
        <w:t xml:space="preserve"> of secondary.</w:t>
      </w:r>
    </w:p>
    <w:p w14:paraId="3BCE59BD" w14:textId="199D9DBD" w:rsidR="0094110A" w:rsidRDefault="00F518E8" w:rsidP="00F518E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Non-</w:t>
      </w:r>
      <w:r w:rsidR="0051703C">
        <w:rPr>
          <w:rFonts w:asciiTheme="majorHAnsi" w:hAnsiTheme="majorHAnsi" w:cstheme="majorHAnsi"/>
          <w:sz w:val="20"/>
          <w:szCs w:val="20"/>
        </w:rPr>
        <w:t>continuous</w:t>
      </w:r>
      <w:r w:rsidR="00C96223">
        <w:rPr>
          <w:rFonts w:asciiTheme="majorHAnsi" w:hAnsiTheme="majorHAnsi" w:cstheme="majorHAnsi"/>
          <w:sz w:val="20"/>
          <w:szCs w:val="20"/>
        </w:rPr>
        <w:t xml:space="preserve"> duty, use table 430.22(E), applied to</w:t>
      </w:r>
      <w:r w:rsidR="007B2ED9">
        <w:rPr>
          <w:rFonts w:asciiTheme="majorHAnsi" w:hAnsiTheme="majorHAnsi" w:cstheme="majorHAnsi"/>
          <w:sz w:val="20"/>
          <w:szCs w:val="20"/>
        </w:rPr>
        <w:t xml:space="preserve"> </w:t>
      </w:r>
      <w:r w:rsidR="00354FC9">
        <w:rPr>
          <w:rFonts w:asciiTheme="majorHAnsi" w:hAnsiTheme="majorHAnsi" w:cstheme="majorHAnsi"/>
          <w:sz w:val="20"/>
          <w:szCs w:val="20"/>
        </w:rPr>
        <w:t>full-load secondary</w:t>
      </w:r>
      <w:r w:rsidR="007B2ED9">
        <w:rPr>
          <w:rFonts w:asciiTheme="majorHAnsi" w:hAnsiTheme="majorHAnsi" w:cstheme="majorHAnsi"/>
          <w:sz w:val="20"/>
          <w:szCs w:val="20"/>
        </w:rPr>
        <w:t xml:space="preserve"> current.</w:t>
      </w:r>
    </w:p>
    <w:p w14:paraId="4EB90A44" w14:textId="0A937103" w:rsidR="00F518E8" w:rsidRDefault="00166989" w:rsidP="00F518E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resistor separated from controller</w:t>
      </w:r>
      <w:r w:rsidR="00FE69EA">
        <w:rPr>
          <w:rFonts w:asciiTheme="majorHAnsi" w:hAnsiTheme="majorHAnsi" w:cstheme="majorHAnsi"/>
          <w:sz w:val="20"/>
          <w:szCs w:val="20"/>
        </w:rPr>
        <w:t>, from controller to resistor, use table 430.23(C)</w:t>
      </w:r>
      <w:r w:rsidR="006F7326">
        <w:rPr>
          <w:rFonts w:asciiTheme="majorHAnsi" w:hAnsiTheme="majorHAnsi" w:cstheme="majorHAnsi"/>
          <w:sz w:val="20"/>
          <w:szCs w:val="20"/>
        </w:rPr>
        <w:t>.</w:t>
      </w:r>
    </w:p>
    <w:p w14:paraId="4626F745" w14:textId="5EBB3BD9" w:rsidR="0051703C" w:rsidRDefault="000C1B7D" w:rsidP="009411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(430.24) </w:t>
      </w:r>
      <w:r w:rsidR="00F51D37">
        <w:rPr>
          <w:rFonts w:asciiTheme="majorHAnsi" w:hAnsiTheme="majorHAnsi" w:cstheme="majorHAnsi"/>
          <w:sz w:val="20"/>
          <w:szCs w:val="20"/>
        </w:rPr>
        <w:t>Several motors or a motors and other loads</w:t>
      </w:r>
      <w:r w:rsidR="00CD4A64">
        <w:rPr>
          <w:rFonts w:asciiTheme="majorHAnsi" w:hAnsiTheme="majorHAnsi" w:cstheme="majorHAnsi"/>
          <w:sz w:val="20"/>
          <w:szCs w:val="20"/>
        </w:rPr>
        <w:t>: 1.25*FLC highest motor</w:t>
      </w:r>
      <w:r w:rsidR="0031576A">
        <w:rPr>
          <w:rFonts w:asciiTheme="majorHAnsi" w:hAnsiTheme="majorHAnsi" w:cstheme="majorHAnsi"/>
          <w:sz w:val="20"/>
          <w:szCs w:val="20"/>
        </w:rPr>
        <w:t xml:space="preserve"> (or MCA if available)</w:t>
      </w:r>
      <w:r w:rsidR="00BF524B">
        <w:rPr>
          <w:rFonts w:asciiTheme="majorHAnsi" w:hAnsiTheme="majorHAnsi" w:cstheme="majorHAnsi"/>
          <w:sz w:val="20"/>
          <w:szCs w:val="20"/>
        </w:rPr>
        <w:t xml:space="preserve">, plus FLC of all other motors </w:t>
      </w:r>
      <w:r w:rsidR="00842296">
        <w:rPr>
          <w:rFonts w:asciiTheme="majorHAnsi" w:hAnsiTheme="majorHAnsi" w:cstheme="majorHAnsi"/>
          <w:sz w:val="20"/>
          <w:szCs w:val="20"/>
        </w:rPr>
        <w:t xml:space="preserve">(or MCAs if available) </w:t>
      </w:r>
      <w:r w:rsidR="00BF524B">
        <w:rPr>
          <w:rFonts w:asciiTheme="majorHAnsi" w:hAnsiTheme="majorHAnsi" w:cstheme="majorHAnsi"/>
          <w:sz w:val="20"/>
          <w:szCs w:val="20"/>
        </w:rPr>
        <w:t xml:space="preserve">+ </w:t>
      </w:r>
      <w:r w:rsidR="00806A80">
        <w:rPr>
          <w:rFonts w:asciiTheme="majorHAnsi" w:hAnsiTheme="majorHAnsi" w:cstheme="majorHAnsi"/>
          <w:sz w:val="20"/>
          <w:szCs w:val="20"/>
        </w:rPr>
        <w:t>current of noncontinuous non-motor load, plus 1.25</w:t>
      </w:r>
      <w:r w:rsidR="00777366">
        <w:rPr>
          <w:rFonts w:asciiTheme="majorHAnsi" w:hAnsiTheme="majorHAnsi" w:cstheme="majorHAnsi"/>
          <w:sz w:val="20"/>
          <w:szCs w:val="20"/>
        </w:rPr>
        <w:t>*current of continuous non-motor loads.</w:t>
      </w:r>
    </w:p>
    <w:p w14:paraId="36DE1E98" w14:textId="5E0CD248" w:rsidR="006F6DA9" w:rsidRPr="00CF255F" w:rsidRDefault="000C1B7D" w:rsidP="009411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(430.25) </w:t>
      </w:r>
      <w:r w:rsidR="00616DC7">
        <w:rPr>
          <w:rFonts w:asciiTheme="majorHAnsi" w:hAnsiTheme="majorHAnsi" w:cstheme="majorHAnsi"/>
          <w:sz w:val="20"/>
          <w:szCs w:val="20"/>
        </w:rPr>
        <w:t>Multimotor and combination-load equipment</w:t>
      </w:r>
      <w:r w:rsidR="003A1934">
        <w:rPr>
          <w:rFonts w:asciiTheme="majorHAnsi" w:hAnsiTheme="majorHAnsi" w:cstheme="majorHAnsi"/>
          <w:sz w:val="20"/>
          <w:szCs w:val="20"/>
        </w:rPr>
        <w:t>: use MCA</w:t>
      </w:r>
      <w:r w:rsidR="00481705">
        <w:rPr>
          <w:rFonts w:asciiTheme="majorHAnsi" w:hAnsiTheme="majorHAnsi" w:cstheme="majorHAnsi"/>
          <w:sz w:val="20"/>
          <w:szCs w:val="20"/>
        </w:rPr>
        <w:t xml:space="preserve"> provided.</w:t>
      </w:r>
    </w:p>
    <w:p w14:paraId="2F0EF724" w14:textId="17C25C0F" w:rsidR="002827B1" w:rsidRPr="004662DC" w:rsidRDefault="006B0A03" w:rsidP="002827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BCSC&amp;GFPD </w:t>
      </w:r>
      <w:r w:rsidR="002827B1" w:rsidRPr="004662DC">
        <w:rPr>
          <w:rFonts w:asciiTheme="majorHAnsi" w:hAnsiTheme="majorHAnsi" w:cstheme="majorHAnsi"/>
          <w:u w:val="thick"/>
        </w:rPr>
        <w:t>rating (</w:t>
      </w:r>
      <w:r w:rsidR="00D57931" w:rsidRPr="004662DC">
        <w:rPr>
          <w:rFonts w:asciiTheme="majorHAnsi" w:hAnsiTheme="majorHAnsi" w:cstheme="majorHAnsi"/>
          <w:u w:val="thick"/>
        </w:rPr>
        <w:t>430.51</w:t>
      </w:r>
      <w:r w:rsidR="001C2BC0" w:rsidRPr="004662DC">
        <w:rPr>
          <w:rFonts w:asciiTheme="majorHAnsi" w:hAnsiTheme="majorHAnsi" w:cstheme="majorHAnsi"/>
          <w:u w:val="thick"/>
        </w:rPr>
        <w:t>, 430.52</w:t>
      </w:r>
      <w:r w:rsidR="00A00DD0" w:rsidRPr="004662DC">
        <w:rPr>
          <w:rFonts w:asciiTheme="majorHAnsi" w:hAnsiTheme="majorHAnsi" w:cstheme="majorHAnsi"/>
          <w:u w:val="thick"/>
        </w:rPr>
        <w:t xml:space="preserve">, </w:t>
      </w:r>
      <w:r w:rsidR="005A1251" w:rsidRPr="004662DC">
        <w:rPr>
          <w:rFonts w:asciiTheme="majorHAnsi" w:hAnsiTheme="majorHAnsi" w:cstheme="majorHAnsi"/>
          <w:u w:val="thick"/>
        </w:rPr>
        <w:t xml:space="preserve">430.53, </w:t>
      </w:r>
      <w:r w:rsidR="00A00DD0" w:rsidRPr="004662DC">
        <w:rPr>
          <w:rFonts w:asciiTheme="majorHAnsi" w:hAnsiTheme="majorHAnsi" w:cstheme="majorHAnsi"/>
          <w:u w:val="thick"/>
        </w:rPr>
        <w:t>for voltage &lt;=1000</w:t>
      </w:r>
      <w:r w:rsidR="002827B1" w:rsidRPr="004662DC">
        <w:rPr>
          <w:rFonts w:asciiTheme="majorHAnsi" w:hAnsiTheme="majorHAnsi" w:cstheme="majorHAnsi"/>
          <w:u w:val="thick"/>
        </w:rPr>
        <w:t>):</w:t>
      </w:r>
    </w:p>
    <w:p w14:paraId="7CBD8815" w14:textId="607201A7" w:rsidR="00FC0157" w:rsidRDefault="00FC0157" w:rsidP="00A808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 MOP if</w:t>
      </w:r>
      <w:r w:rsidR="0053087F">
        <w:rPr>
          <w:rFonts w:asciiTheme="majorHAnsi" w:hAnsiTheme="majorHAnsi" w:cstheme="majorHAnsi"/>
          <w:sz w:val="20"/>
          <w:szCs w:val="20"/>
        </w:rPr>
        <w:t xml:space="preserve"> marked.</w:t>
      </w:r>
    </w:p>
    <w:p w14:paraId="6C2BDF3E" w14:textId="2FB142F2" w:rsidR="002827B1" w:rsidRDefault="00CB2CD5" w:rsidP="00A808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 ac</w:t>
      </w:r>
      <w:r w:rsidR="00337F6C">
        <w:rPr>
          <w:rFonts w:asciiTheme="majorHAnsi" w:hAnsiTheme="majorHAnsi" w:cstheme="majorHAnsi"/>
          <w:sz w:val="20"/>
          <w:szCs w:val="20"/>
        </w:rPr>
        <w:t>cordance with table 430.52, using FLC</w:t>
      </w:r>
      <w:r w:rsidR="002827B1">
        <w:rPr>
          <w:rFonts w:asciiTheme="majorHAnsi" w:hAnsiTheme="majorHAnsi" w:cstheme="majorHAnsi"/>
          <w:sz w:val="20"/>
          <w:szCs w:val="20"/>
        </w:rPr>
        <w:t>.</w:t>
      </w:r>
      <w:r w:rsidR="00063C0D">
        <w:rPr>
          <w:rFonts w:asciiTheme="majorHAnsi" w:hAnsiTheme="majorHAnsi" w:cstheme="majorHAnsi"/>
          <w:sz w:val="20"/>
          <w:szCs w:val="20"/>
        </w:rPr>
        <w:t xml:space="preserve"> Do not use instantaneous trip circuit </w:t>
      </w:r>
      <w:r w:rsidR="00C91A5F">
        <w:rPr>
          <w:rFonts w:asciiTheme="majorHAnsi" w:hAnsiTheme="majorHAnsi" w:cstheme="majorHAnsi"/>
          <w:sz w:val="20"/>
          <w:szCs w:val="20"/>
        </w:rPr>
        <w:t>breaker unless</w:t>
      </w:r>
      <w:r w:rsidR="00935C3E">
        <w:rPr>
          <w:rFonts w:asciiTheme="majorHAnsi" w:hAnsiTheme="majorHAnsi" w:cstheme="majorHAnsi"/>
          <w:sz w:val="20"/>
          <w:szCs w:val="20"/>
        </w:rPr>
        <w:t xml:space="preserve"> it is part of a liste</w:t>
      </w:r>
      <w:r w:rsidR="00D027CC">
        <w:rPr>
          <w:rFonts w:asciiTheme="majorHAnsi" w:hAnsiTheme="majorHAnsi" w:cstheme="majorHAnsi"/>
          <w:sz w:val="20"/>
          <w:szCs w:val="20"/>
        </w:rPr>
        <w:t>d combination motor controller.</w:t>
      </w:r>
      <w:r w:rsidR="00935C3E">
        <w:rPr>
          <w:rFonts w:asciiTheme="majorHAnsi" w:hAnsiTheme="majorHAnsi" w:cstheme="majorHAnsi"/>
          <w:sz w:val="20"/>
          <w:szCs w:val="20"/>
        </w:rPr>
        <w:t xml:space="preserve"> </w:t>
      </w:r>
      <w:r w:rsidR="00A809AE">
        <w:rPr>
          <w:rFonts w:asciiTheme="majorHAnsi" w:hAnsiTheme="majorHAnsi" w:cstheme="majorHAnsi"/>
          <w:sz w:val="20"/>
          <w:szCs w:val="20"/>
        </w:rPr>
        <w:t xml:space="preserve"> Use NHS</w:t>
      </w:r>
      <w:r w:rsidR="00131975">
        <w:rPr>
          <w:rFonts w:asciiTheme="majorHAnsi" w:hAnsiTheme="majorHAnsi" w:cstheme="majorHAnsi"/>
          <w:sz w:val="20"/>
          <w:szCs w:val="20"/>
        </w:rPr>
        <w:t>R rule if necessary.</w:t>
      </w:r>
    </w:p>
    <w:p w14:paraId="551807D7" w14:textId="538A4615" w:rsidR="009F392A" w:rsidRDefault="009F392A" w:rsidP="00A808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If </w:t>
      </w:r>
      <w:r w:rsidR="00E6619B">
        <w:rPr>
          <w:rFonts w:asciiTheme="majorHAnsi" w:hAnsiTheme="majorHAnsi" w:cstheme="majorHAnsi"/>
          <w:sz w:val="20"/>
          <w:szCs w:val="20"/>
        </w:rPr>
        <w:t xml:space="preserve">the </w:t>
      </w:r>
      <w:r w:rsidR="00A80894" w:rsidRPr="00A80894">
        <w:rPr>
          <w:rFonts w:asciiTheme="majorHAnsi" w:hAnsiTheme="majorHAnsi" w:cstheme="majorHAnsi"/>
          <w:sz w:val="20"/>
          <w:szCs w:val="20"/>
        </w:rPr>
        <w:t xml:space="preserve">BCSC&amp;GFPD </w:t>
      </w:r>
      <w:r w:rsidR="00A80894">
        <w:rPr>
          <w:rFonts w:asciiTheme="majorHAnsi" w:hAnsiTheme="majorHAnsi" w:cstheme="majorHAnsi"/>
          <w:sz w:val="20"/>
          <w:szCs w:val="20"/>
        </w:rPr>
        <w:t xml:space="preserve">is not sufficient for the </w:t>
      </w:r>
      <w:r>
        <w:rPr>
          <w:rFonts w:asciiTheme="majorHAnsi" w:hAnsiTheme="majorHAnsi" w:cstheme="majorHAnsi"/>
          <w:sz w:val="20"/>
          <w:szCs w:val="20"/>
        </w:rPr>
        <w:t>motor</w:t>
      </w:r>
      <w:r w:rsidR="00A80894">
        <w:rPr>
          <w:rFonts w:asciiTheme="majorHAnsi" w:hAnsiTheme="majorHAnsi" w:cstheme="majorHAnsi"/>
          <w:sz w:val="20"/>
          <w:szCs w:val="20"/>
        </w:rPr>
        <w:t xml:space="preserve"> to start:</w:t>
      </w:r>
    </w:p>
    <w:p w14:paraId="7AAF787B" w14:textId="55A1A4C9" w:rsidR="00733CE8" w:rsidRDefault="00733CE8" w:rsidP="00733CE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</w:t>
      </w:r>
      <w:r w:rsidR="005979FE">
        <w:rPr>
          <w:rFonts w:asciiTheme="majorHAnsi" w:hAnsiTheme="majorHAnsi" w:cstheme="majorHAnsi"/>
          <w:sz w:val="20"/>
          <w:szCs w:val="20"/>
        </w:rPr>
        <w:t xml:space="preserve">a </w:t>
      </w:r>
      <w:r>
        <w:rPr>
          <w:rFonts w:asciiTheme="majorHAnsi" w:hAnsiTheme="majorHAnsi" w:cstheme="majorHAnsi"/>
          <w:sz w:val="20"/>
          <w:szCs w:val="20"/>
        </w:rPr>
        <w:t>nontime-delay fuse</w:t>
      </w:r>
      <w:r w:rsidR="00731C49">
        <w:rPr>
          <w:rFonts w:asciiTheme="majorHAnsi" w:hAnsiTheme="majorHAnsi" w:cstheme="majorHAnsi"/>
          <w:sz w:val="20"/>
          <w:szCs w:val="20"/>
        </w:rPr>
        <w:t xml:space="preserve"> &lt;=600Amps or class CC fuse</w:t>
      </w:r>
      <w:r w:rsidR="002F086F">
        <w:rPr>
          <w:rFonts w:asciiTheme="majorHAnsi" w:hAnsiTheme="majorHAnsi" w:cstheme="majorHAnsi"/>
          <w:sz w:val="20"/>
          <w:szCs w:val="20"/>
        </w:rPr>
        <w:t xml:space="preserve">, </w:t>
      </w:r>
      <w:r w:rsidR="003D7F84">
        <w:rPr>
          <w:rFonts w:asciiTheme="majorHAnsi" w:hAnsiTheme="majorHAnsi" w:cstheme="majorHAnsi"/>
          <w:sz w:val="20"/>
          <w:szCs w:val="20"/>
        </w:rPr>
        <w:t>can be increased up to</w:t>
      </w:r>
      <w:r w:rsidR="002F086F">
        <w:rPr>
          <w:rFonts w:asciiTheme="majorHAnsi" w:hAnsiTheme="majorHAnsi" w:cstheme="majorHAnsi"/>
          <w:sz w:val="20"/>
          <w:szCs w:val="20"/>
        </w:rPr>
        <w:t xml:space="preserve"> 4*FLC</w:t>
      </w:r>
      <w:r w:rsidR="002C5C3E">
        <w:rPr>
          <w:rFonts w:asciiTheme="majorHAnsi" w:hAnsiTheme="majorHAnsi" w:cstheme="majorHAnsi"/>
          <w:sz w:val="20"/>
          <w:szCs w:val="20"/>
        </w:rPr>
        <w:t>.</w:t>
      </w:r>
    </w:p>
    <w:p w14:paraId="58EBBF28" w14:textId="4CC4F57C" w:rsidR="002F086F" w:rsidRDefault="002F086F" w:rsidP="00733CE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</w:t>
      </w:r>
      <w:r w:rsidR="005979FE">
        <w:rPr>
          <w:rFonts w:asciiTheme="majorHAnsi" w:hAnsiTheme="majorHAnsi" w:cstheme="majorHAnsi"/>
          <w:sz w:val="20"/>
          <w:szCs w:val="20"/>
        </w:rPr>
        <w:t xml:space="preserve">a </w:t>
      </w:r>
      <w:r>
        <w:rPr>
          <w:rFonts w:asciiTheme="majorHAnsi" w:hAnsiTheme="majorHAnsi" w:cstheme="majorHAnsi"/>
          <w:sz w:val="20"/>
          <w:szCs w:val="20"/>
        </w:rPr>
        <w:t>time-delay (dual-element) fuse</w:t>
      </w:r>
      <w:r w:rsidR="003D7F84">
        <w:rPr>
          <w:rFonts w:asciiTheme="majorHAnsi" w:hAnsiTheme="majorHAnsi" w:cstheme="majorHAnsi"/>
          <w:sz w:val="20"/>
          <w:szCs w:val="20"/>
        </w:rPr>
        <w:t>, can be increased up to 2.25*FLC</w:t>
      </w:r>
      <w:r w:rsidR="002C5C3E">
        <w:rPr>
          <w:rFonts w:asciiTheme="majorHAnsi" w:hAnsiTheme="majorHAnsi" w:cstheme="majorHAnsi"/>
          <w:sz w:val="20"/>
          <w:szCs w:val="20"/>
        </w:rPr>
        <w:t>.</w:t>
      </w:r>
    </w:p>
    <w:p w14:paraId="6C901BD1" w14:textId="2AD1E794" w:rsidR="002C5C3E" w:rsidRDefault="002C5C3E" w:rsidP="00733CE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</w:t>
      </w:r>
      <w:r w:rsidR="005979FE">
        <w:rPr>
          <w:rFonts w:asciiTheme="majorHAnsi" w:hAnsiTheme="majorHAnsi" w:cstheme="majorHAnsi"/>
          <w:sz w:val="20"/>
          <w:szCs w:val="20"/>
        </w:rPr>
        <w:t xml:space="preserve">an </w:t>
      </w:r>
      <w:r>
        <w:rPr>
          <w:rFonts w:asciiTheme="majorHAnsi" w:hAnsiTheme="majorHAnsi" w:cstheme="majorHAnsi"/>
          <w:sz w:val="20"/>
          <w:szCs w:val="20"/>
        </w:rPr>
        <w:t>inverse</w:t>
      </w:r>
      <w:r w:rsidR="005979FE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time circuit breaker</w:t>
      </w:r>
      <w:r w:rsidR="000B0D62">
        <w:rPr>
          <w:rFonts w:asciiTheme="majorHAnsi" w:hAnsiTheme="majorHAnsi" w:cstheme="majorHAnsi"/>
          <w:sz w:val="20"/>
          <w:szCs w:val="20"/>
        </w:rPr>
        <w:t>, can be increased up to 4*FLC</w:t>
      </w:r>
      <w:r w:rsidR="0005374B">
        <w:rPr>
          <w:rFonts w:asciiTheme="majorHAnsi" w:hAnsiTheme="majorHAnsi" w:cstheme="majorHAnsi"/>
          <w:sz w:val="20"/>
          <w:szCs w:val="20"/>
        </w:rPr>
        <w:t xml:space="preserve"> (for FLC&lt;=100Amps), or 3*FLC</w:t>
      </w:r>
      <w:r w:rsidR="005979FE">
        <w:rPr>
          <w:rFonts w:asciiTheme="majorHAnsi" w:hAnsiTheme="majorHAnsi" w:cstheme="majorHAnsi"/>
          <w:sz w:val="20"/>
          <w:szCs w:val="20"/>
        </w:rPr>
        <w:t xml:space="preserve"> for FLC&gt;100Amps.</w:t>
      </w:r>
    </w:p>
    <w:p w14:paraId="368CE337" w14:textId="53E623CA" w:rsidR="005979FE" w:rsidRDefault="005979FE" w:rsidP="00733CE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a fuse</w:t>
      </w:r>
      <w:r w:rsidR="00AB54B5">
        <w:rPr>
          <w:rFonts w:asciiTheme="majorHAnsi" w:hAnsiTheme="majorHAnsi" w:cstheme="majorHAnsi"/>
          <w:sz w:val="20"/>
          <w:szCs w:val="20"/>
        </w:rPr>
        <w:t xml:space="preserve"> rated between 601 and 6000Amps, can be increased up to 3*FLC.</w:t>
      </w:r>
    </w:p>
    <w:p w14:paraId="3EF7D865" w14:textId="3211E679" w:rsidR="009638F8" w:rsidRDefault="009638F8" w:rsidP="009638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multispeed motor</w:t>
      </w:r>
      <w:r w:rsidR="00775825">
        <w:rPr>
          <w:rFonts w:asciiTheme="majorHAnsi" w:hAnsiTheme="majorHAnsi" w:cstheme="majorHAnsi"/>
          <w:sz w:val="20"/>
          <w:szCs w:val="20"/>
        </w:rPr>
        <w:t>, use table 430.52</w:t>
      </w:r>
      <w:r w:rsidR="00BD3C24">
        <w:rPr>
          <w:rFonts w:asciiTheme="majorHAnsi" w:hAnsiTheme="majorHAnsi" w:cstheme="majorHAnsi"/>
          <w:sz w:val="20"/>
          <w:szCs w:val="20"/>
        </w:rPr>
        <w:t xml:space="preserve"> with </w:t>
      </w:r>
      <w:r w:rsidR="0081651B">
        <w:rPr>
          <w:rFonts w:asciiTheme="majorHAnsi" w:hAnsiTheme="majorHAnsi" w:cstheme="majorHAnsi"/>
          <w:sz w:val="20"/>
          <w:szCs w:val="20"/>
        </w:rPr>
        <w:t xml:space="preserve">the rating of </w:t>
      </w:r>
      <w:r w:rsidR="00BD3C24">
        <w:rPr>
          <w:rFonts w:asciiTheme="majorHAnsi" w:hAnsiTheme="majorHAnsi" w:cstheme="majorHAnsi"/>
          <w:sz w:val="20"/>
          <w:szCs w:val="20"/>
        </w:rPr>
        <w:t>smallest winding protected</w:t>
      </w:r>
      <w:r w:rsidR="00B52869">
        <w:rPr>
          <w:rFonts w:asciiTheme="majorHAnsi" w:hAnsiTheme="majorHAnsi" w:cstheme="majorHAnsi"/>
          <w:sz w:val="20"/>
          <w:szCs w:val="20"/>
        </w:rPr>
        <w:t>, or use</w:t>
      </w:r>
      <w:r w:rsidR="00A47704">
        <w:rPr>
          <w:rFonts w:asciiTheme="majorHAnsi" w:hAnsiTheme="majorHAnsi" w:cstheme="majorHAnsi"/>
          <w:sz w:val="20"/>
          <w:szCs w:val="20"/>
        </w:rPr>
        <w:t xml:space="preserve"> table 430.52 with </w:t>
      </w:r>
      <w:r w:rsidR="00F10A60">
        <w:rPr>
          <w:rFonts w:asciiTheme="majorHAnsi" w:hAnsiTheme="majorHAnsi" w:cstheme="majorHAnsi"/>
          <w:sz w:val="20"/>
          <w:szCs w:val="20"/>
        </w:rPr>
        <w:t xml:space="preserve">the rating of </w:t>
      </w:r>
      <w:r w:rsidR="00A47704">
        <w:rPr>
          <w:rFonts w:asciiTheme="majorHAnsi" w:hAnsiTheme="majorHAnsi" w:cstheme="majorHAnsi"/>
          <w:sz w:val="20"/>
          <w:szCs w:val="20"/>
        </w:rPr>
        <w:t xml:space="preserve">highest </w:t>
      </w:r>
      <w:r w:rsidR="00F10A60">
        <w:rPr>
          <w:rFonts w:asciiTheme="majorHAnsi" w:hAnsiTheme="majorHAnsi" w:cstheme="majorHAnsi"/>
          <w:sz w:val="20"/>
          <w:szCs w:val="20"/>
        </w:rPr>
        <w:t>winding</w:t>
      </w:r>
      <w:r w:rsidR="003F156E">
        <w:rPr>
          <w:rFonts w:asciiTheme="majorHAnsi" w:hAnsiTheme="majorHAnsi" w:cstheme="majorHAnsi"/>
          <w:sz w:val="20"/>
          <w:szCs w:val="20"/>
        </w:rPr>
        <w:t xml:space="preserve"> if each winding is overload protected</w:t>
      </w:r>
      <w:r w:rsidR="00343FD6">
        <w:rPr>
          <w:rFonts w:asciiTheme="majorHAnsi" w:hAnsiTheme="majorHAnsi" w:cstheme="majorHAnsi"/>
          <w:sz w:val="20"/>
          <w:szCs w:val="20"/>
        </w:rPr>
        <w:t xml:space="preserve">, the conductors are sized per highest </w:t>
      </w:r>
      <w:r w:rsidR="00BB4586">
        <w:rPr>
          <w:rFonts w:asciiTheme="majorHAnsi" w:hAnsiTheme="majorHAnsi" w:cstheme="majorHAnsi"/>
          <w:sz w:val="20"/>
          <w:szCs w:val="20"/>
        </w:rPr>
        <w:t>current winding, and the controller</w:t>
      </w:r>
      <w:r w:rsidR="00E520D1">
        <w:rPr>
          <w:rFonts w:asciiTheme="majorHAnsi" w:hAnsiTheme="majorHAnsi" w:cstheme="majorHAnsi"/>
          <w:sz w:val="20"/>
          <w:szCs w:val="20"/>
        </w:rPr>
        <w:t xml:space="preserve"> horsepower rating for each winding </w:t>
      </w:r>
      <w:r w:rsidR="00D176BE">
        <w:rPr>
          <w:rFonts w:asciiTheme="majorHAnsi" w:hAnsiTheme="majorHAnsi" w:cstheme="majorHAnsi"/>
          <w:sz w:val="20"/>
          <w:szCs w:val="20"/>
        </w:rPr>
        <w:t>&gt;= highest horsepower rating.</w:t>
      </w:r>
    </w:p>
    <w:p w14:paraId="73C3726A" w14:textId="38CF5141" w:rsidR="00867EB1" w:rsidRDefault="00CD576E" w:rsidP="009638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torque motors, use </w:t>
      </w:r>
      <w:r w:rsidR="00C91A5F">
        <w:rPr>
          <w:rFonts w:asciiTheme="majorHAnsi" w:hAnsiTheme="majorHAnsi" w:cstheme="majorHAnsi"/>
          <w:sz w:val="20"/>
          <w:szCs w:val="20"/>
        </w:rPr>
        <w:t>LRC.</w:t>
      </w:r>
    </w:p>
    <w:p w14:paraId="046D0A60" w14:textId="12E1E1E6" w:rsidR="004162F6" w:rsidRPr="004162F6" w:rsidRDefault="004162F6" w:rsidP="009638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highlight w:val="red"/>
        </w:rPr>
      </w:pPr>
      <w:r w:rsidRPr="004162F6">
        <w:rPr>
          <w:rFonts w:asciiTheme="majorHAnsi" w:hAnsiTheme="majorHAnsi" w:cstheme="majorHAnsi"/>
          <w:sz w:val="20"/>
          <w:szCs w:val="20"/>
          <w:highlight w:val="red"/>
        </w:rPr>
        <w:t>Review for motors and other loads scenario</w:t>
      </w:r>
      <w:r w:rsidR="00DE69D4">
        <w:rPr>
          <w:rFonts w:asciiTheme="majorHAnsi" w:hAnsiTheme="majorHAnsi" w:cstheme="majorHAnsi"/>
          <w:sz w:val="20"/>
          <w:szCs w:val="20"/>
          <w:highlight w:val="red"/>
        </w:rPr>
        <w:t xml:space="preserve">; also </w:t>
      </w:r>
      <w:r w:rsidR="00FF1439">
        <w:rPr>
          <w:rFonts w:asciiTheme="majorHAnsi" w:hAnsiTheme="majorHAnsi" w:cstheme="majorHAnsi"/>
          <w:sz w:val="20"/>
          <w:szCs w:val="20"/>
          <w:highlight w:val="red"/>
        </w:rPr>
        <w:t>consider</w:t>
      </w:r>
      <w:r w:rsidR="005E67C2">
        <w:rPr>
          <w:rFonts w:asciiTheme="majorHAnsi" w:hAnsiTheme="majorHAnsi" w:cstheme="majorHAnsi"/>
          <w:sz w:val="20"/>
          <w:szCs w:val="20"/>
          <w:highlight w:val="red"/>
        </w:rPr>
        <w:t xml:space="preserve"> that there are two scenarios for sizing conductors: branch circuit </w:t>
      </w:r>
      <w:r w:rsidR="009F2EF5">
        <w:rPr>
          <w:rFonts w:asciiTheme="majorHAnsi" w:hAnsiTheme="majorHAnsi" w:cstheme="majorHAnsi"/>
          <w:sz w:val="20"/>
          <w:szCs w:val="20"/>
          <w:highlight w:val="red"/>
        </w:rPr>
        <w:t xml:space="preserve">conductors </w:t>
      </w:r>
      <w:r w:rsidR="005E67C2">
        <w:rPr>
          <w:rFonts w:asciiTheme="majorHAnsi" w:hAnsiTheme="majorHAnsi" w:cstheme="majorHAnsi"/>
          <w:sz w:val="20"/>
          <w:szCs w:val="20"/>
          <w:highlight w:val="red"/>
        </w:rPr>
        <w:t>(430.5</w:t>
      </w:r>
      <w:r w:rsidR="00F01A1E">
        <w:rPr>
          <w:rFonts w:asciiTheme="majorHAnsi" w:hAnsiTheme="majorHAnsi" w:cstheme="majorHAnsi"/>
          <w:sz w:val="20"/>
          <w:szCs w:val="20"/>
          <w:highlight w:val="red"/>
        </w:rPr>
        <w:t>0-430.5</w:t>
      </w:r>
      <w:r w:rsidR="009F2EF5">
        <w:rPr>
          <w:rFonts w:asciiTheme="majorHAnsi" w:hAnsiTheme="majorHAnsi" w:cstheme="majorHAnsi"/>
          <w:sz w:val="20"/>
          <w:szCs w:val="20"/>
          <w:highlight w:val="red"/>
        </w:rPr>
        <w:t>8) and feeder conductors (430.61)</w:t>
      </w:r>
    </w:p>
    <w:p w14:paraId="6A202C15" w14:textId="77777777" w:rsidR="002827B1" w:rsidRPr="004662DC" w:rsidRDefault="002827B1" w:rsidP="002827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 (460.8(C)):</w:t>
      </w:r>
    </w:p>
    <w:p w14:paraId="6F480475" w14:textId="72B7B4BF" w:rsidR="002827B1" w:rsidRDefault="00C53DAB" w:rsidP="002827B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Min = </w:t>
      </w:r>
      <w:r w:rsidR="008373BF">
        <w:rPr>
          <w:rFonts w:asciiTheme="majorHAnsi" w:hAnsiTheme="majorHAnsi" w:cstheme="majorHAnsi"/>
          <w:sz w:val="20"/>
          <w:szCs w:val="20"/>
        </w:rPr>
        <w:t>1.15</w:t>
      </w:r>
      <w:r>
        <w:rPr>
          <w:rFonts w:asciiTheme="majorHAnsi" w:hAnsiTheme="majorHAnsi" w:cstheme="majorHAnsi"/>
          <w:sz w:val="20"/>
          <w:szCs w:val="20"/>
        </w:rPr>
        <w:t>*FLC</w:t>
      </w:r>
      <w:r w:rsidR="002827B1">
        <w:rPr>
          <w:rFonts w:asciiTheme="majorHAnsi" w:hAnsiTheme="majorHAnsi" w:cstheme="majorHAnsi"/>
          <w:sz w:val="20"/>
          <w:szCs w:val="20"/>
        </w:rPr>
        <w:t>.</w:t>
      </w:r>
    </w:p>
    <w:p w14:paraId="38DFECBF" w14:textId="77777777" w:rsidR="002827B1" w:rsidRPr="004662DC" w:rsidRDefault="002827B1" w:rsidP="002827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018A3920" w14:textId="7416CDE5" w:rsidR="002827B1" w:rsidRDefault="00973C2F" w:rsidP="00973C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(430.32) Continuous duty motors</w:t>
      </w:r>
      <w:r w:rsidR="00720CB1">
        <w:rPr>
          <w:rFonts w:asciiTheme="majorHAnsi" w:hAnsiTheme="majorHAnsi" w:cstheme="majorHAnsi"/>
          <w:sz w:val="20"/>
          <w:szCs w:val="20"/>
        </w:rPr>
        <w:t>:</w:t>
      </w:r>
    </w:p>
    <w:p w14:paraId="506F12BA" w14:textId="30EABD0F" w:rsidR="005B13B2" w:rsidRDefault="005B13B2" w:rsidP="00B22FB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Separate overload device</w:t>
      </w:r>
      <w:r w:rsidR="00924AD8">
        <w:rPr>
          <w:rFonts w:asciiTheme="majorHAnsi" w:hAnsiTheme="majorHAnsi" w:cstheme="majorHAnsi"/>
          <w:sz w:val="20"/>
          <w:szCs w:val="20"/>
        </w:rPr>
        <w:t>:</w:t>
      </w:r>
      <w:r w:rsidR="00867FBA">
        <w:rPr>
          <w:rFonts w:asciiTheme="majorHAnsi" w:hAnsiTheme="majorHAnsi" w:cstheme="majorHAnsi"/>
          <w:sz w:val="20"/>
          <w:szCs w:val="20"/>
        </w:rPr>
        <w:t xml:space="preserve"> max values</w:t>
      </w:r>
      <w:r w:rsidR="008C05FC">
        <w:rPr>
          <w:rFonts w:asciiTheme="majorHAnsi" w:hAnsiTheme="majorHAnsi" w:cstheme="majorHAnsi"/>
          <w:sz w:val="20"/>
          <w:szCs w:val="20"/>
        </w:rPr>
        <w:t>:</w:t>
      </w:r>
    </w:p>
    <w:p w14:paraId="0CA68216" w14:textId="0F74ED90" w:rsidR="008C05FC" w:rsidRDefault="008C05FC" w:rsidP="00B22FB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service factor &gt;1.15, use 1.25*FLA</w:t>
      </w:r>
      <w:r w:rsidR="00DC12B1">
        <w:rPr>
          <w:rFonts w:asciiTheme="majorHAnsi" w:hAnsiTheme="majorHAnsi" w:cstheme="majorHAnsi"/>
          <w:sz w:val="20"/>
          <w:szCs w:val="20"/>
        </w:rPr>
        <w:t xml:space="preserve"> (1.4</w:t>
      </w:r>
      <w:r w:rsidR="003370C9">
        <w:rPr>
          <w:rFonts w:asciiTheme="majorHAnsi" w:hAnsiTheme="majorHAnsi" w:cstheme="majorHAnsi"/>
          <w:sz w:val="20"/>
          <w:szCs w:val="20"/>
        </w:rPr>
        <w:t>*FLA if motor does not start)</w:t>
      </w:r>
    </w:p>
    <w:p w14:paraId="68ECC0FE" w14:textId="3B70E9E3" w:rsidR="003313A3" w:rsidRDefault="003313A3" w:rsidP="00B22FB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temp. raise of &lt;=40°C, use 1.25*FLA</w:t>
      </w:r>
      <w:r w:rsidR="003370C9">
        <w:rPr>
          <w:rFonts w:asciiTheme="majorHAnsi" w:hAnsiTheme="majorHAnsi" w:cstheme="majorHAnsi"/>
          <w:sz w:val="20"/>
          <w:szCs w:val="20"/>
        </w:rPr>
        <w:t xml:space="preserve"> (1.4*FLA if motor does not start)</w:t>
      </w:r>
    </w:p>
    <w:p w14:paraId="5AAB7E45" w14:textId="208AC6ED" w:rsidR="009B6E1B" w:rsidRDefault="009B6E1B" w:rsidP="00B22FB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All other use 1.15*FLA</w:t>
      </w:r>
      <w:r w:rsidR="003370C9">
        <w:rPr>
          <w:rFonts w:asciiTheme="majorHAnsi" w:hAnsiTheme="majorHAnsi" w:cstheme="majorHAnsi"/>
          <w:sz w:val="20"/>
          <w:szCs w:val="20"/>
        </w:rPr>
        <w:t xml:space="preserve"> (1.3*FLA if motor does not start)</w:t>
      </w:r>
    </w:p>
    <w:p w14:paraId="0198091B" w14:textId="4EBFBE64" w:rsidR="00180EDC" w:rsidRDefault="00180EDC" w:rsidP="00B22FB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Thermal protector</w:t>
      </w:r>
      <w:r w:rsidR="00F3671D">
        <w:rPr>
          <w:rFonts w:asciiTheme="majorHAnsi" w:hAnsiTheme="majorHAnsi" w:cstheme="majorHAnsi"/>
          <w:sz w:val="20"/>
          <w:szCs w:val="20"/>
        </w:rPr>
        <w:t xml:space="preserve"> (uses FLC, instead of FLA)</w:t>
      </w:r>
      <w:r w:rsidR="002E51D1">
        <w:rPr>
          <w:rFonts w:asciiTheme="majorHAnsi" w:hAnsiTheme="majorHAnsi" w:cstheme="majorHAnsi"/>
          <w:sz w:val="20"/>
          <w:szCs w:val="20"/>
        </w:rPr>
        <w:t>:</w:t>
      </w:r>
    </w:p>
    <w:p w14:paraId="5F4E2E26" w14:textId="5B9602C4" w:rsidR="002E51D1" w:rsidRDefault="002E51D1" w:rsidP="00B22FB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FLC&lt;=9Amps</w:t>
      </w:r>
      <w:r w:rsidR="00F3671D">
        <w:rPr>
          <w:rFonts w:asciiTheme="majorHAnsi" w:hAnsiTheme="majorHAnsi" w:cstheme="majorHAnsi"/>
          <w:sz w:val="20"/>
          <w:szCs w:val="20"/>
        </w:rPr>
        <w:t>, 1.7*FLC</w:t>
      </w:r>
    </w:p>
    <w:p w14:paraId="24F4FF08" w14:textId="25B3DCFB" w:rsidR="00F3671D" w:rsidRDefault="00F3671D" w:rsidP="00B22FB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FLC&gt;=9.1 and &lt;=20</w:t>
      </w:r>
      <w:r w:rsidR="004748A9">
        <w:rPr>
          <w:rFonts w:asciiTheme="majorHAnsi" w:hAnsiTheme="majorHAnsi" w:cstheme="majorHAnsi"/>
          <w:sz w:val="20"/>
          <w:szCs w:val="20"/>
        </w:rPr>
        <w:t>Amps</w:t>
      </w:r>
      <w:r>
        <w:rPr>
          <w:rFonts w:asciiTheme="majorHAnsi" w:hAnsiTheme="majorHAnsi" w:cstheme="majorHAnsi"/>
          <w:sz w:val="20"/>
          <w:szCs w:val="20"/>
        </w:rPr>
        <w:t>, 1.56*FLC</w:t>
      </w:r>
    </w:p>
    <w:p w14:paraId="3BA3B0D8" w14:textId="729AF374" w:rsidR="00F3671D" w:rsidRDefault="00F3671D" w:rsidP="00B22FB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FLC&gt;</w:t>
      </w:r>
      <w:r w:rsidR="004748A9">
        <w:rPr>
          <w:rFonts w:asciiTheme="majorHAnsi" w:hAnsiTheme="majorHAnsi" w:cstheme="majorHAnsi"/>
          <w:sz w:val="20"/>
          <w:szCs w:val="20"/>
        </w:rPr>
        <w:t>20Amps, 1.4*FLC</w:t>
      </w:r>
    </w:p>
    <w:p w14:paraId="3D7A9E1B" w14:textId="6DA7121D" w:rsidR="004748A9" w:rsidRDefault="004748A9" w:rsidP="00B22FB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Integral with motor</w:t>
      </w:r>
      <w:r w:rsidR="00F85910">
        <w:rPr>
          <w:rFonts w:asciiTheme="majorHAnsi" w:hAnsiTheme="majorHAnsi" w:cstheme="majorHAnsi"/>
          <w:sz w:val="20"/>
          <w:szCs w:val="20"/>
        </w:rPr>
        <w:t>, part of the assembly.</w:t>
      </w:r>
    </w:p>
    <w:p w14:paraId="3D6ED15B" w14:textId="3AB077B0" w:rsidR="00F85910" w:rsidRDefault="0080500A" w:rsidP="005F54B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Impedance-protected, for motors &lt;=1hp.</w:t>
      </w:r>
    </w:p>
    <w:p w14:paraId="1EEC76CD" w14:textId="7465276D" w:rsidR="004F4BDA" w:rsidRPr="007A2294" w:rsidRDefault="004F4BDA" w:rsidP="004F4B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(430.33) Intermit</w:t>
      </w:r>
      <w:r w:rsidR="00AF2445">
        <w:rPr>
          <w:rFonts w:asciiTheme="majorHAnsi" w:hAnsiTheme="majorHAnsi" w:cstheme="majorHAnsi"/>
          <w:sz w:val="20"/>
          <w:szCs w:val="20"/>
        </w:rPr>
        <w:t>t</w:t>
      </w:r>
      <w:r>
        <w:rPr>
          <w:rFonts w:asciiTheme="majorHAnsi" w:hAnsiTheme="majorHAnsi" w:cstheme="majorHAnsi"/>
          <w:sz w:val="20"/>
          <w:szCs w:val="20"/>
        </w:rPr>
        <w:t>ent and similar duty</w:t>
      </w:r>
      <w:r w:rsidR="00866FF6">
        <w:rPr>
          <w:rFonts w:asciiTheme="majorHAnsi" w:hAnsiTheme="majorHAnsi" w:cstheme="majorHAnsi"/>
          <w:sz w:val="20"/>
          <w:szCs w:val="20"/>
        </w:rPr>
        <w:t xml:space="preserve">: can be protected by the </w:t>
      </w:r>
      <w:r w:rsidR="00427945" w:rsidRPr="00427945">
        <w:rPr>
          <w:rFonts w:asciiTheme="majorHAnsi" w:hAnsiTheme="majorHAnsi" w:cstheme="majorHAnsi"/>
          <w:sz w:val="20"/>
          <w:szCs w:val="20"/>
        </w:rPr>
        <w:t xml:space="preserve">BCSC&amp;GFPD </w:t>
      </w:r>
      <w:r w:rsidR="00866FF6">
        <w:rPr>
          <w:rFonts w:asciiTheme="majorHAnsi" w:hAnsiTheme="majorHAnsi" w:cstheme="majorHAnsi"/>
          <w:sz w:val="20"/>
          <w:szCs w:val="20"/>
        </w:rPr>
        <w:t>which must be sized per table 430.52</w:t>
      </w:r>
    </w:p>
    <w:p w14:paraId="18545D25" w14:textId="77777777" w:rsidR="002827B1" w:rsidRPr="007A2294" w:rsidRDefault="002827B1" w:rsidP="006B7165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28F52EBD" w14:textId="6A637FBC" w:rsidR="003E6928" w:rsidRPr="007A2294" w:rsidRDefault="003E6928" w:rsidP="001E6265">
      <w:pPr>
        <w:pStyle w:val="Heading1"/>
      </w:pPr>
      <w:r w:rsidRPr="007A2294">
        <w:t>Air conditioning &amp; refrigerant equipment</w:t>
      </w:r>
      <w:r w:rsidR="0041737F" w:rsidRPr="007A2294">
        <w:t xml:space="preserve"> (440)</w:t>
      </w:r>
      <w:r w:rsidRPr="007A2294">
        <w:t>.</w:t>
      </w:r>
    </w:p>
    <w:p w14:paraId="47517EE8" w14:textId="18CAA243" w:rsidR="003E6928" w:rsidRPr="009635E7" w:rsidRDefault="003E6928" w:rsidP="003E69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9635E7">
        <w:rPr>
          <w:rFonts w:asciiTheme="majorHAnsi" w:hAnsiTheme="majorHAnsi" w:cstheme="majorHAnsi"/>
          <w:u w:val="thick"/>
        </w:rPr>
        <w:t>General:</w:t>
      </w:r>
    </w:p>
    <w:p w14:paraId="42C3351F" w14:textId="202443DD" w:rsidR="00942945" w:rsidRDefault="0024759F" w:rsidP="0082533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These rules appl</w:t>
      </w:r>
      <w:r w:rsidR="00093533">
        <w:rPr>
          <w:rFonts w:asciiTheme="majorHAnsi" w:hAnsiTheme="majorHAnsi" w:cstheme="majorHAnsi"/>
          <w:sz w:val="20"/>
          <w:szCs w:val="20"/>
        </w:rPr>
        <w:t>y to A/C</w:t>
      </w:r>
      <w:r w:rsidR="00AD11F0">
        <w:rPr>
          <w:rFonts w:asciiTheme="majorHAnsi" w:hAnsiTheme="majorHAnsi" w:cstheme="majorHAnsi"/>
          <w:sz w:val="20"/>
          <w:szCs w:val="20"/>
        </w:rPr>
        <w:t xml:space="preserve"> and </w:t>
      </w:r>
      <w:r w:rsidR="00093533">
        <w:rPr>
          <w:rFonts w:asciiTheme="majorHAnsi" w:hAnsiTheme="majorHAnsi" w:cstheme="majorHAnsi"/>
          <w:sz w:val="20"/>
          <w:szCs w:val="20"/>
        </w:rPr>
        <w:t>refrigerating</w:t>
      </w:r>
      <w:r w:rsidR="00AD11F0">
        <w:rPr>
          <w:rFonts w:asciiTheme="majorHAnsi" w:hAnsiTheme="majorHAnsi" w:cstheme="majorHAnsi"/>
          <w:sz w:val="20"/>
          <w:szCs w:val="20"/>
        </w:rPr>
        <w:t xml:space="preserve"> equipment </w:t>
      </w:r>
      <w:r w:rsidR="00466553">
        <w:rPr>
          <w:rFonts w:asciiTheme="majorHAnsi" w:hAnsiTheme="majorHAnsi" w:cstheme="majorHAnsi"/>
          <w:sz w:val="20"/>
          <w:szCs w:val="20"/>
        </w:rPr>
        <w:t xml:space="preserve">that </w:t>
      </w:r>
      <w:r w:rsidR="00AD11F0">
        <w:rPr>
          <w:rFonts w:asciiTheme="majorHAnsi" w:hAnsiTheme="majorHAnsi" w:cstheme="majorHAnsi"/>
          <w:sz w:val="20"/>
          <w:szCs w:val="20"/>
        </w:rPr>
        <w:t xml:space="preserve">includes </w:t>
      </w:r>
      <w:r w:rsidR="002D440B">
        <w:rPr>
          <w:rFonts w:asciiTheme="majorHAnsi" w:hAnsiTheme="majorHAnsi" w:cstheme="majorHAnsi"/>
          <w:sz w:val="20"/>
          <w:szCs w:val="20"/>
        </w:rPr>
        <w:t>HRMC</w:t>
      </w:r>
      <w:r w:rsidR="008F3C7B">
        <w:rPr>
          <w:rFonts w:asciiTheme="majorHAnsi" w:hAnsiTheme="majorHAnsi" w:cstheme="majorHAnsi"/>
          <w:sz w:val="20"/>
          <w:szCs w:val="20"/>
        </w:rPr>
        <w:t xml:space="preserve"> (aka motor-compressor)</w:t>
      </w:r>
      <w:r w:rsidR="00D328E4">
        <w:rPr>
          <w:rFonts w:asciiTheme="majorHAnsi" w:hAnsiTheme="majorHAnsi" w:cstheme="majorHAnsi"/>
          <w:sz w:val="20"/>
          <w:szCs w:val="20"/>
        </w:rPr>
        <w:t>,</w:t>
      </w:r>
      <w:r w:rsidR="000339B1">
        <w:rPr>
          <w:rFonts w:asciiTheme="majorHAnsi" w:hAnsiTheme="majorHAnsi" w:cstheme="majorHAnsi"/>
          <w:sz w:val="20"/>
          <w:szCs w:val="20"/>
        </w:rPr>
        <w:t xml:space="preserve"> and </w:t>
      </w:r>
      <w:r w:rsidR="00D328E4">
        <w:rPr>
          <w:rFonts w:asciiTheme="majorHAnsi" w:hAnsiTheme="majorHAnsi" w:cstheme="majorHAnsi"/>
          <w:sz w:val="20"/>
          <w:szCs w:val="20"/>
        </w:rPr>
        <w:t>are in addition to</w:t>
      </w:r>
      <w:r w:rsidR="005C200E">
        <w:rPr>
          <w:rFonts w:asciiTheme="majorHAnsi" w:hAnsiTheme="majorHAnsi" w:cstheme="majorHAnsi"/>
          <w:sz w:val="20"/>
          <w:szCs w:val="20"/>
        </w:rPr>
        <w:t>,</w:t>
      </w:r>
      <w:r w:rsidR="00D328E4">
        <w:rPr>
          <w:rFonts w:asciiTheme="majorHAnsi" w:hAnsiTheme="majorHAnsi" w:cstheme="majorHAnsi"/>
          <w:sz w:val="20"/>
          <w:szCs w:val="20"/>
        </w:rPr>
        <w:t xml:space="preserve"> or amend</w:t>
      </w:r>
      <w:r w:rsidR="005C200E">
        <w:rPr>
          <w:rFonts w:asciiTheme="majorHAnsi" w:hAnsiTheme="majorHAnsi" w:cstheme="majorHAnsi"/>
          <w:sz w:val="20"/>
          <w:szCs w:val="20"/>
        </w:rPr>
        <w:t xml:space="preserve"> of, rule 430.</w:t>
      </w:r>
    </w:p>
    <w:p w14:paraId="13B66476" w14:textId="77777777" w:rsidR="00D43101" w:rsidRDefault="00F92306" w:rsidP="003F220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A/C and refrigerant equipment not having an</w:t>
      </w:r>
      <w:r w:rsidR="002D440B">
        <w:rPr>
          <w:rFonts w:asciiTheme="majorHAnsi" w:hAnsiTheme="majorHAnsi" w:cstheme="majorHAnsi"/>
          <w:sz w:val="20"/>
          <w:szCs w:val="20"/>
        </w:rPr>
        <w:t xml:space="preserve"> HRMC</w:t>
      </w:r>
      <w:r w:rsidR="005C4BA2">
        <w:rPr>
          <w:rFonts w:asciiTheme="majorHAnsi" w:hAnsiTheme="majorHAnsi" w:cstheme="majorHAnsi"/>
          <w:sz w:val="20"/>
          <w:szCs w:val="20"/>
        </w:rPr>
        <w:t xml:space="preserve"> must be ruled</w:t>
      </w:r>
      <w:r w:rsidR="0074083D">
        <w:rPr>
          <w:rFonts w:asciiTheme="majorHAnsi" w:hAnsiTheme="majorHAnsi" w:cstheme="majorHAnsi"/>
          <w:sz w:val="20"/>
          <w:szCs w:val="20"/>
        </w:rPr>
        <w:t xml:space="preserve"> by 422, 424 or 430, as applicable.</w:t>
      </w:r>
      <w:r w:rsidR="003F220D">
        <w:rPr>
          <w:rFonts w:asciiTheme="majorHAnsi" w:hAnsiTheme="majorHAnsi" w:cstheme="majorHAnsi"/>
          <w:sz w:val="20"/>
          <w:szCs w:val="20"/>
        </w:rPr>
        <w:t xml:space="preserve"> For example</w:t>
      </w:r>
      <w:r w:rsidR="00590964">
        <w:rPr>
          <w:rFonts w:asciiTheme="majorHAnsi" w:hAnsiTheme="majorHAnsi" w:cstheme="majorHAnsi"/>
          <w:sz w:val="20"/>
          <w:szCs w:val="20"/>
        </w:rPr>
        <w:t>,</w:t>
      </w:r>
      <w:r w:rsidR="003F220D">
        <w:rPr>
          <w:rFonts w:asciiTheme="majorHAnsi" w:hAnsiTheme="majorHAnsi" w:cstheme="majorHAnsi"/>
          <w:sz w:val="20"/>
          <w:szCs w:val="20"/>
        </w:rPr>
        <w:t xml:space="preserve"> refrigerant </w:t>
      </w:r>
      <w:r w:rsidR="00FF7AA7">
        <w:rPr>
          <w:rFonts w:asciiTheme="majorHAnsi" w:hAnsiTheme="majorHAnsi" w:cstheme="majorHAnsi"/>
          <w:sz w:val="20"/>
          <w:szCs w:val="20"/>
        </w:rPr>
        <w:t>compressors driven by motors,</w:t>
      </w:r>
      <w:r w:rsidR="009D391A">
        <w:rPr>
          <w:rFonts w:asciiTheme="majorHAnsi" w:hAnsiTheme="majorHAnsi" w:cstheme="majorHAnsi"/>
          <w:sz w:val="20"/>
          <w:szCs w:val="20"/>
        </w:rPr>
        <w:t xml:space="preserve"> fan-coil units</w:t>
      </w:r>
      <w:r w:rsidR="008905A2">
        <w:rPr>
          <w:rFonts w:asciiTheme="majorHAnsi" w:hAnsiTheme="majorHAnsi" w:cstheme="majorHAnsi"/>
          <w:sz w:val="20"/>
          <w:szCs w:val="20"/>
        </w:rPr>
        <w:t>,</w:t>
      </w:r>
      <w:r w:rsidR="00C01AA1">
        <w:rPr>
          <w:rFonts w:asciiTheme="majorHAnsi" w:hAnsiTheme="majorHAnsi" w:cstheme="majorHAnsi"/>
          <w:sz w:val="20"/>
          <w:szCs w:val="20"/>
        </w:rPr>
        <w:t xml:space="preserve"> </w:t>
      </w:r>
      <w:r w:rsidR="00FA5500">
        <w:rPr>
          <w:rFonts w:asciiTheme="majorHAnsi" w:hAnsiTheme="majorHAnsi" w:cstheme="majorHAnsi"/>
          <w:sz w:val="20"/>
          <w:szCs w:val="20"/>
        </w:rPr>
        <w:t xml:space="preserve">furnaces with A/C coils, </w:t>
      </w:r>
      <w:r w:rsidR="001312F5">
        <w:rPr>
          <w:rFonts w:asciiTheme="majorHAnsi" w:hAnsiTheme="majorHAnsi" w:cstheme="majorHAnsi"/>
          <w:sz w:val="20"/>
          <w:szCs w:val="20"/>
        </w:rPr>
        <w:t>remote air-cooled condensers (with no HRMC)</w:t>
      </w:r>
      <w:r w:rsidR="00543DF1">
        <w:rPr>
          <w:rFonts w:asciiTheme="majorHAnsi" w:hAnsiTheme="majorHAnsi" w:cstheme="majorHAnsi"/>
          <w:sz w:val="20"/>
          <w:szCs w:val="20"/>
        </w:rPr>
        <w:t>, remote commercial refrigerator,</w:t>
      </w:r>
      <w:r w:rsidR="008905A2">
        <w:rPr>
          <w:rFonts w:asciiTheme="majorHAnsi" w:hAnsiTheme="majorHAnsi" w:cstheme="majorHAnsi"/>
          <w:sz w:val="20"/>
          <w:szCs w:val="20"/>
        </w:rPr>
        <w:t xml:space="preserve"> etc. </w:t>
      </w:r>
      <w:r w:rsidR="00543DF1">
        <w:rPr>
          <w:rFonts w:asciiTheme="majorHAnsi" w:hAnsiTheme="majorHAnsi" w:cstheme="majorHAnsi"/>
          <w:sz w:val="20"/>
          <w:szCs w:val="20"/>
        </w:rPr>
        <w:t>See</w:t>
      </w:r>
      <w:r w:rsidR="008905A2">
        <w:rPr>
          <w:rFonts w:asciiTheme="majorHAnsi" w:hAnsiTheme="majorHAnsi" w:cstheme="majorHAnsi"/>
          <w:sz w:val="20"/>
          <w:szCs w:val="20"/>
        </w:rPr>
        <w:t xml:space="preserve"> 440.3</w:t>
      </w:r>
      <w:r w:rsidR="00543DF1">
        <w:rPr>
          <w:rFonts w:asciiTheme="majorHAnsi" w:hAnsiTheme="majorHAnsi" w:cstheme="majorHAnsi"/>
          <w:sz w:val="20"/>
          <w:szCs w:val="20"/>
        </w:rPr>
        <w:t>.</w:t>
      </w:r>
    </w:p>
    <w:p w14:paraId="067E7D7B" w14:textId="77777777" w:rsidR="00DD6F48" w:rsidRDefault="00D43101" w:rsidP="0082533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D6F48">
        <w:rPr>
          <w:rFonts w:asciiTheme="majorHAnsi" w:hAnsiTheme="majorHAnsi" w:cstheme="majorHAnsi"/>
          <w:sz w:val="20"/>
          <w:szCs w:val="20"/>
        </w:rPr>
        <w:t>R</w:t>
      </w:r>
      <w:r w:rsidR="00C573A3" w:rsidRPr="00DD6F48">
        <w:rPr>
          <w:rFonts w:asciiTheme="majorHAnsi" w:hAnsiTheme="majorHAnsi" w:cstheme="majorHAnsi"/>
          <w:sz w:val="20"/>
          <w:szCs w:val="20"/>
        </w:rPr>
        <w:t xml:space="preserve">oom air conditioners, </w:t>
      </w:r>
      <w:r w:rsidR="00DA2B72" w:rsidRPr="00DD6F48">
        <w:rPr>
          <w:rFonts w:asciiTheme="majorHAnsi" w:hAnsiTheme="majorHAnsi" w:cstheme="majorHAnsi"/>
          <w:sz w:val="20"/>
          <w:szCs w:val="20"/>
        </w:rPr>
        <w:t xml:space="preserve">household </w:t>
      </w:r>
      <w:r w:rsidR="00C573A3" w:rsidRPr="00DD6F48">
        <w:rPr>
          <w:rFonts w:asciiTheme="majorHAnsi" w:hAnsiTheme="majorHAnsi" w:cstheme="majorHAnsi"/>
          <w:sz w:val="20"/>
          <w:szCs w:val="20"/>
        </w:rPr>
        <w:t>refrigerators</w:t>
      </w:r>
      <w:r w:rsidR="00DA2B72" w:rsidRPr="00DD6F48">
        <w:rPr>
          <w:rFonts w:asciiTheme="majorHAnsi" w:hAnsiTheme="majorHAnsi" w:cstheme="majorHAnsi"/>
          <w:sz w:val="20"/>
          <w:szCs w:val="20"/>
        </w:rPr>
        <w:t xml:space="preserve"> and</w:t>
      </w:r>
      <w:r w:rsidR="00C573A3" w:rsidRPr="00DD6F48">
        <w:rPr>
          <w:rFonts w:asciiTheme="majorHAnsi" w:hAnsiTheme="majorHAnsi" w:cstheme="majorHAnsi"/>
          <w:sz w:val="20"/>
          <w:szCs w:val="20"/>
        </w:rPr>
        <w:t xml:space="preserve"> freezers</w:t>
      </w:r>
      <w:r w:rsidR="00B0264A" w:rsidRPr="00DD6F48">
        <w:rPr>
          <w:rFonts w:asciiTheme="majorHAnsi" w:hAnsiTheme="majorHAnsi" w:cstheme="majorHAnsi"/>
          <w:sz w:val="20"/>
          <w:szCs w:val="20"/>
        </w:rPr>
        <w:t xml:space="preserve"> (not the commercial or the industrial ones)</w:t>
      </w:r>
      <w:r w:rsidR="00C573A3" w:rsidRPr="00DD6F48">
        <w:rPr>
          <w:rFonts w:asciiTheme="majorHAnsi" w:hAnsiTheme="majorHAnsi" w:cstheme="majorHAnsi"/>
          <w:sz w:val="20"/>
          <w:szCs w:val="20"/>
        </w:rPr>
        <w:t>,</w:t>
      </w:r>
      <w:r w:rsidR="000B4D27" w:rsidRPr="00DD6F48">
        <w:rPr>
          <w:rFonts w:asciiTheme="majorHAnsi" w:hAnsiTheme="majorHAnsi" w:cstheme="majorHAnsi"/>
          <w:sz w:val="20"/>
          <w:szCs w:val="20"/>
        </w:rPr>
        <w:t xml:space="preserve"> drinking water coolers</w:t>
      </w:r>
      <w:r w:rsidR="00E37E96" w:rsidRPr="00DD6F48">
        <w:rPr>
          <w:rFonts w:asciiTheme="majorHAnsi" w:hAnsiTheme="majorHAnsi" w:cstheme="majorHAnsi"/>
          <w:sz w:val="20"/>
          <w:szCs w:val="20"/>
        </w:rPr>
        <w:t xml:space="preserve"> and</w:t>
      </w:r>
      <w:r w:rsidR="000B4D27" w:rsidRPr="00DD6F48">
        <w:rPr>
          <w:rFonts w:asciiTheme="majorHAnsi" w:hAnsiTheme="majorHAnsi" w:cstheme="majorHAnsi"/>
          <w:sz w:val="20"/>
          <w:szCs w:val="20"/>
        </w:rPr>
        <w:t xml:space="preserve"> beverage dispenser</w:t>
      </w:r>
      <w:r w:rsidR="00E37E96" w:rsidRPr="00DD6F48">
        <w:rPr>
          <w:rFonts w:asciiTheme="majorHAnsi" w:hAnsiTheme="majorHAnsi" w:cstheme="majorHAnsi"/>
          <w:sz w:val="20"/>
          <w:szCs w:val="20"/>
        </w:rPr>
        <w:t>s</w:t>
      </w:r>
      <w:r w:rsidR="00DA2B72" w:rsidRPr="00DD6F48">
        <w:rPr>
          <w:rFonts w:asciiTheme="majorHAnsi" w:hAnsiTheme="majorHAnsi" w:cstheme="majorHAnsi"/>
          <w:sz w:val="20"/>
          <w:szCs w:val="20"/>
        </w:rPr>
        <w:t xml:space="preserve"> are appliances</w:t>
      </w:r>
      <w:r w:rsidR="00B746A4" w:rsidRPr="00DD6F48">
        <w:rPr>
          <w:rFonts w:asciiTheme="majorHAnsi" w:hAnsiTheme="majorHAnsi" w:cstheme="majorHAnsi"/>
          <w:sz w:val="20"/>
          <w:szCs w:val="20"/>
        </w:rPr>
        <w:t xml:space="preserve"> and then, are ruled by</w:t>
      </w:r>
      <w:r w:rsidR="00A351DF" w:rsidRPr="00DD6F48">
        <w:rPr>
          <w:rFonts w:asciiTheme="majorHAnsi" w:hAnsiTheme="majorHAnsi" w:cstheme="majorHAnsi"/>
          <w:sz w:val="20"/>
          <w:szCs w:val="20"/>
        </w:rPr>
        <w:t xml:space="preserve"> </w:t>
      </w:r>
      <w:r w:rsidR="00B746A4" w:rsidRPr="00DD6F48">
        <w:rPr>
          <w:rFonts w:asciiTheme="majorHAnsi" w:hAnsiTheme="majorHAnsi" w:cstheme="majorHAnsi"/>
          <w:sz w:val="20"/>
          <w:szCs w:val="20"/>
        </w:rPr>
        <w:t>422</w:t>
      </w:r>
      <w:r w:rsidR="00AA0631" w:rsidRPr="00DD6F48">
        <w:rPr>
          <w:rFonts w:asciiTheme="majorHAnsi" w:hAnsiTheme="majorHAnsi" w:cstheme="majorHAnsi"/>
          <w:sz w:val="20"/>
          <w:szCs w:val="20"/>
        </w:rPr>
        <w:t>.</w:t>
      </w:r>
    </w:p>
    <w:p w14:paraId="4528548C" w14:textId="1D5950D3" w:rsidR="00F161EA" w:rsidRPr="00DD6F48" w:rsidRDefault="00A2187D" w:rsidP="0082533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D6F48">
        <w:rPr>
          <w:rFonts w:asciiTheme="majorHAnsi" w:hAnsiTheme="majorHAnsi" w:cstheme="majorHAnsi"/>
          <w:sz w:val="20"/>
          <w:szCs w:val="20"/>
        </w:rPr>
        <w:t xml:space="preserve">HRMC </w:t>
      </w:r>
      <w:r w:rsidR="00F50550" w:rsidRPr="00DD6F48">
        <w:rPr>
          <w:rFonts w:asciiTheme="majorHAnsi" w:hAnsiTheme="majorHAnsi" w:cstheme="majorHAnsi"/>
          <w:sz w:val="20"/>
          <w:szCs w:val="20"/>
        </w:rPr>
        <w:t xml:space="preserve">alone </w:t>
      </w:r>
      <w:r w:rsidR="00EE4254" w:rsidRPr="00DD6F48">
        <w:rPr>
          <w:rFonts w:asciiTheme="majorHAnsi" w:hAnsiTheme="majorHAnsi" w:cstheme="majorHAnsi"/>
          <w:sz w:val="20"/>
          <w:szCs w:val="20"/>
        </w:rPr>
        <w:t xml:space="preserve">(no other loads in equipment) </w:t>
      </w:r>
      <w:r w:rsidR="00E55BB5" w:rsidRPr="00DD6F48">
        <w:rPr>
          <w:rFonts w:asciiTheme="majorHAnsi" w:hAnsiTheme="majorHAnsi" w:cstheme="majorHAnsi"/>
          <w:sz w:val="20"/>
          <w:szCs w:val="20"/>
          <w:u w:val="single"/>
        </w:rPr>
        <w:t>must be marked</w:t>
      </w:r>
      <w:r w:rsidR="00E55BB5" w:rsidRPr="00DD6F48">
        <w:rPr>
          <w:rFonts w:asciiTheme="majorHAnsi" w:hAnsiTheme="majorHAnsi" w:cstheme="majorHAnsi"/>
          <w:sz w:val="20"/>
          <w:szCs w:val="20"/>
        </w:rPr>
        <w:t xml:space="preserve"> </w:t>
      </w:r>
      <w:r w:rsidR="00EE4254" w:rsidRPr="00DD6F48">
        <w:rPr>
          <w:rFonts w:asciiTheme="majorHAnsi" w:hAnsiTheme="majorHAnsi" w:cstheme="majorHAnsi"/>
          <w:sz w:val="20"/>
          <w:szCs w:val="20"/>
        </w:rPr>
        <w:t>with</w:t>
      </w:r>
      <w:r w:rsidR="00E55BB5" w:rsidRPr="00DD6F48">
        <w:rPr>
          <w:rFonts w:asciiTheme="majorHAnsi" w:hAnsiTheme="majorHAnsi" w:cstheme="majorHAnsi"/>
          <w:sz w:val="20"/>
          <w:szCs w:val="20"/>
        </w:rPr>
        <w:t xml:space="preserve"> </w:t>
      </w:r>
      <w:r w:rsidR="00141517" w:rsidRPr="00DD6F48">
        <w:rPr>
          <w:rFonts w:asciiTheme="majorHAnsi" w:hAnsiTheme="majorHAnsi" w:cstheme="majorHAnsi"/>
          <w:sz w:val="20"/>
          <w:szCs w:val="20"/>
        </w:rPr>
        <w:t>voltage</w:t>
      </w:r>
      <w:r w:rsidR="00FC1780" w:rsidRPr="00DD6F48">
        <w:rPr>
          <w:rFonts w:asciiTheme="majorHAnsi" w:hAnsiTheme="majorHAnsi" w:cstheme="majorHAnsi"/>
          <w:sz w:val="20"/>
          <w:szCs w:val="20"/>
        </w:rPr>
        <w:t>, phase, frequency</w:t>
      </w:r>
      <w:r w:rsidR="00141517" w:rsidRPr="00DD6F48">
        <w:rPr>
          <w:rFonts w:asciiTheme="majorHAnsi" w:hAnsiTheme="majorHAnsi" w:cstheme="majorHAnsi"/>
          <w:sz w:val="20"/>
          <w:szCs w:val="20"/>
        </w:rPr>
        <w:t>,</w:t>
      </w:r>
      <w:r w:rsidR="00FC1780" w:rsidRPr="00DD6F48">
        <w:rPr>
          <w:rFonts w:asciiTheme="majorHAnsi" w:hAnsiTheme="majorHAnsi" w:cstheme="majorHAnsi"/>
          <w:sz w:val="20"/>
          <w:szCs w:val="20"/>
        </w:rPr>
        <w:t xml:space="preserve"> </w:t>
      </w:r>
      <w:r w:rsidR="00E55BB5" w:rsidRPr="00DD6F48">
        <w:rPr>
          <w:rFonts w:asciiTheme="majorHAnsi" w:hAnsiTheme="majorHAnsi" w:cstheme="majorHAnsi"/>
          <w:sz w:val="20"/>
          <w:szCs w:val="20"/>
        </w:rPr>
        <w:t>RLC</w:t>
      </w:r>
      <w:r w:rsidR="000B4B67" w:rsidRPr="00DD6F48">
        <w:rPr>
          <w:rFonts w:asciiTheme="majorHAnsi" w:hAnsiTheme="majorHAnsi" w:cstheme="majorHAnsi"/>
          <w:sz w:val="20"/>
          <w:szCs w:val="20"/>
        </w:rPr>
        <w:t>, LRC (when more than 9A@115</w:t>
      </w:r>
      <w:r w:rsidR="00B619DD" w:rsidRPr="00DD6F48">
        <w:rPr>
          <w:rFonts w:asciiTheme="majorHAnsi" w:hAnsiTheme="majorHAnsi" w:cstheme="majorHAnsi"/>
          <w:sz w:val="20"/>
          <w:szCs w:val="20"/>
        </w:rPr>
        <w:t xml:space="preserve">V, or more than </w:t>
      </w:r>
      <w:r w:rsidR="00EE4254" w:rsidRPr="00DD6F48">
        <w:rPr>
          <w:rFonts w:asciiTheme="majorHAnsi" w:hAnsiTheme="majorHAnsi" w:cstheme="majorHAnsi"/>
          <w:sz w:val="20"/>
          <w:szCs w:val="20"/>
        </w:rPr>
        <w:t>4.5A@230V</w:t>
      </w:r>
      <w:r w:rsidR="000B4B67" w:rsidRPr="00DD6F48">
        <w:rPr>
          <w:rFonts w:asciiTheme="majorHAnsi" w:hAnsiTheme="majorHAnsi" w:cstheme="majorHAnsi"/>
          <w:sz w:val="20"/>
          <w:szCs w:val="20"/>
        </w:rPr>
        <w:t>)</w:t>
      </w:r>
      <w:r w:rsidR="00EE4254" w:rsidRPr="00DD6F48">
        <w:rPr>
          <w:rFonts w:asciiTheme="majorHAnsi" w:hAnsiTheme="majorHAnsi" w:cstheme="majorHAnsi"/>
          <w:sz w:val="20"/>
          <w:szCs w:val="20"/>
        </w:rPr>
        <w:t>, if “thermally protected</w:t>
      </w:r>
      <w:r w:rsidR="004A5944" w:rsidRPr="00DD6F48">
        <w:rPr>
          <w:rFonts w:asciiTheme="majorHAnsi" w:hAnsiTheme="majorHAnsi" w:cstheme="majorHAnsi"/>
          <w:sz w:val="20"/>
          <w:szCs w:val="20"/>
        </w:rPr>
        <w:t>”</w:t>
      </w:r>
      <w:r w:rsidR="00581CBD" w:rsidRPr="00DD6F48">
        <w:rPr>
          <w:rFonts w:asciiTheme="majorHAnsi" w:hAnsiTheme="majorHAnsi" w:cstheme="majorHAnsi"/>
          <w:sz w:val="20"/>
          <w:szCs w:val="20"/>
        </w:rPr>
        <w:t xml:space="preserve"> or</w:t>
      </w:r>
      <w:r w:rsidR="004A5944" w:rsidRPr="00DD6F48">
        <w:rPr>
          <w:rFonts w:asciiTheme="majorHAnsi" w:hAnsiTheme="majorHAnsi" w:cstheme="majorHAnsi"/>
          <w:sz w:val="20"/>
          <w:szCs w:val="20"/>
        </w:rPr>
        <w:t xml:space="preserve"> if “thermally protected system”</w:t>
      </w:r>
      <w:r w:rsidR="00581CBD" w:rsidRPr="00DD6F48">
        <w:rPr>
          <w:rFonts w:asciiTheme="majorHAnsi" w:hAnsiTheme="majorHAnsi" w:cstheme="majorHAnsi"/>
          <w:sz w:val="20"/>
          <w:szCs w:val="20"/>
        </w:rPr>
        <w:t xml:space="preserve"> when </w:t>
      </w:r>
      <w:r w:rsidR="00F630C2" w:rsidRPr="00DD6F48">
        <w:rPr>
          <w:rFonts w:asciiTheme="majorHAnsi" w:hAnsiTheme="majorHAnsi" w:cstheme="majorHAnsi"/>
          <w:sz w:val="20"/>
          <w:szCs w:val="20"/>
        </w:rPr>
        <w:t xml:space="preserve">furnished, and thermal protection </w:t>
      </w:r>
      <w:r w:rsidR="00E92E9A" w:rsidRPr="00DD6F48">
        <w:rPr>
          <w:rFonts w:asciiTheme="majorHAnsi" w:hAnsiTheme="majorHAnsi" w:cstheme="majorHAnsi"/>
          <w:sz w:val="20"/>
          <w:szCs w:val="20"/>
        </w:rPr>
        <w:t xml:space="preserve">rating </w:t>
      </w:r>
      <w:r w:rsidR="00F630C2" w:rsidRPr="00DD6F48">
        <w:rPr>
          <w:rFonts w:asciiTheme="majorHAnsi" w:hAnsiTheme="majorHAnsi" w:cstheme="majorHAnsi"/>
          <w:sz w:val="20"/>
          <w:szCs w:val="20"/>
        </w:rPr>
        <w:t>when specified.</w:t>
      </w:r>
      <w:r w:rsidR="00945F53" w:rsidRPr="00DD6F48">
        <w:rPr>
          <w:rFonts w:asciiTheme="majorHAnsi" w:hAnsiTheme="majorHAnsi" w:cstheme="majorHAnsi"/>
          <w:sz w:val="20"/>
          <w:szCs w:val="20"/>
        </w:rPr>
        <w:t xml:space="preserve"> For HRMC, </w:t>
      </w:r>
      <w:r w:rsidR="0007189E" w:rsidRPr="00DD6F48">
        <w:rPr>
          <w:rFonts w:asciiTheme="majorHAnsi" w:hAnsiTheme="majorHAnsi" w:cstheme="majorHAnsi"/>
          <w:sz w:val="20"/>
          <w:szCs w:val="20"/>
        </w:rPr>
        <w:t xml:space="preserve">LRC is the base for determining </w:t>
      </w:r>
      <w:r w:rsidR="0001657E" w:rsidRPr="00DD6F48">
        <w:rPr>
          <w:rFonts w:asciiTheme="majorHAnsi" w:hAnsiTheme="majorHAnsi" w:cstheme="majorHAnsi"/>
          <w:sz w:val="20"/>
          <w:szCs w:val="20"/>
        </w:rPr>
        <w:t xml:space="preserve">DS, </w:t>
      </w:r>
      <w:r w:rsidR="00FE37F4" w:rsidRPr="00DD6F48">
        <w:rPr>
          <w:rFonts w:asciiTheme="majorHAnsi" w:hAnsiTheme="majorHAnsi" w:cstheme="majorHAnsi"/>
          <w:sz w:val="20"/>
          <w:szCs w:val="20"/>
        </w:rPr>
        <w:t xml:space="preserve">BC </w:t>
      </w:r>
      <w:r w:rsidR="0001657E" w:rsidRPr="00DD6F48">
        <w:rPr>
          <w:rFonts w:asciiTheme="majorHAnsi" w:hAnsiTheme="majorHAnsi" w:cstheme="majorHAnsi"/>
          <w:sz w:val="20"/>
          <w:szCs w:val="20"/>
        </w:rPr>
        <w:t xml:space="preserve">conductors, </w:t>
      </w:r>
      <w:r w:rsidR="00FE37F4" w:rsidRPr="00DD6F48">
        <w:rPr>
          <w:rFonts w:asciiTheme="majorHAnsi" w:hAnsiTheme="majorHAnsi" w:cstheme="majorHAnsi"/>
          <w:sz w:val="20"/>
          <w:szCs w:val="20"/>
        </w:rPr>
        <w:t>controllers</w:t>
      </w:r>
      <w:r w:rsidR="001B2CE4" w:rsidRPr="00DD6F48">
        <w:rPr>
          <w:rFonts w:asciiTheme="majorHAnsi" w:hAnsiTheme="majorHAnsi" w:cstheme="majorHAnsi"/>
          <w:sz w:val="20"/>
          <w:szCs w:val="20"/>
        </w:rPr>
        <w:t>, BCSC&amp;GFPD and separate OP.</w:t>
      </w:r>
      <w:r w:rsidR="00E03034" w:rsidRPr="00DD6F48">
        <w:rPr>
          <w:rFonts w:asciiTheme="majorHAnsi" w:hAnsiTheme="majorHAnsi" w:cstheme="majorHAnsi"/>
          <w:sz w:val="20"/>
          <w:szCs w:val="20"/>
        </w:rPr>
        <w:t xml:space="preserve"> </w:t>
      </w:r>
      <w:r w:rsidR="009C29DE" w:rsidRPr="00DD6F48">
        <w:rPr>
          <w:rFonts w:asciiTheme="majorHAnsi" w:hAnsiTheme="majorHAnsi" w:cstheme="majorHAnsi"/>
          <w:sz w:val="20"/>
          <w:szCs w:val="20"/>
        </w:rPr>
        <w:t>I</w:t>
      </w:r>
      <w:r w:rsidR="00E03034" w:rsidRPr="00DD6F48">
        <w:rPr>
          <w:rFonts w:asciiTheme="majorHAnsi" w:hAnsiTheme="majorHAnsi" w:cstheme="majorHAnsi"/>
          <w:sz w:val="20"/>
          <w:szCs w:val="20"/>
        </w:rPr>
        <w:t xml:space="preserve">f </w:t>
      </w:r>
      <w:r w:rsidR="009C29DE" w:rsidRPr="00DD6F48">
        <w:rPr>
          <w:rFonts w:asciiTheme="majorHAnsi" w:hAnsiTheme="majorHAnsi" w:cstheme="majorHAnsi"/>
          <w:sz w:val="20"/>
          <w:szCs w:val="20"/>
        </w:rPr>
        <w:t xml:space="preserve">BCSC is provided, use it instead of </w:t>
      </w:r>
      <w:r w:rsidR="00E03034" w:rsidRPr="00DD6F48">
        <w:rPr>
          <w:rFonts w:asciiTheme="majorHAnsi" w:hAnsiTheme="majorHAnsi" w:cstheme="majorHAnsi"/>
          <w:sz w:val="20"/>
          <w:szCs w:val="20"/>
        </w:rPr>
        <w:t>LRC</w:t>
      </w:r>
      <w:r w:rsidR="003A0CCC" w:rsidRPr="00DD6F48">
        <w:rPr>
          <w:rFonts w:asciiTheme="majorHAnsi" w:hAnsiTheme="majorHAnsi" w:cstheme="majorHAnsi"/>
          <w:sz w:val="20"/>
          <w:szCs w:val="20"/>
        </w:rPr>
        <w:t xml:space="preserve">, except for </w:t>
      </w:r>
      <w:r w:rsidR="000055E6" w:rsidRPr="00DD6F48">
        <w:rPr>
          <w:rFonts w:asciiTheme="majorHAnsi" w:hAnsiTheme="majorHAnsi" w:cstheme="majorHAnsi"/>
          <w:sz w:val="20"/>
          <w:szCs w:val="20"/>
        </w:rPr>
        <w:t>OP, for which always use LRC.</w:t>
      </w:r>
    </w:p>
    <w:p w14:paraId="5F9308C5" w14:textId="306B0957" w:rsidR="00BC725F" w:rsidRDefault="00BC725F" w:rsidP="0082533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HRMC</w:t>
      </w:r>
      <w:r w:rsidR="00252C79">
        <w:rPr>
          <w:rFonts w:asciiTheme="majorHAnsi" w:hAnsiTheme="majorHAnsi" w:cstheme="majorHAnsi"/>
          <w:sz w:val="20"/>
          <w:szCs w:val="20"/>
        </w:rPr>
        <w:t xml:space="preserve"> in a multimotor and combination-load equipment</w:t>
      </w:r>
      <w:r w:rsidR="00F76B2C">
        <w:rPr>
          <w:rFonts w:asciiTheme="majorHAnsi" w:hAnsiTheme="majorHAnsi" w:cstheme="majorHAnsi"/>
          <w:sz w:val="20"/>
          <w:szCs w:val="20"/>
        </w:rPr>
        <w:t xml:space="preserve">, </w:t>
      </w:r>
      <w:r w:rsidR="00D54B02">
        <w:rPr>
          <w:rFonts w:asciiTheme="majorHAnsi" w:hAnsiTheme="majorHAnsi" w:cstheme="majorHAnsi"/>
          <w:sz w:val="20"/>
          <w:szCs w:val="20"/>
        </w:rPr>
        <w:t xml:space="preserve">other than </w:t>
      </w:r>
      <w:r w:rsidR="001249C0">
        <w:rPr>
          <w:rFonts w:asciiTheme="majorHAnsi" w:hAnsiTheme="majorHAnsi" w:cstheme="majorHAnsi"/>
          <w:sz w:val="20"/>
          <w:szCs w:val="20"/>
        </w:rPr>
        <w:t xml:space="preserve">single phase </w:t>
      </w:r>
      <w:r w:rsidR="00D54B02">
        <w:rPr>
          <w:rFonts w:asciiTheme="majorHAnsi" w:hAnsiTheme="majorHAnsi" w:cstheme="majorHAnsi"/>
          <w:sz w:val="20"/>
          <w:szCs w:val="20"/>
        </w:rPr>
        <w:t>15</w:t>
      </w:r>
      <w:r w:rsidR="001249C0">
        <w:rPr>
          <w:rFonts w:asciiTheme="majorHAnsi" w:hAnsiTheme="majorHAnsi" w:cstheme="majorHAnsi"/>
          <w:sz w:val="20"/>
          <w:szCs w:val="20"/>
        </w:rPr>
        <w:t>-</w:t>
      </w:r>
      <w:r w:rsidR="001B5CBD">
        <w:rPr>
          <w:rFonts w:asciiTheme="majorHAnsi" w:hAnsiTheme="majorHAnsi" w:cstheme="majorHAnsi"/>
          <w:sz w:val="20"/>
          <w:szCs w:val="20"/>
        </w:rPr>
        <w:t>or</w:t>
      </w:r>
      <w:r w:rsidR="001249C0">
        <w:rPr>
          <w:rFonts w:asciiTheme="majorHAnsi" w:hAnsiTheme="majorHAnsi" w:cstheme="majorHAnsi"/>
          <w:sz w:val="20"/>
          <w:szCs w:val="20"/>
        </w:rPr>
        <w:t>-</w:t>
      </w:r>
      <w:r w:rsidR="001B5CBD">
        <w:rPr>
          <w:rFonts w:asciiTheme="majorHAnsi" w:hAnsiTheme="majorHAnsi" w:cstheme="majorHAnsi"/>
          <w:sz w:val="20"/>
          <w:szCs w:val="20"/>
        </w:rPr>
        <w:t>20A@120V or 15A@208</w:t>
      </w:r>
      <w:r w:rsidR="001249C0">
        <w:rPr>
          <w:rFonts w:asciiTheme="majorHAnsi" w:hAnsiTheme="majorHAnsi" w:cstheme="majorHAnsi"/>
          <w:sz w:val="20"/>
          <w:szCs w:val="20"/>
        </w:rPr>
        <w:t>-</w:t>
      </w:r>
      <w:r w:rsidR="001B5CBD">
        <w:rPr>
          <w:rFonts w:asciiTheme="majorHAnsi" w:hAnsiTheme="majorHAnsi" w:cstheme="majorHAnsi"/>
          <w:sz w:val="20"/>
          <w:szCs w:val="20"/>
        </w:rPr>
        <w:t>or</w:t>
      </w:r>
      <w:r w:rsidR="001249C0">
        <w:rPr>
          <w:rFonts w:asciiTheme="majorHAnsi" w:hAnsiTheme="majorHAnsi" w:cstheme="majorHAnsi"/>
          <w:sz w:val="20"/>
          <w:szCs w:val="20"/>
        </w:rPr>
        <w:t>-</w:t>
      </w:r>
      <w:r w:rsidR="001B5CBD">
        <w:rPr>
          <w:rFonts w:asciiTheme="majorHAnsi" w:hAnsiTheme="majorHAnsi" w:cstheme="majorHAnsi"/>
          <w:sz w:val="20"/>
          <w:szCs w:val="20"/>
        </w:rPr>
        <w:t>240V</w:t>
      </w:r>
      <w:r w:rsidR="00F4782E">
        <w:rPr>
          <w:rFonts w:asciiTheme="majorHAnsi" w:hAnsiTheme="majorHAnsi" w:cstheme="majorHAnsi"/>
          <w:sz w:val="20"/>
          <w:szCs w:val="20"/>
        </w:rPr>
        <w:t xml:space="preserve">, </w:t>
      </w:r>
      <w:r w:rsidR="00B15B30">
        <w:rPr>
          <w:rFonts w:asciiTheme="majorHAnsi" w:hAnsiTheme="majorHAnsi" w:cstheme="majorHAnsi"/>
          <w:sz w:val="20"/>
          <w:szCs w:val="20"/>
        </w:rPr>
        <w:t xml:space="preserve">and </w:t>
      </w:r>
      <w:r w:rsidR="003B34E2">
        <w:rPr>
          <w:rFonts w:asciiTheme="majorHAnsi" w:hAnsiTheme="majorHAnsi" w:cstheme="majorHAnsi"/>
          <w:sz w:val="20"/>
          <w:szCs w:val="20"/>
        </w:rPr>
        <w:t>room A/C</w:t>
      </w:r>
      <w:r w:rsidR="00B15B30">
        <w:rPr>
          <w:rFonts w:asciiTheme="majorHAnsi" w:hAnsiTheme="majorHAnsi" w:cstheme="majorHAnsi"/>
          <w:sz w:val="20"/>
          <w:szCs w:val="20"/>
        </w:rPr>
        <w:t xml:space="preserve"> </w:t>
      </w:r>
      <w:r w:rsidR="00F76B2C">
        <w:rPr>
          <w:rFonts w:asciiTheme="majorHAnsi" w:hAnsiTheme="majorHAnsi" w:cstheme="majorHAnsi"/>
          <w:sz w:val="20"/>
          <w:szCs w:val="20"/>
        </w:rPr>
        <w:t>(</w:t>
      </w:r>
      <w:r w:rsidR="00B15B30">
        <w:rPr>
          <w:rFonts w:asciiTheme="majorHAnsi" w:hAnsiTheme="majorHAnsi" w:cstheme="majorHAnsi"/>
          <w:sz w:val="20"/>
          <w:szCs w:val="20"/>
        </w:rPr>
        <w:t xml:space="preserve">treat them as </w:t>
      </w:r>
      <w:r w:rsidR="00F4782E">
        <w:rPr>
          <w:rFonts w:asciiTheme="majorHAnsi" w:hAnsiTheme="majorHAnsi" w:cstheme="majorHAnsi"/>
          <w:sz w:val="20"/>
          <w:szCs w:val="20"/>
        </w:rPr>
        <w:t>appliances</w:t>
      </w:r>
      <w:r w:rsidR="00F76B2C">
        <w:rPr>
          <w:rFonts w:asciiTheme="majorHAnsi" w:hAnsiTheme="majorHAnsi" w:cstheme="majorHAnsi"/>
          <w:sz w:val="20"/>
          <w:szCs w:val="20"/>
        </w:rPr>
        <w:t>)</w:t>
      </w:r>
      <w:r w:rsidR="00367D7C">
        <w:rPr>
          <w:rFonts w:asciiTheme="majorHAnsi" w:hAnsiTheme="majorHAnsi" w:cstheme="majorHAnsi"/>
          <w:sz w:val="20"/>
          <w:szCs w:val="20"/>
        </w:rPr>
        <w:t>,</w:t>
      </w:r>
      <w:r w:rsidR="00141517">
        <w:rPr>
          <w:rFonts w:asciiTheme="majorHAnsi" w:hAnsiTheme="majorHAnsi" w:cstheme="majorHAnsi"/>
          <w:sz w:val="20"/>
          <w:szCs w:val="20"/>
        </w:rPr>
        <w:t xml:space="preserve"> </w:t>
      </w:r>
      <w:r w:rsidR="00141517" w:rsidRPr="002645D3">
        <w:rPr>
          <w:rFonts w:asciiTheme="majorHAnsi" w:hAnsiTheme="majorHAnsi" w:cstheme="majorHAnsi"/>
          <w:sz w:val="20"/>
          <w:szCs w:val="20"/>
          <w:u w:val="single"/>
        </w:rPr>
        <w:t>must be marked</w:t>
      </w:r>
      <w:r w:rsidR="00141517">
        <w:rPr>
          <w:rFonts w:asciiTheme="majorHAnsi" w:hAnsiTheme="majorHAnsi" w:cstheme="majorHAnsi"/>
          <w:sz w:val="20"/>
          <w:szCs w:val="20"/>
        </w:rPr>
        <w:t xml:space="preserve"> with</w:t>
      </w:r>
      <w:r w:rsidR="0086455B">
        <w:rPr>
          <w:rFonts w:asciiTheme="majorHAnsi" w:hAnsiTheme="majorHAnsi" w:cstheme="majorHAnsi"/>
          <w:sz w:val="20"/>
          <w:szCs w:val="20"/>
        </w:rPr>
        <w:t xml:space="preserve"> voltage, phase, frequency, </w:t>
      </w:r>
      <w:r w:rsidR="00986CC1">
        <w:rPr>
          <w:rFonts w:asciiTheme="majorHAnsi" w:hAnsiTheme="majorHAnsi" w:cstheme="majorHAnsi"/>
          <w:sz w:val="20"/>
          <w:szCs w:val="20"/>
        </w:rPr>
        <w:t>MCA, BCSC</w:t>
      </w:r>
      <w:r w:rsidR="000E17B4">
        <w:rPr>
          <w:rFonts w:asciiTheme="majorHAnsi" w:hAnsiTheme="majorHAnsi" w:cstheme="majorHAnsi"/>
          <w:sz w:val="20"/>
          <w:szCs w:val="20"/>
        </w:rPr>
        <w:t>&amp;</w:t>
      </w:r>
      <w:r w:rsidR="00986CC1">
        <w:rPr>
          <w:rFonts w:asciiTheme="majorHAnsi" w:hAnsiTheme="majorHAnsi" w:cstheme="majorHAnsi"/>
          <w:sz w:val="20"/>
          <w:szCs w:val="20"/>
        </w:rPr>
        <w:t>G</w:t>
      </w:r>
      <w:r w:rsidR="000E17B4">
        <w:rPr>
          <w:rFonts w:asciiTheme="majorHAnsi" w:hAnsiTheme="majorHAnsi" w:cstheme="majorHAnsi"/>
          <w:sz w:val="20"/>
          <w:szCs w:val="20"/>
        </w:rPr>
        <w:t>F</w:t>
      </w:r>
      <w:r w:rsidR="00986CC1">
        <w:rPr>
          <w:rFonts w:asciiTheme="majorHAnsi" w:hAnsiTheme="majorHAnsi" w:cstheme="majorHAnsi"/>
          <w:sz w:val="20"/>
          <w:szCs w:val="20"/>
        </w:rPr>
        <w:t>P</w:t>
      </w:r>
      <w:r w:rsidR="000E17B4">
        <w:rPr>
          <w:rFonts w:asciiTheme="majorHAnsi" w:hAnsiTheme="majorHAnsi" w:cstheme="majorHAnsi"/>
          <w:sz w:val="20"/>
          <w:szCs w:val="20"/>
        </w:rPr>
        <w:t>D</w:t>
      </w:r>
      <w:r w:rsidR="00986CC1">
        <w:rPr>
          <w:rFonts w:asciiTheme="majorHAnsi" w:hAnsiTheme="majorHAnsi" w:cstheme="majorHAnsi"/>
          <w:sz w:val="20"/>
          <w:szCs w:val="20"/>
        </w:rPr>
        <w:t xml:space="preserve"> rating (MOP)</w:t>
      </w:r>
      <w:r w:rsidR="0078236D">
        <w:rPr>
          <w:rFonts w:asciiTheme="majorHAnsi" w:hAnsiTheme="majorHAnsi" w:cstheme="majorHAnsi"/>
          <w:sz w:val="20"/>
          <w:szCs w:val="20"/>
        </w:rPr>
        <w:t>, SCCR</w:t>
      </w:r>
      <w:r w:rsidR="00575170">
        <w:rPr>
          <w:rFonts w:asciiTheme="majorHAnsi" w:hAnsiTheme="majorHAnsi" w:cstheme="majorHAnsi"/>
          <w:sz w:val="20"/>
          <w:szCs w:val="20"/>
        </w:rPr>
        <w:t xml:space="preserve"> (for the controller</w:t>
      </w:r>
      <w:r w:rsidR="002F01DB">
        <w:rPr>
          <w:rFonts w:asciiTheme="majorHAnsi" w:hAnsiTheme="majorHAnsi" w:cstheme="majorHAnsi"/>
          <w:sz w:val="20"/>
          <w:szCs w:val="20"/>
        </w:rPr>
        <w:t>, not for 1-and-2-famil</w:t>
      </w:r>
      <w:r w:rsidR="00BE0916">
        <w:rPr>
          <w:rFonts w:asciiTheme="majorHAnsi" w:hAnsiTheme="majorHAnsi" w:cstheme="majorHAnsi"/>
          <w:sz w:val="20"/>
          <w:szCs w:val="20"/>
        </w:rPr>
        <w:t>y dwellings</w:t>
      </w:r>
      <w:r w:rsidR="00C24E79">
        <w:rPr>
          <w:rFonts w:asciiTheme="majorHAnsi" w:hAnsiTheme="majorHAnsi" w:cstheme="majorHAnsi"/>
          <w:sz w:val="20"/>
          <w:szCs w:val="20"/>
        </w:rPr>
        <w:t>, plug-connected</w:t>
      </w:r>
      <w:r w:rsidR="009D3A47">
        <w:rPr>
          <w:rFonts w:asciiTheme="majorHAnsi" w:hAnsiTheme="majorHAnsi" w:cstheme="majorHAnsi"/>
          <w:sz w:val="20"/>
          <w:szCs w:val="20"/>
        </w:rPr>
        <w:t xml:space="preserve"> equipment or equipment protected at 60A or less</w:t>
      </w:r>
      <w:r w:rsidR="00615B02">
        <w:rPr>
          <w:rFonts w:asciiTheme="majorHAnsi" w:hAnsiTheme="majorHAnsi" w:cstheme="majorHAnsi"/>
          <w:sz w:val="20"/>
          <w:szCs w:val="20"/>
        </w:rPr>
        <w:t>)</w:t>
      </w:r>
      <w:r w:rsidR="00367D7C">
        <w:rPr>
          <w:rFonts w:asciiTheme="majorHAnsi" w:hAnsiTheme="majorHAnsi" w:cstheme="majorHAnsi"/>
          <w:sz w:val="20"/>
          <w:szCs w:val="20"/>
        </w:rPr>
        <w:t>.</w:t>
      </w:r>
    </w:p>
    <w:p w14:paraId="75B0AB45" w14:textId="1B49F920" w:rsidR="00F50550" w:rsidRPr="00FA3D5C" w:rsidRDefault="00BB7D7B" w:rsidP="00FA3D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BCSC</w:t>
      </w:r>
      <w:r w:rsidR="00FB42DF">
        <w:rPr>
          <w:rFonts w:asciiTheme="majorHAnsi" w:hAnsiTheme="majorHAnsi" w:cstheme="majorHAnsi"/>
          <w:sz w:val="20"/>
          <w:szCs w:val="20"/>
        </w:rPr>
        <w:t xml:space="preserve"> must be provided for HRMC</w:t>
      </w:r>
      <w:r w:rsidR="000863AF">
        <w:rPr>
          <w:rFonts w:asciiTheme="majorHAnsi" w:hAnsiTheme="majorHAnsi" w:cstheme="majorHAnsi"/>
          <w:sz w:val="20"/>
          <w:szCs w:val="20"/>
        </w:rPr>
        <w:t xml:space="preserve"> equipment that </w:t>
      </w:r>
      <w:r w:rsidR="0068471B">
        <w:rPr>
          <w:rFonts w:asciiTheme="majorHAnsi" w:hAnsiTheme="majorHAnsi" w:cstheme="majorHAnsi"/>
          <w:sz w:val="20"/>
          <w:szCs w:val="20"/>
        </w:rPr>
        <w:t>has built-in protection</w:t>
      </w:r>
      <w:r w:rsidR="0087389B">
        <w:rPr>
          <w:rFonts w:asciiTheme="majorHAnsi" w:hAnsiTheme="majorHAnsi" w:cstheme="majorHAnsi"/>
          <w:sz w:val="20"/>
          <w:szCs w:val="20"/>
        </w:rPr>
        <w:t xml:space="preserve"> that permits continuous overload current</w:t>
      </w:r>
      <w:r w:rsidR="001C4366">
        <w:rPr>
          <w:rFonts w:asciiTheme="majorHAnsi" w:hAnsiTheme="majorHAnsi" w:cstheme="majorHAnsi"/>
          <w:sz w:val="20"/>
          <w:szCs w:val="20"/>
        </w:rPr>
        <w:t>.</w:t>
      </w:r>
      <w:r w:rsidR="00527EDB">
        <w:rPr>
          <w:rFonts w:asciiTheme="majorHAnsi" w:hAnsiTheme="majorHAnsi" w:cstheme="majorHAnsi"/>
          <w:sz w:val="20"/>
          <w:szCs w:val="20"/>
        </w:rPr>
        <w:t xml:space="preserve"> This is not an MCA.</w:t>
      </w:r>
    </w:p>
    <w:p w14:paraId="47B08E00" w14:textId="433EEE16" w:rsidR="00A26E11" w:rsidRPr="009635E7" w:rsidRDefault="003E6928" w:rsidP="003E69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9635E7">
        <w:rPr>
          <w:rFonts w:asciiTheme="majorHAnsi" w:hAnsiTheme="majorHAnsi" w:cstheme="majorHAnsi"/>
          <w:u w:val="thick"/>
        </w:rPr>
        <w:t>Conductor sizing</w:t>
      </w:r>
      <w:r w:rsidR="0037532F" w:rsidRPr="009635E7">
        <w:rPr>
          <w:rFonts w:asciiTheme="majorHAnsi" w:hAnsiTheme="majorHAnsi" w:cstheme="majorHAnsi"/>
          <w:u w:val="thick"/>
        </w:rPr>
        <w:t>:</w:t>
      </w:r>
    </w:p>
    <w:p w14:paraId="4490DF7F" w14:textId="0C9C5102" w:rsidR="003E6928" w:rsidRPr="00805C4C" w:rsidRDefault="00A26E11" w:rsidP="00A26E1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  <w:u w:val="single"/>
        </w:rPr>
        <w:t xml:space="preserve">Single </w:t>
      </w:r>
      <w:r w:rsidR="00350045">
        <w:rPr>
          <w:rFonts w:asciiTheme="majorHAnsi" w:hAnsiTheme="majorHAnsi" w:cstheme="majorHAnsi"/>
          <w:sz w:val="20"/>
          <w:szCs w:val="20"/>
          <w:u w:val="single"/>
        </w:rPr>
        <w:t xml:space="preserve">motor-compressor </w:t>
      </w:r>
      <w:r w:rsidR="00CA1AC8" w:rsidRPr="007A2294">
        <w:rPr>
          <w:rFonts w:asciiTheme="majorHAnsi" w:hAnsiTheme="majorHAnsi" w:cstheme="majorHAnsi"/>
          <w:sz w:val="20"/>
          <w:szCs w:val="20"/>
          <w:u w:val="single"/>
        </w:rPr>
        <w:t>(</w:t>
      </w:r>
      <w:r w:rsidR="00612217" w:rsidRPr="007A2294">
        <w:rPr>
          <w:rFonts w:asciiTheme="majorHAnsi" w:hAnsiTheme="majorHAnsi" w:cstheme="majorHAnsi"/>
          <w:sz w:val="20"/>
          <w:szCs w:val="20"/>
          <w:u w:val="single"/>
        </w:rPr>
        <w:t>440.3</w:t>
      </w:r>
      <w:r w:rsidR="00A35943" w:rsidRPr="007A2294">
        <w:rPr>
          <w:rFonts w:asciiTheme="majorHAnsi" w:hAnsiTheme="majorHAnsi" w:cstheme="majorHAnsi"/>
          <w:sz w:val="20"/>
          <w:szCs w:val="20"/>
          <w:u w:val="single"/>
        </w:rPr>
        <w:t>2</w:t>
      </w:r>
      <w:r w:rsidR="00CA1AC8" w:rsidRPr="007A2294">
        <w:rPr>
          <w:rFonts w:asciiTheme="majorHAnsi" w:hAnsiTheme="majorHAnsi" w:cstheme="majorHAnsi"/>
          <w:sz w:val="20"/>
          <w:szCs w:val="20"/>
          <w:u w:val="single"/>
        </w:rPr>
        <w:t>)</w:t>
      </w:r>
      <w:r w:rsidR="003E6928" w:rsidRPr="007A2294">
        <w:rPr>
          <w:rFonts w:asciiTheme="majorHAnsi" w:hAnsiTheme="majorHAnsi" w:cstheme="majorHAnsi"/>
          <w:sz w:val="20"/>
          <w:szCs w:val="20"/>
          <w:u w:val="single"/>
        </w:rPr>
        <w:t>:</w:t>
      </w:r>
      <w:r w:rsidR="00805C4C" w:rsidRPr="00805C4C">
        <w:rPr>
          <w:rFonts w:asciiTheme="majorHAnsi" w:hAnsiTheme="majorHAnsi" w:cstheme="majorHAnsi"/>
          <w:sz w:val="20"/>
          <w:szCs w:val="20"/>
        </w:rPr>
        <w:t xml:space="preserve"> (this is not an equipment, only the motor</w:t>
      </w:r>
      <w:r w:rsidR="0016748B">
        <w:rPr>
          <w:rFonts w:asciiTheme="majorHAnsi" w:hAnsiTheme="majorHAnsi" w:cstheme="majorHAnsi"/>
          <w:sz w:val="20"/>
          <w:szCs w:val="20"/>
        </w:rPr>
        <w:t xml:space="preserve">, so </w:t>
      </w:r>
      <w:r w:rsidR="00DD66A1">
        <w:rPr>
          <w:rFonts w:asciiTheme="majorHAnsi" w:hAnsiTheme="majorHAnsi" w:cstheme="majorHAnsi"/>
          <w:sz w:val="20"/>
          <w:szCs w:val="20"/>
        </w:rPr>
        <w:t xml:space="preserve">there is no </w:t>
      </w:r>
      <w:r w:rsidR="0016748B">
        <w:rPr>
          <w:rFonts w:asciiTheme="majorHAnsi" w:hAnsiTheme="majorHAnsi" w:cstheme="majorHAnsi"/>
          <w:sz w:val="20"/>
          <w:szCs w:val="20"/>
        </w:rPr>
        <w:t>MCA</w:t>
      </w:r>
      <w:r w:rsidR="00805C4C" w:rsidRPr="00805C4C">
        <w:rPr>
          <w:rFonts w:asciiTheme="majorHAnsi" w:hAnsiTheme="majorHAnsi" w:cstheme="majorHAnsi"/>
          <w:sz w:val="20"/>
          <w:szCs w:val="20"/>
        </w:rPr>
        <w:t>)</w:t>
      </w:r>
      <w:r w:rsidR="00DD66A1">
        <w:rPr>
          <w:rFonts w:asciiTheme="majorHAnsi" w:hAnsiTheme="majorHAnsi" w:cstheme="majorHAnsi"/>
          <w:sz w:val="20"/>
          <w:szCs w:val="20"/>
        </w:rPr>
        <w:t>.</w:t>
      </w:r>
    </w:p>
    <w:p w14:paraId="02209D04" w14:textId="3B3B5DB3" w:rsidR="00A351DF" w:rsidRDefault="00801082" w:rsidP="00A351D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</w:t>
      </w:r>
      <w:r w:rsidR="002F4E41" w:rsidRPr="007A2294">
        <w:rPr>
          <w:rFonts w:asciiTheme="majorHAnsi" w:hAnsiTheme="majorHAnsi" w:cstheme="majorHAnsi"/>
          <w:sz w:val="20"/>
          <w:szCs w:val="20"/>
        </w:rPr>
        <w:t xml:space="preserve">se </w:t>
      </w:r>
      <w:r w:rsidR="007A22F1" w:rsidRPr="007A2294">
        <w:rPr>
          <w:rFonts w:asciiTheme="majorHAnsi" w:hAnsiTheme="majorHAnsi" w:cstheme="majorHAnsi"/>
          <w:sz w:val="20"/>
          <w:szCs w:val="20"/>
        </w:rPr>
        <w:t>1.</w:t>
      </w:r>
      <w:r w:rsidR="00CA1AC8" w:rsidRPr="007A2294">
        <w:rPr>
          <w:rFonts w:asciiTheme="majorHAnsi" w:hAnsiTheme="majorHAnsi" w:cstheme="majorHAnsi"/>
          <w:sz w:val="20"/>
          <w:szCs w:val="20"/>
        </w:rPr>
        <w:t>25</w:t>
      </w:r>
      <w:r w:rsidR="007A22F1" w:rsidRPr="007A2294">
        <w:rPr>
          <w:rFonts w:asciiTheme="majorHAnsi" w:hAnsiTheme="majorHAnsi" w:cstheme="majorHAnsi"/>
          <w:sz w:val="20"/>
          <w:szCs w:val="20"/>
        </w:rPr>
        <w:t>*BCSC</w:t>
      </w:r>
      <w:r w:rsidR="007B0AA2" w:rsidRPr="007A2294">
        <w:rPr>
          <w:rFonts w:asciiTheme="majorHAnsi" w:hAnsiTheme="majorHAnsi" w:cstheme="majorHAnsi"/>
          <w:sz w:val="20"/>
          <w:szCs w:val="20"/>
        </w:rPr>
        <w:t>,</w:t>
      </w:r>
      <w:r w:rsidR="007A22F1" w:rsidRPr="007A2294">
        <w:rPr>
          <w:rFonts w:asciiTheme="majorHAnsi" w:hAnsiTheme="majorHAnsi" w:cstheme="majorHAnsi"/>
          <w:sz w:val="20"/>
          <w:szCs w:val="20"/>
        </w:rPr>
        <w:t xml:space="preserve"> or 1.</w:t>
      </w:r>
      <w:r w:rsidR="007B0AA2" w:rsidRPr="007A2294">
        <w:rPr>
          <w:rFonts w:asciiTheme="majorHAnsi" w:hAnsiTheme="majorHAnsi" w:cstheme="majorHAnsi"/>
          <w:sz w:val="20"/>
          <w:szCs w:val="20"/>
        </w:rPr>
        <w:t>2</w:t>
      </w:r>
      <w:r w:rsidR="007A22F1" w:rsidRPr="007A2294">
        <w:rPr>
          <w:rFonts w:asciiTheme="majorHAnsi" w:hAnsiTheme="majorHAnsi" w:cstheme="majorHAnsi"/>
          <w:sz w:val="20"/>
          <w:szCs w:val="20"/>
        </w:rPr>
        <w:t xml:space="preserve">5*RLC if BCSC </w:t>
      </w:r>
      <w:r w:rsidR="00CA40DF">
        <w:rPr>
          <w:rFonts w:asciiTheme="majorHAnsi" w:hAnsiTheme="majorHAnsi" w:cstheme="majorHAnsi"/>
          <w:sz w:val="20"/>
          <w:szCs w:val="20"/>
        </w:rPr>
        <w:t xml:space="preserve">is </w:t>
      </w:r>
      <w:r w:rsidR="007A22F1" w:rsidRPr="007A2294">
        <w:rPr>
          <w:rFonts w:asciiTheme="majorHAnsi" w:hAnsiTheme="majorHAnsi" w:cstheme="majorHAnsi"/>
          <w:sz w:val="20"/>
          <w:szCs w:val="20"/>
        </w:rPr>
        <w:t>not provided.</w:t>
      </w:r>
    </w:p>
    <w:p w14:paraId="184F90B5" w14:textId="6BA620AC" w:rsidR="00FB1CEC" w:rsidRPr="009E3608" w:rsidRDefault="00696599" w:rsidP="00A351D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t>Motor</w:t>
      </w:r>
      <w:r w:rsidR="009F7B2D">
        <w:rPr>
          <w:rFonts w:asciiTheme="majorHAnsi" w:hAnsiTheme="majorHAnsi" w:cstheme="majorHAnsi"/>
          <w:sz w:val="20"/>
          <w:szCs w:val="20"/>
          <w:u w:val="single"/>
        </w:rPr>
        <w:t xml:space="preserve"> compressors and additional motor </w:t>
      </w:r>
      <w:r w:rsidR="00E20D2C">
        <w:rPr>
          <w:rFonts w:asciiTheme="majorHAnsi" w:hAnsiTheme="majorHAnsi" w:cstheme="majorHAnsi"/>
          <w:sz w:val="20"/>
          <w:szCs w:val="20"/>
          <w:u w:val="single"/>
        </w:rPr>
        <w:t xml:space="preserve">and non-motor </w:t>
      </w:r>
      <w:r w:rsidR="009F7B2D">
        <w:rPr>
          <w:rFonts w:asciiTheme="majorHAnsi" w:hAnsiTheme="majorHAnsi" w:cstheme="majorHAnsi"/>
          <w:sz w:val="20"/>
          <w:szCs w:val="20"/>
          <w:u w:val="single"/>
        </w:rPr>
        <w:t>loads</w:t>
      </w:r>
      <w:r w:rsidR="00A35943" w:rsidRPr="007A2294">
        <w:rPr>
          <w:rFonts w:asciiTheme="majorHAnsi" w:hAnsiTheme="majorHAnsi" w:cstheme="majorHAnsi"/>
          <w:sz w:val="20"/>
          <w:szCs w:val="20"/>
          <w:u w:val="single"/>
        </w:rPr>
        <w:t xml:space="preserve"> (440.33</w:t>
      </w:r>
      <w:r w:rsidR="000D6101">
        <w:rPr>
          <w:rFonts w:asciiTheme="majorHAnsi" w:hAnsiTheme="majorHAnsi" w:cstheme="majorHAnsi"/>
          <w:sz w:val="20"/>
          <w:szCs w:val="20"/>
          <w:u w:val="single"/>
        </w:rPr>
        <w:t xml:space="preserve"> &amp; 440.34</w:t>
      </w:r>
      <w:r w:rsidR="00A35943" w:rsidRPr="007A2294">
        <w:rPr>
          <w:rFonts w:asciiTheme="majorHAnsi" w:hAnsiTheme="majorHAnsi" w:cstheme="majorHAnsi"/>
          <w:sz w:val="20"/>
          <w:szCs w:val="20"/>
          <w:u w:val="single"/>
        </w:rPr>
        <w:t>)</w:t>
      </w:r>
      <w:r w:rsidR="00F862AB" w:rsidRPr="007A2294">
        <w:rPr>
          <w:rFonts w:asciiTheme="majorHAnsi" w:hAnsiTheme="majorHAnsi" w:cstheme="majorHAnsi"/>
          <w:sz w:val="20"/>
          <w:szCs w:val="20"/>
          <w:u w:val="single"/>
        </w:rPr>
        <w:t>:</w:t>
      </w:r>
      <w:r w:rsidR="00FE46AE" w:rsidRPr="009E3608">
        <w:rPr>
          <w:rFonts w:asciiTheme="majorHAnsi" w:hAnsiTheme="majorHAnsi" w:cstheme="majorHAnsi"/>
          <w:sz w:val="20"/>
          <w:szCs w:val="20"/>
        </w:rPr>
        <w:t xml:space="preserve"> (this is not an equipment, is </w:t>
      </w:r>
      <w:r w:rsidR="009E3608" w:rsidRPr="009E3608">
        <w:rPr>
          <w:rFonts w:asciiTheme="majorHAnsi" w:hAnsiTheme="majorHAnsi" w:cstheme="majorHAnsi"/>
          <w:sz w:val="20"/>
          <w:szCs w:val="20"/>
        </w:rPr>
        <w:t>a set of motors feed from the same circuit, so there i</w:t>
      </w:r>
      <w:r w:rsidR="009E3608">
        <w:rPr>
          <w:rFonts w:asciiTheme="majorHAnsi" w:hAnsiTheme="majorHAnsi" w:cstheme="majorHAnsi"/>
          <w:sz w:val="20"/>
          <w:szCs w:val="20"/>
        </w:rPr>
        <w:t>s</w:t>
      </w:r>
      <w:r w:rsidR="009E3608" w:rsidRPr="009E3608">
        <w:rPr>
          <w:rFonts w:asciiTheme="majorHAnsi" w:hAnsiTheme="majorHAnsi" w:cstheme="majorHAnsi"/>
          <w:sz w:val="20"/>
          <w:szCs w:val="20"/>
        </w:rPr>
        <w:t xml:space="preserve"> no MCA)</w:t>
      </w:r>
      <w:r w:rsidR="009E3608">
        <w:rPr>
          <w:rFonts w:asciiTheme="majorHAnsi" w:hAnsiTheme="majorHAnsi" w:cstheme="majorHAnsi"/>
          <w:sz w:val="20"/>
          <w:szCs w:val="20"/>
        </w:rPr>
        <w:t>.</w:t>
      </w:r>
    </w:p>
    <w:p w14:paraId="5CE6B6CE" w14:textId="19786126" w:rsidR="00F862AB" w:rsidRDefault="00C0726B" w:rsidP="00A351D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</w:t>
      </w:r>
      <w:r w:rsidR="00D64496" w:rsidRPr="007A2294">
        <w:rPr>
          <w:rFonts w:asciiTheme="majorHAnsi" w:hAnsiTheme="majorHAnsi" w:cstheme="majorHAnsi"/>
          <w:sz w:val="20"/>
          <w:szCs w:val="20"/>
        </w:rPr>
        <w:t xml:space="preserve">se </w:t>
      </w:r>
      <w:r w:rsidR="00FD251A" w:rsidRPr="007A2294">
        <w:rPr>
          <w:rFonts w:asciiTheme="majorHAnsi" w:hAnsiTheme="majorHAnsi" w:cstheme="majorHAnsi"/>
          <w:sz w:val="20"/>
          <w:szCs w:val="20"/>
        </w:rPr>
        <w:t>1.25*Largest motor</w:t>
      </w:r>
      <w:r w:rsidR="00AC05CE" w:rsidRPr="007A2294">
        <w:rPr>
          <w:rFonts w:asciiTheme="majorHAnsi" w:hAnsiTheme="majorHAnsi" w:cstheme="majorHAnsi"/>
          <w:sz w:val="20"/>
          <w:szCs w:val="20"/>
        </w:rPr>
        <w:t>’s</w:t>
      </w:r>
      <w:r w:rsidR="00C12DDB">
        <w:rPr>
          <w:rFonts w:asciiTheme="majorHAnsi" w:hAnsiTheme="majorHAnsi" w:cstheme="majorHAnsi"/>
          <w:sz w:val="20"/>
          <w:szCs w:val="20"/>
        </w:rPr>
        <w:t xml:space="preserve"> rating (</w:t>
      </w:r>
      <w:r w:rsidR="00FD251A" w:rsidRPr="007A2294">
        <w:rPr>
          <w:rFonts w:asciiTheme="majorHAnsi" w:hAnsiTheme="majorHAnsi" w:cstheme="majorHAnsi"/>
          <w:sz w:val="20"/>
          <w:szCs w:val="20"/>
        </w:rPr>
        <w:t xml:space="preserve">BCSC </w:t>
      </w:r>
      <w:r w:rsidR="00C12DDB">
        <w:rPr>
          <w:rFonts w:asciiTheme="majorHAnsi" w:hAnsiTheme="majorHAnsi" w:cstheme="majorHAnsi"/>
          <w:sz w:val="20"/>
          <w:szCs w:val="20"/>
        </w:rPr>
        <w:t xml:space="preserve">for motor-compressors (or RLC </w:t>
      </w:r>
      <w:r w:rsidR="00373E80">
        <w:rPr>
          <w:rFonts w:asciiTheme="majorHAnsi" w:hAnsiTheme="majorHAnsi" w:cstheme="majorHAnsi"/>
          <w:sz w:val="20"/>
          <w:szCs w:val="20"/>
        </w:rPr>
        <w:t>if</w:t>
      </w:r>
      <w:r w:rsidR="00C12DDB">
        <w:rPr>
          <w:rFonts w:asciiTheme="majorHAnsi" w:hAnsiTheme="majorHAnsi" w:cstheme="majorHAnsi"/>
          <w:sz w:val="20"/>
          <w:szCs w:val="20"/>
        </w:rPr>
        <w:t xml:space="preserve"> BCSC is not provided), </w:t>
      </w:r>
      <w:r w:rsidR="00FD251A" w:rsidRPr="007A2294">
        <w:rPr>
          <w:rFonts w:asciiTheme="majorHAnsi" w:hAnsiTheme="majorHAnsi" w:cstheme="majorHAnsi"/>
          <w:sz w:val="20"/>
          <w:szCs w:val="20"/>
        </w:rPr>
        <w:t>RLC</w:t>
      </w:r>
      <w:r w:rsidR="00AC05CE" w:rsidRPr="007A2294">
        <w:rPr>
          <w:rFonts w:asciiTheme="majorHAnsi" w:hAnsiTheme="majorHAnsi" w:cstheme="majorHAnsi"/>
          <w:sz w:val="20"/>
          <w:szCs w:val="20"/>
        </w:rPr>
        <w:t xml:space="preserve"> </w:t>
      </w:r>
      <w:r w:rsidR="00C12DDB">
        <w:rPr>
          <w:rFonts w:asciiTheme="majorHAnsi" w:hAnsiTheme="majorHAnsi" w:cstheme="majorHAnsi"/>
          <w:sz w:val="20"/>
          <w:szCs w:val="20"/>
        </w:rPr>
        <w:t>for other motors)</w:t>
      </w:r>
      <w:r w:rsidR="00D64496" w:rsidRPr="007A2294">
        <w:rPr>
          <w:rFonts w:asciiTheme="majorHAnsi" w:hAnsiTheme="majorHAnsi" w:cstheme="majorHAnsi"/>
          <w:sz w:val="20"/>
          <w:szCs w:val="20"/>
        </w:rPr>
        <w:t>,</w:t>
      </w:r>
      <w:r w:rsidR="00AC05CE" w:rsidRPr="007A2294">
        <w:rPr>
          <w:rFonts w:asciiTheme="majorHAnsi" w:hAnsiTheme="majorHAnsi" w:cstheme="majorHAnsi"/>
          <w:sz w:val="20"/>
          <w:szCs w:val="20"/>
        </w:rPr>
        <w:t xml:space="preserve"> plus </w:t>
      </w:r>
      <w:r w:rsidR="00216E50">
        <w:rPr>
          <w:rFonts w:asciiTheme="majorHAnsi" w:hAnsiTheme="majorHAnsi" w:cstheme="majorHAnsi"/>
          <w:sz w:val="20"/>
          <w:szCs w:val="20"/>
        </w:rPr>
        <w:t xml:space="preserve">the sum of </w:t>
      </w:r>
      <w:r w:rsidR="003E0E2E">
        <w:rPr>
          <w:rFonts w:asciiTheme="majorHAnsi" w:hAnsiTheme="majorHAnsi" w:cstheme="majorHAnsi"/>
          <w:sz w:val="20"/>
          <w:szCs w:val="20"/>
        </w:rPr>
        <w:t xml:space="preserve">BCSC </w:t>
      </w:r>
      <w:r w:rsidR="00D02584">
        <w:rPr>
          <w:rFonts w:asciiTheme="majorHAnsi" w:hAnsiTheme="majorHAnsi" w:cstheme="majorHAnsi"/>
          <w:sz w:val="20"/>
          <w:szCs w:val="20"/>
        </w:rPr>
        <w:t>of the other motor compressors (or the RLC i</w:t>
      </w:r>
      <w:r w:rsidR="00373E80">
        <w:rPr>
          <w:rFonts w:asciiTheme="majorHAnsi" w:hAnsiTheme="majorHAnsi" w:cstheme="majorHAnsi"/>
          <w:sz w:val="20"/>
          <w:szCs w:val="20"/>
        </w:rPr>
        <w:t>f</w:t>
      </w:r>
      <w:r w:rsidR="00D02584">
        <w:rPr>
          <w:rFonts w:asciiTheme="majorHAnsi" w:hAnsiTheme="majorHAnsi" w:cstheme="majorHAnsi"/>
          <w:sz w:val="20"/>
          <w:szCs w:val="20"/>
        </w:rPr>
        <w:t xml:space="preserve"> BCSC is not provided)</w:t>
      </w:r>
      <w:r w:rsidR="00703F8E">
        <w:rPr>
          <w:rFonts w:asciiTheme="majorHAnsi" w:hAnsiTheme="majorHAnsi" w:cstheme="majorHAnsi"/>
          <w:sz w:val="20"/>
          <w:szCs w:val="20"/>
        </w:rPr>
        <w:t>, plus the RLC of the other motors</w:t>
      </w:r>
      <w:r w:rsidR="00A22CD0">
        <w:rPr>
          <w:rFonts w:asciiTheme="majorHAnsi" w:hAnsiTheme="majorHAnsi" w:cstheme="majorHAnsi"/>
          <w:sz w:val="20"/>
          <w:szCs w:val="20"/>
        </w:rPr>
        <w:t xml:space="preserve"> + INOM of the other loads</w:t>
      </w:r>
      <w:r w:rsidR="00373E80">
        <w:rPr>
          <w:rFonts w:asciiTheme="majorHAnsi" w:hAnsiTheme="majorHAnsi" w:cstheme="majorHAnsi"/>
          <w:sz w:val="20"/>
          <w:szCs w:val="20"/>
        </w:rPr>
        <w:t>.</w:t>
      </w:r>
      <w:r w:rsidR="00D92C10">
        <w:rPr>
          <w:rFonts w:asciiTheme="majorHAnsi" w:hAnsiTheme="majorHAnsi" w:cstheme="majorHAnsi"/>
          <w:sz w:val="20"/>
          <w:szCs w:val="20"/>
        </w:rPr>
        <w:t xml:space="preserve"> Use only </w:t>
      </w:r>
      <w:r w:rsidR="00582E72">
        <w:rPr>
          <w:rFonts w:asciiTheme="majorHAnsi" w:hAnsiTheme="majorHAnsi" w:cstheme="majorHAnsi"/>
          <w:sz w:val="20"/>
          <w:szCs w:val="20"/>
        </w:rPr>
        <w:t xml:space="preserve">the ratings of the motors </w:t>
      </w:r>
      <w:r w:rsidR="00E50661">
        <w:rPr>
          <w:rFonts w:asciiTheme="majorHAnsi" w:hAnsiTheme="majorHAnsi" w:cstheme="majorHAnsi"/>
          <w:sz w:val="20"/>
          <w:szCs w:val="20"/>
        </w:rPr>
        <w:t xml:space="preserve">and loads </w:t>
      </w:r>
      <w:r w:rsidR="00582E72">
        <w:rPr>
          <w:rFonts w:asciiTheme="majorHAnsi" w:hAnsiTheme="majorHAnsi" w:cstheme="majorHAnsi"/>
          <w:sz w:val="20"/>
          <w:szCs w:val="20"/>
        </w:rPr>
        <w:t>that operate a</w:t>
      </w:r>
      <w:r w:rsidR="00983B67">
        <w:rPr>
          <w:rFonts w:asciiTheme="majorHAnsi" w:hAnsiTheme="majorHAnsi" w:cstheme="majorHAnsi"/>
          <w:sz w:val="20"/>
          <w:szCs w:val="20"/>
        </w:rPr>
        <w:t>t</w:t>
      </w:r>
      <w:r w:rsidR="00582E72">
        <w:rPr>
          <w:rFonts w:asciiTheme="majorHAnsi" w:hAnsiTheme="majorHAnsi" w:cstheme="majorHAnsi"/>
          <w:sz w:val="20"/>
          <w:szCs w:val="20"/>
        </w:rPr>
        <w:t xml:space="preserve"> the same time</w:t>
      </w:r>
      <w:r w:rsidR="00337B4D">
        <w:rPr>
          <w:rFonts w:asciiTheme="majorHAnsi" w:hAnsiTheme="majorHAnsi" w:cstheme="majorHAnsi"/>
          <w:sz w:val="20"/>
          <w:szCs w:val="20"/>
        </w:rPr>
        <w:t xml:space="preserve"> (the </w:t>
      </w:r>
      <w:r w:rsidR="00983B67">
        <w:rPr>
          <w:rFonts w:asciiTheme="majorHAnsi" w:hAnsiTheme="majorHAnsi" w:cstheme="majorHAnsi"/>
          <w:sz w:val="20"/>
          <w:szCs w:val="20"/>
        </w:rPr>
        <w:t>worst-case</w:t>
      </w:r>
      <w:r w:rsidR="00337B4D">
        <w:rPr>
          <w:rFonts w:asciiTheme="majorHAnsi" w:hAnsiTheme="majorHAnsi" w:cstheme="majorHAnsi"/>
          <w:sz w:val="20"/>
          <w:szCs w:val="20"/>
        </w:rPr>
        <w:t xml:space="preserve"> scenario</w:t>
      </w:r>
      <w:r w:rsidR="004E6608">
        <w:rPr>
          <w:rFonts w:asciiTheme="majorHAnsi" w:hAnsiTheme="majorHAnsi" w:cstheme="majorHAnsi"/>
          <w:sz w:val="20"/>
          <w:szCs w:val="20"/>
        </w:rPr>
        <w:t xml:space="preserve">) and discard the </w:t>
      </w:r>
      <w:r w:rsidR="001D0793">
        <w:rPr>
          <w:rFonts w:asciiTheme="majorHAnsi" w:hAnsiTheme="majorHAnsi" w:cstheme="majorHAnsi"/>
          <w:sz w:val="20"/>
          <w:szCs w:val="20"/>
        </w:rPr>
        <w:t xml:space="preserve">smaller </w:t>
      </w:r>
      <w:r w:rsidR="004E6608">
        <w:rPr>
          <w:rFonts w:asciiTheme="majorHAnsi" w:hAnsiTheme="majorHAnsi" w:cstheme="majorHAnsi"/>
          <w:sz w:val="20"/>
          <w:szCs w:val="20"/>
        </w:rPr>
        <w:t>non-concurrent motors</w:t>
      </w:r>
      <w:r w:rsidR="00983B67">
        <w:rPr>
          <w:rFonts w:asciiTheme="majorHAnsi" w:hAnsiTheme="majorHAnsi" w:cstheme="majorHAnsi"/>
          <w:sz w:val="20"/>
          <w:szCs w:val="20"/>
        </w:rPr>
        <w:t>.</w:t>
      </w:r>
    </w:p>
    <w:p w14:paraId="3A339B63" w14:textId="30F73573" w:rsidR="00A05C0D" w:rsidRDefault="00A05C0D" w:rsidP="00A351D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BB435F">
        <w:rPr>
          <w:rFonts w:asciiTheme="majorHAnsi" w:hAnsiTheme="majorHAnsi" w:cstheme="majorHAnsi"/>
          <w:sz w:val="20"/>
          <w:szCs w:val="20"/>
          <w:u w:val="single"/>
        </w:rPr>
        <w:t>Multimotor and combination-load equipment</w:t>
      </w:r>
      <w:r>
        <w:rPr>
          <w:rFonts w:asciiTheme="majorHAnsi" w:hAnsiTheme="majorHAnsi" w:cstheme="majorHAnsi"/>
          <w:sz w:val="20"/>
          <w:szCs w:val="20"/>
        </w:rPr>
        <w:t>:</w:t>
      </w:r>
      <w:r w:rsidR="007A63C1">
        <w:rPr>
          <w:rFonts w:asciiTheme="majorHAnsi" w:hAnsiTheme="majorHAnsi" w:cstheme="majorHAnsi"/>
          <w:sz w:val="20"/>
          <w:szCs w:val="20"/>
        </w:rPr>
        <w:t xml:space="preserve"> (this is an equipment with a marked MCA).</w:t>
      </w:r>
    </w:p>
    <w:p w14:paraId="0C51D439" w14:textId="6F864DEB" w:rsidR="007F6615" w:rsidRPr="007A2294" w:rsidRDefault="00BB435F" w:rsidP="00A351D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 MCA.</w:t>
      </w:r>
    </w:p>
    <w:p w14:paraId="1291EEF1" w14:textId="057368D8" w:rsidR="003E6928" w:rsidRPr="004662DC" w:rsidRDefault="00C74848" w:rsidP="003E69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BCSC&amp;GFPD </w:t>
      </w:r>
      <w:r w:rsidR="00E05CB1" w:rsidRPr="004662DC">
        <w:rPr>
          <w:rFonts w:asciiTheme="majorHAnsi" w:hAnsiTheme="majorHAnsi" w:cstheme="majorHAnsi"/>
          <w:u w:val="thick"/>
        </w:rPr>
        <w:t>rating</w:t>
      </w:r>
      <w:r w:rsidR="004F26F0">
        <w:rPr>
          <w:rFonts w:asciiTheme="majorHAnsi" w:hAnsiTheme="majorHAnsi" w:cstheme="majorHAnsi"/>
          <w:u w:val="thick"/>
        </w:rPr>
        <w:t xml:space="preserve"> (440.21)</w:t>
      </w:r>
      <w:r w:rsidR="003E6928" w:rsidRPr="004662DC">
        <w:rPr>
          <w:rFonts w:asciiTheme="majorHAnsi" w:hAnsiTheme="majorHAnsi" w:cstheme="majorHAnsi"/>
          <w:u w:val="thick"/>
        </w:rPr>
        <w:t>:</w:t>
      </w:r>
      <w:r w:rsidR="004F26F0" w:rsidRPr="008B73FD">
        <w:rPr>
          <w:rFonts w:asciiTheme="majorHAnsi" w:hAnsiTheme="majorHAnsi" w:cstheme="majorHAnsi"/>
        </w:rPr>
        <w:t xml:space="preserve"> </w:t>
      </w:r>
      <w:r w:rsidR="008B3A14" w:rsidRPr="00BB112A">
        <w:rPr>
          <w:rFonts w:asciiTheme="majorHAnsi" w:hAnsiTheme="majorHAnsi" w:cstheme="majorHAnsi"/>
          <w:sz w:val="20"/>
          <w:szCs w:val="20"/>
        </w:rPr>
        <w:t>Applies to A/C</w:t>
      </w:r>
      <w:r w:rsidR="008B73FD" w:rsidRPr="00BB112A">
        <w:rPr>
          <w:rFonts w:asciiTheme="majorHAnsi" w:hAnsiTheme="majorHAnsi" w:cstheme="majorHAnsi"/>
          <w:sz w:val="20"/>
          <w:szCs w:val="20"/>
        </w:rPr>
        <w:t xml:space="preserve"> with HRMC</w:t>
      </w:r>
      <w:r w:rsidR="005020CC" w:rsidRPr="00BB112A">
        <w:rPr>
          <w:rFonts w:asciiTheme="majorHAnsi" w:hAnsiTheme="majorHAnsi" w:cstheme="majorHAnsi"/>
          <w:sz w:val="20"/>
          <w:szCs w:val="20"/>
        </w:rPr>
        <w:t>. If A/C</w:t>
      </w:r>
      <w:r w:rsidR="00E229D2" w:rsidRPr="00BB112A">
        <w:rPr>
          <w:rFonts w:asciiTheme="majorHAnsi" w:hAnsiTheme="majorHAnsi" w:cstheme="majorHAnsi"/>
          <w:sz w:val="20"/>
          <w:szCs w:val="20"/>
        </w:rPr>
        <w:t xml:space="preserve"> is nameplate reads “maximum fuse size”, fuses must be used</w:t>
      </w:r>
      <w:r w:rsidR="00BC2A2E" w:rsidRPr="00BB112A">
        <w:rPr>
          <w:rFonts w:asciiTheme="majorHAnsi" w:hAnsiTheme="majorHAnsi" w:cstheme="majorHAnsi"/>
          <w:sz w:val="20"/>
          <w:szCs w:val="20"/>
        </w:rPr>
        <w:t>.</w:t>
      </w:r>
      <w:r w:rsidR="0004039C" w:rsidRPr="00BB112A">
        <w:rPr>
          <w:rFonts w:asciiTheme="majorHAnsi" w:hAnsiTheme="majorHAnsi" w:cstheme="majorHAnsi"/>
          <w:sz w:val="20"/>
          <w:szCs w:val="20"/>
        </w:rPr>
        <w:t xml:space="preserve"> </w:t>
      </w:r>
      <w:r w:rsidR="00216154" w:rsidRPr="00BB112A">
        <w:rPr>
          <w:rFonts w:asciiTheme="majorHAnsi" w:hAnsiTheme="majorHAnsi" w:cstheme="majorHAnsi"/>
          <w:sz w:val="20"/>
          <w:szCs w:val="20"/>
        </w:rPr>
        <w:t>Values here are maximum.</w:t>
      </w:r>
    </w:p>
    <w:p w14:paraId="4EE830FC" w14:textId="7400CFF2" w:rsidR="00C41378" w:rsidRPr="00C41378" w:rsidRDefault="00880E3A" w:rsidP="00C41378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Since 440.21 i</w:t>
      </w:r>
      <w:r w:rsidR="00E5491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in addition or amendatory of 240</w:t>
      </w:r>
      <w:r w:rsidR="00E5491B">
        <w:rPr>
          <w:rFonts w:asciiTheme="majorHAnsi" w:hAnsiTheme="majorHAnsi" w:cstheme="majorHAnsi"/>
          <w:sz w:val="20"/>
          <w:szCs w:val="20"/>
        </w:rPr>
        <w:t xml:space="preserve">, NHSR rule can be applied but </w:t>
      </w:r>
      <w:r w:rsidR="00142622">
        <w:rPr>
          <w:rFonts w:asciiTheme="majorHAnsi" w:hAnsiTheme="majorHAnsi" w:cstheme="majorHAnsi"/>
          <w:sz w:val="20"/>
          <w:szCs w:val="20"/>
        </w:rPr>
        <w:t xml:space="preserve">never </w:t>
      </w:r>
      <w:r w:rsidR="007C5A79">
        <w:rPr>
          <w:rFonts w:asciiTheme="majorHAnsi" w:hAnsiTheme="majorHAnsi" w:cstheme="majorHAnsi"/>
          <w:sz w:val="20"/>
          <w:szCs w:val="20"/>
        </w:rPr>
        <w:t>go above MOP when provided.</w:t>
      </w:r>
    </w:p>
    <w:p w14:paraId="3CAB21E4" w14:textId="0CB0D11C" w:rsidR="00247224" w:rsidRPr="007A2294" w:rsidRDefault="00A10511" w:rsidP="00247224">
      <w:pPr>
        <w:pStyle w:val="ListParagraph"/>
        <w:ind w:left="1440"/>
        <w:rPr>
          <w:rFonts w:asciiTheme="majorHAnsi" w:hAnsiTheme="majorHAnsi" w:cstheme="majorHAnsi"/>
          <w:sz w:val="20"/>
          <w:szCs w:val="20"/>
          <w:u w:val="single"/>
        </w:rPr>
      </w:pPr>
      <w:r w:rsidRPr="007A2294">
        <w:rPr>
          <w:rFonts w:asciiTheme="majorHAnsi" w:hAnsiTheme="majorHAnsi" w:cstheme="majorHAnsi"/>
          <w:sz w:val="20"/>
          <w:szCs w:val="20"/>
          <w:u w:val="single"/>
        </w:rPr>
        <w:t>Single motor</w:t>
      </w:r>
      <w:r w:rsidR="00514298">
        <w:rPr>
          <w:rFonts w:asciiTheme="majorHAnsi" w:hAnsiTheme="majorHAnsi" w:cstheme="majorHAnsi"/>
          <w:sz w:val="20"/>
          <w:szCs w:val="20"/>
          <w:u w:val="single"/>
        </w:rPr>
        <w:t>-compressor</w:t>
      </w:r>
      <w:r w:rsidRPr="007A2294">
        <w:rPr>
          <w:rFonts w:asciiTheme="majorHAnsi" w:hAnsiTheme="majorHAnsi" w:cstheme="majorHAnsi"/>
          <w:sz w:val="20"/>
          <w:szCs w:val="20"/>
          <w:u w:val="single"/>
        </w:rPr>
        <w:t>(440.22(A)):</w:t>
      </w:r>
    </w:p>
    <w:p w14:paraId="13BCFEBD" w14:textId="765E2C5E" w:rsidR="00A351DF" w:rsidRPr="007A2294" w:rsidRDefault="00514298" w:rsidP="00A351D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</w:t>
      </w:r>
      <w:r w:rsidR="004B3CB0" w:rsidRPr="007A2294">
        <w:rPr>
          <w:rFonts w:asciiTheme="majorHAnsi" w:hAnsiTheme="majorHAnsi" w:cstheme="majorHAnsi"/>
          <w:sz w:val="20"/>
          <w:szCs w:val="20"/>
        </w:rPr>
        <w:t>se</w:t>
      </w:r>
      <w:r w:rsidR="0065348D" w:rsidRPr="007A2294">
        <w:rPr>
          <w:rFonts w:asciiTheme="majorHAnsi" w:hAnsiTheme="majorHAnsi" w:cstheme="majorHAnsi"/>
          <w:sz w:val="20"/>
          <w:szCs w:val="20"/>
        </w:rPr>
        <w:t xml:space="preserve"> 1.75*</w:t>
      </w:r>
      <w:r w:rsidR="00CE2B3A" w:rsidRPr="007A2294">
        <w:rPr>
          <w:rFonts w:asciiTheme="majorHAnsi" w:hAnsiTheme="majorHAnsi" w:cstheme="majorHAnsi"/>
          <w:sz w:val="20"/>
          <w:szCs w:val="20"/>
        </w:rPr>
        <w:t>BCSC or 1.75*RLC if BCSC not provided.</w:t>
      </w:r>
    </w:p>
    <w:p w14:paraId="06FCE3D5" w14:textId="1986ED88" w:rsidR="004B3CB0" w:rsidRDefault="008F11F3" w:rsidP="00A351D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 xml:space="preserve">Use 2.25 in case </w:t>
      </w:r>
      <w:r w:rsidR="002A32BC" w:rsidRPr="002A32BC">
        <w:rPr>
          <w:rFonts w:asciiTheme="majorHAnsi" w:hAnsiTheme="majorHAnsi" w:cstheme="majorHAnsi"/>
          <w:sz w:val="20"/>
          <w:szCs w:val="20"/>
        </w:rPr>
        <w:t xml:space="preserve">BCSC&amp;GFPD </w:t>
      </w:r>
      <w:r w:rsidR="00A10511" w:rsidRPr="007A2294">
        <w:rPr>
          <w:rFonts w:asciiTheme="majorHAnsi" w:hAnsiTheme="majorHAnsi" w:cstheme="majorHAnsi"/>
          <w:sz w:val="20"/>
          <w:szCs w:val="20"/>
        </w:rPr>
        <w:t>does not</w:t>
      </w:r>
      <w:r w:rsidRPr="007A2294">
        <w:rPr>
          <w:rFonts w:asciiTheme="majorHAnsi" w:hAnsiTheme="majorHAnsi" w:cstheme="majorHAnsi"/>
          <w:sz w:val="20"/>
          <w:szCs w:val="20"/>
        </w:rPr>
        <w:t xml:space="preserve"> allow motor to start.</w:t>
      </w:r>
    </w:p>
    <w:p w14:paraId="65FA85AD" w14:textId="15123E07" w:rsidR="008D0E2B" w:rsidRPr="007A2294" w:rsidRDefault="00F75DA0" w:rsidP="00A351D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Minimum is 15 Amps.</w:t>
      </w:r>
    </w:p>
    <w:p w14:paraId="3BC260F6" w14:textId="68BDDD4F" w:rsidR="002D4FC6" w:rsidRDefault="006502BA" w:rsidP="00A351DF">
      <w:pPr>
        <w:pStyle w:val="ListParagraph"/>
        <w:ind w:left="1440"/>
        <w:rPr>
          <w:rFonts w:asciiTheme="majorHAnsi" w:hAnsiTheme="majorHAnsi" w:cstheme="majorHAnsi"/>
          <w:sz w:val="20"/>
          <w:szCs w:val="20"/>
          <w:u w:val="single"/>
        </w:rPr>
      </w:pPr>
      <w:r w:rsidRPr="007A2294">
        <w:rPr>
          <w:rFonts w:asciiTheme="majorHAnsi" w:hAnsiTheme="majorHAnsi" w:cstheme="majorHAnsi"/>
          <w:sz w:val="20"/>
          <w:szCs w:val="20"/>
          <w:u w:val="single"/>
        </w:rPr>
        <w:t>Equipment</w:t>
      </w:r>
      <w:r w:rsidR="008E1AED">
        <w:rPr>
          <w:rFonts w:asciiTheme="majorHAnsi" w:hAnsiTheme="majorHAnsi" w:cstheme="majorHAnsi"/>
          <w:sz w:val="20"/>
          <w:szCs w:val="20"/>
          <w:u w:val="single"/>
        </w:rPr>
        <w:t xml:space="preserve"> with motor-compressor</w:t>
      </w:r>
      <w:r w:rsidR="002D4FC6">
        <w:rPr>
          <w:rFonts w:asciiTheme="majorHAnsi" w:hAnsiTheme="majorHAnsi" w:cstheme="majorHAnsi"/>
          <w:sz w:val="20"/>
          <w:szCs w:val="20"/>
          <w:u w:val="single"/>
        </w:rPr>
        <w:t>:</w:t>
      </w:r>
    </w:p>
    <w:p w14:paraId="55040565" w14:textId="164FDADF" w:rsidR="008A3F55" w:rsidRDefault="008A3F55" w:rsidP="00A351D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Always use MOP if provided, otherwise apply the following rules:</w:t>
      </w:r>
    </w:p>
    <w:p w14:paraId="1267DE48" w14:textId="77777777" w:rsidR="008A3F55" w:rsidRPr="008A3F55" w:rsidRDefault="00A855A1" w:rsidP="00232A01">
      <w:pPr>
        <w:pStyle w:val="ListParagraph"/>
        <w:ind w:left="1440" w:firstLine="720"/>
        <w:rPr>
          <w:rFonts w:asciiTheme="majorHAnsi" w:hAnsiTheme="majorHAnsi" w:cstheme="majorHAnsi"/>
          <w:sz w:val="20"/>
          <w:szCs w:val="20"/>
          <w:u w:val="single"/>
        </w:rPr>
      </w:pPr>
      <w:r w:rsidRPr="008A3F55">
        <w:rPr>
          <w:rFonts w:asciiTheme="majorHAnsi" w:hAnsiTheme="majorHAnsi" w:cstheme="majorHAnsi"/>
          <w:sz w:val="20"/>
          <w:szCs w:val="20"/>
          <w:u w:val="single"/>
        </w:rPr>
        <w:t xml:space="preserve">If </w:t>
      </w:r>
      <w:r w:rsidR="00075618" w:rsidRPr="008A3F55">
        <w:rPr>
          <w:rFonts w:asciiTheme="majorHAnsi" w:hAnsiTheme="majorHAnsi" w:cstheme="majorHAnsi"/>
          <w:sz w:val="20"/>
          <w:szCs w:val="20"/>
          <w:u w:val="single"/>
        </w:rPr>
        <w:t>a motor-compressor is the only load of the equipment</w:t>
      </w:r>
      <w:r w:rsidR="008A3F55" w:rsidRPr="008A3F55">
        <w:rPr>
          <w:rFonts w:asciiTheme="majorHAnsi" w:hAnsiTheme="majorHAnsi" w:cstheme="majorHAnsi"/>
          <w:sz w:val="20"/>
          <w:szCs w:val="20"/>
          <w:u w:val="single"/>
        </w:rPr>
        <w:t>:</w:t>
      </w:r>
    </w:p>
    <w:p w14:paraId="6AD6F1E5" w14:textId="493F09CD" w:rsidR="002D4FC6" w:rsidRDefault="008A3F55" w:rsidP="00232A01">
      <w:pPr>
        <w:pStyle w:val="ListParagraph"/>
        <w:ind w:left="144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075618">
        <w:rPr>
          <w:rFonts w:asciiTheme="majorHAnsi" w:hAnsiTheme="majorHAnsi" w:cstheme="majorHAnsi"/>
          <w:sz w:val="20"/>
          <w:szCs w:val="20"/>
        </w:rPr>
        <w:t xml:space="preserve">pply </w:t>
      </w:r>
      <w:r w:rsidR="00A952E1">
        <w:rPr>
          <w:rFonts w:asciiTheme="majorHAnsi" w:hAnsiTheme="majorHAnsi" w:cstheme="majorHAnsi"/>
          <w:sz w:val="20"/>
          <w:szCs w:val="20"/>
        </w:rPr>
        <w:t>440.22(A)</w:t>
      </w:r>
      <w:r w:rsidR="00075618">
        <w:rPr>
          <w:rFonts w:asciiTheme="majorHAnsi" w:hAnsiTheme="majorHAnsi" w:cstheme="majorHAnsi"/>
          <w:sz w:val="20"/>
          <w:szCs w:val="20"/>
        </w:rPr>
        <w:t>.</w:t>
      </w:r>
    </w:p>
    <w:p w14:paraId="095E3BF5" w14:textId="77777777" w:rsidR="00232A01" w:rsidRDefault="00AB7C21" w:rsidP="00232A01">
      <w:pPr>
        <w:pStyle w:val="ListParagraph"/>
        <w:ind w:left="1440" w:firstLine="720"/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t>Equipment</w:t>
      </w:r>
      <w:r w:rsidR="00EE58D5" w:rsidRPr="007A2294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="008E1AED">
        <w:rPr>
          <w:rFonts w:asciiTheme="majorHAnsi" w:hAnsiTheme="majorHAnsi" w:cstheme="majorHAnsi"/>
          <w:sz w:val="20"/>
          <w:szCs w:val="20"/>
          <w:u w:val="single"/>
        </w:rPr>
        <w:t xml:space="preserve">with </w:t>
      </w:r>
      <w:r w:rsidR="000B683C" w:rsidRPr="007A2294">
        <w:rPr>
          <w:rFonts w:asciiTheme="majorHAnsi" w:hAnsiTheme="majorHAnsi" w:cstheme="majorHAnsi"/>
          <w:sz w:val="20"/>
          <w:szCs w:val="20"/>
          <w:u w:val="single"/>
        </w:rPr>
        <w:t>motor-compressor</w:t>
      </w:r>
      <w:r w:rsidR="00132691">
        <w:rPr>
          <w:rFonts w:asciiTheme="majorHAnsi" w:hAnsiTheme="majorHAnsi" w:cstheme="majorHAnsi"/>
          <w:sz w:val="20"/>
          <w:szCs w:val="20"/>
          <w:u w:val="single"/>
        </w:rPr>
        <w:t xml:space="preserve"> (as the largest load)</w:t>
      </w:r>
      <w:r w:rsidR="000B683C" w:rsidRPr="007A2294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="008E1AED">
        <w:rPr>
          <w:rFonts w:asciiTheme="majorHAnsi" w:hAnsiTheme="majorHAnsi" w:cstheme="majorHAnsi"/>
          <w:sz w:val="20"/>
          <w:szCs w:val="20"/>
          <w:u w:val="single"/>
        </w:rPr>
        <w:t xml:space="preserve">and other loads </w:t>
      </w:r>
      <w:r w:rsidR="00EE58D5" w:rsidRPr="007A2294">
        <w:rPr>
          <w:rFonts w:asciiTheme="majorHAnsi" w:hAnsiTheme="majorHAnsi" w:cstheme="majorHAnsi"/>
          <w:sz w:val="20"/>
          <w:szCs w:val="20"/>
          <w:u w:val="single"/>
        </w:rPr>
        <w:t>(440.22(B)</w:t>
      </w:r>
      <w:r w:rsidR="00B708DC" w:rsidRPr="007A2294">
        <w:rPr>
          <w:rFonts w:asciiTheme="majorHAnsi" w:hAnsiTheme="majorHAnsi" w:cstheme="majorHAnsi"/>
          <w:sz w:val="20"/>
          <w:szCs w:val="20"/>
          <w:u w:val="single"/>
        </w:rPr>
        <w:t>(1)</w:t>
      </w:r>
      <w:r w:rsidR="00EE58D5" w:rsidRPr="007A2294">
        <w:rPr>
          <w:rFonts w:asciiTheme="majorHAnsi" w:hAnsiTheme="majorHAnsi" w:cstheme="majorHAnsi"/>
          <w:sz w:val="20"/>
          <w:szCs w:val="20"/>
          <w:u w:val="single"/>
        </w:rPr>
        <w:t>):</w:t>
      </w:r>
    </w:p>
    <w:p w14:paraId="4D5BB735" w14:textId="3E4F7592" w:rsidR="00EE58D5" w:rsidRPr="00232A01" w:rsidRDefault="005B28D5" w:rsidP="008B3BA0">
      <w:pPr>
        <w:pStyle w:val="ListParagraph"/>
        <w:ind w:left="2160"/>
        <w:rPr>
          <w:rFonts w:asciiTheme="majorHAnsi" w:hAnsiTheme="majorHAnsi" w:cstheme="majorHAnsi"/>
          <w:sz w:val="20"/>
          <w:szCs w:val="20"/>
          <w:u w:val="single"/>
        </w:rPr>
      </w:pPr>
      <w:r w:rsidRPr="00232A01">
        <w:rPr>
          <w:rFonts w:asciiTheme="majorHAnsi" w:hAnsiTheme="majorHAnsi" w:cstheme="majorHAnsi"/>
          <w:sz w:val="20"/>
          <w:szCs w:val="20"/>
        </w:rPr>
        <w:t>Use</w:t>
      </w:r>
      <w:r w:rsidR="00C93BDC" w:rsidRPr="00232A01">
        <w:rPr>
          <w:rFonts w:asciiTheme="majorHAnsi" w:hAnsiTheme="majorHAnsi" w:cstheme="majorHAnsi"/>
          <w:sz w:val="20"/>
          <w:szCs w:val="20"/>
        </w:rPr>
        <w:t xml:space="preserve"> </w:t>
      </w:r>
      <w:r w:rsidR="00195084" w:rsidRPr="00232A01">
        <w:rPr>
          <w:rFonts w:asciiTheme="majorHAnsi" w:hAnsiTheme="majorHAnsi" w:cstheme="majorHAnsi"/>
          <w:sz w:val="20"/>
          <w:szCs w:val="20"/>
        </w:rPr>
        <w:t xml:space="preserve">440.22(A) </w:t>
      </w:r>
      <w:r w:rsidR="00C93BDC" w:rsidRPr="00232A01">
        <w:rPr>
          <w:rFonts w:asciiTheme="majorHAnsi" w:hAnsiTheme="majorHAnsi" w:cstheme="majorHAnsi"/>
          <w:sz w:val="20"/>
          <w:szCs w:val="20"/>
        </w:rPr>
        <w:t>rule to the largest motor-compressor</w:t>
      </w:r>
      <w:r w:rsidRPr="00232A01">
        <w:rPr>
          <w:rFonts w:asciiTheme="majorHAnsi" w:hAnsiTheme="majorHAnsi" w:cstheme="majorHAnsi"/>
          <w:sz w:val="20"/>
          <w:szCs w:val="20"/>
        </w:rPr>
        <w:t xml:space="preserve">, plus </w:t>
      </w:r>
      <w:r w:rsidR="00D51BFC" w:rsidRPr="00232A01">
        <w:rPr>
          <w:rFonts w:asciiTheme="majorHAnsi" w:hAnsiTheme="majorHAnsi" w:cstheme="majorHAnsi"/>
          <w:sz w:val="20"/>
          <w:szCs w:val="20"/>
        </w:rPr>
        <w:t xml:space="preserve">the </w:t>
      </w:r>
      <w:r w:rsidR="0074197B" w:rsidRPr="00232A01">
        <w:rPr>
          <w:rFonts w:asciiTheme="majorHAnsi" w:hAnsiTheme="majorHAnsi" w:cstheme="majorHAnsi"/>
          <w:sz w:val="20"/>
          <w:szCs w:val="20"/>
        </w:rPr>
        <w:t>sum of BCSC (or RLC</w:t>
      </w:r>
      <w:r w:rsidR="00D51BFC" w:rsidRPr="00232A01">
        <w:rPr>
          <w:rFonts w:asciiTheme="majorHAnsi" w:hAnsiTheme="majorHAnsi" w:cstheme="majorHAnsi"/>
          <w:sz w:val="20"/>
          <w:szCs w:val="20"/>
        </w:rPr>
        <w:t xml:space="preserve"> if BCSC is not provided</w:t>
      </w:r>
      <w:r w:rsidR="0074197B" w:rsidRPr="00232A01">
        <w:rPr>
          <w:rFonts w:asciiTheme="majorHAnsi" w:hAnsiTheme="majorHAnsi" w:cstheme="majorHAnsi"/>
          <w:sz w:val="20"/>
          <w:szCs w:val="20"/>
        </w:rPr>
        <w:t>)</w:t>
      </w:r>
      <w:r w:rsidR="00B606BC" w:rsidRPr="00232A01">
        <w:rPr>
          <w:rFonts w:asciiTheme="majorHAnsi" w:hAnsiTheme="majorHAnsi" w:cstheme="majorHAnsi"/>
          <w:sz w:val="20"/>
          <w:szCs w:val="20"/>
        </w:rPr>
        <w:t xml:space="preserve"> of </w:t>
      </w:r>
      <w:r w:rsidR="00144C06" w:rsidRPr="00232A01">
        <w:rPr>
          <w:rFonts w:asciiTheme="majorHAnsi" w:hAnsiTheme="majorHAnsi" w:cstheme="majorHAnsi"/>
          <w:sz w:val="20"/>
          <w:szCs w:val="20"/>
        </w:rPr>
        <w:t xml:space="preserve">the </w:t>
      </w:r>
      <w:r w:rsidR="00B606BC" w:rsidRPr="00232A01">
        <w:rPr>
          <w:rFonts w:asciiTheme="majorHAnsi" w:hAnsiTheme="majorHAnsi" w:cstheme="majorHAnsi"/>
          <w:sz w:val="20"/>
          <w:szCs w:val="20"/>
        </w:rPr>
        <w:t>other motor</w:t>
      </w:r>
      <w:r w:rsidR="00144C06" w:rsidRPr="00232A01">
        <w:rPr>
          <w:rFonts w:asciiTheme="majorHAnsi" w:hAnsiTheme="majorHAnsi" w:cstheme="majorHAnsi"/>
          <w:sz w:val="20"/>
          <w:szCs w:val="20"/>
        </w:rPr>
        <w:t>-compressor</w:t>
      </w:r>
      <w:r w:rsidR="00B606BC" w:rsidRPr="00232A01">
        <w:rPr>
          <w:rFonts w:asciiTheme="majorHAnsi" w:hAnsiTheme="majorHAnsi" w:cstheme="majorHAnsi"/>
          <w:sz w:val="20"/>
          <w:szCs w:val="20"/>
        </w:rPr>
        <w:t>s, plus INOM of other loads</w:t>
      </w:r>
      <w:r w:rsidR="00B708DC" w:rsidRPr="00232A01">
        <w:rPr>
          <w:rFonts w:asciiTheme="majorHAnsi" w:hAnsiTheme="majorHAnsi" w:cstheme="majorHAnsi"/>
          <w:sz w:val="20"/>
          <w:szCs w:val="20"/>
        </w:rPr>
        <w:t>.</w:t>
      </w:r>
    </w:p>
    <w:p w14:paraId="2A899B34" w14:textId="3673B6FE" w:rsidR="000B683C" w:rsidRDefault="000B683C" w:rsidP="008B3BA0">
      <w:pPr>
        <w:pStyle w:val="ListParagraph"/>
        <w:ind w:left="1440" w:firstLine="720"/>
        <w:rPr>
          <w:rFonts w:asciiTheme="majorHAnsi" w:hAnsiTheme="majorHAnsi" w:cstheme="majorHAnsi"/>
          <w:sz w:val="20"/>
          <w:szCs w:val="20"/>
          <w:u w:val="single"/>
        </w:rPr>
      </w:pPr>
      <w:r w:rsidRPr="007A2294">
        <w:rPr>
          <w:rFonts w:asciiTheme="majorHAnsi" w:hAnsiTheme="majorHAnsi" w:cstheme="majorHAnsi"/>
          <w:sz w:val="20"/>
          <w:szCs w:val="20"/>
          <w:u w:val="single"/>
        </w:rPr>
        <w:t xml:space="preserve">Equipment </w:t>
      </w:r>
      <w:r w:rsidR="0092594F">
        <w:rPr>
          <w:rFonts w:asciiTheme="majorHAnsi" w:hAnsiTheme="majorHAnsi" w:cstheme="majorHAnsi"/>
          <w:sz w:val="20"/>
          <w:szCs w:val="20"/>
          <w:u w:val="single"/>
        </w:rPr>
        <w:t xml:space="preserve">with </w:t>
      </w:r>
      <w:r w:rsidRPr="007A2294">
        <w:rPr>
          <w:rFonts w:asciiTheme="majorHAnsi" w:hAnsiTheme="majorHAnsi" w:cstheme="majorHAnsi"/>
          <w:sz w:val="20"/>
          <w:szCs w:val="20"/>
          <w:u w:val="single"/>
        </w:rPr>
        <w:t xml:space="preserve">motor-compressor </w:t>
      </w:r>
      <w:r w:rsidR="0092594F">
        <w:rPr>
          <w:rFonts w:asciiTheme="majorHAnsi" w:hAnsiTheme="majorHAnsi" w:cstheme="majorHAnsi"/>
          <w:sz w:val="20"/>
          <w:szCs w:val="20"/>
          <w:u w:val="single"/>
        </w:rPr>
        <w:t>(</w:t>
      </w:r>
      <w:r w:rsidRPr="007A2294">
        <w:rPr>
          <w:rFonts w:asciiTheme="majorHAnsi" w:hAnsiTheme="majorHAnsi" w:cstheme="majorHAnsi"/>
          <w:sz w:val="20"/>
          <w:szCs w:val="20"/>
          <w:u w:val="single"/>
        </w:rPr>
        <w:t xml:space="preserve">NOT </w:t>
      </w:r>
      <w:r w:rsidR="0092594F">
        <w:rPr>
          <w:rFonts w:asciiTheme="majorHAnsi" w:hAnsiTheme="majorHAnsi" w:cstheme="majorHAnsi"/>
          <w:sz w:val="20"/>
          <w:szCs w:val="20"/>
          <w:u w:val="single"/>
        </w:rPr>
        <w:t xml:space="preserve">as the </w:t>
      </w:r>
      <w:r w:rsidRPr="007A2294">
        <w:rPr>
          <w:rFonts w:asciiTheme="majorHAnsi" w:hAnsiTheme="majorHAnsi" w:cstheme="majorHAnsi"/>
          <w:sz w:val="20"/>
          <w:szCs w:val="20"/>
          <w:u w:val="single"/>
        </w:rPr>
        <w:t>largest load</w:t>
      </w:r>
      <w:r w:rsidR="0092594F">
        <w:rPr>
          <w:rFonts w:asciiTheme="majorHAnsi" w:hAnsiTheme="majorHAnsi" w:cstheme="majorHAnsi"/>
          <w:sz w:val="20"/>
          <w:szCs w:val="20"/>
          <w:u w:val="single"/>
        </w:rPr>
        <w:t>)</w:t>
      </w:r>
      <w:r w:rsidR="008F3F1C">
        <w:rPr>
          <w:rFonts w:asciiTheme="majorHAnsi" w:hAnsiTheme="majorHAnsi" w:cstheme="majorHAnsi"/>
          <w:sz w:val="20"/>
          <w:szCs w:val="20"/>
          <w:u w:val="single"/>
        </w:rPr>
        <w:t xml:space="preserve"> and other loads</w:t>
      </w:r>
      <w:r w:rsidRPr="007A2294">
        <w:rPr>
          <w:rFonts w:asciiTheme="majorHAnsi" w:hAnsiTheme="majorHAnsi" w:cstheme="majorHAnsi"/>
          <w:sz w:val="20"/>
          <w:szCs w:val="20"/>
          <w:u w:val="single"/>
        </w:rPr>
        <w:t xml:space="preserve"> (440.22(B)(2)):</w:t>
      </w:r>
    </w:p>
    <w:p w14:paraId="11998DF3" w14:textId="0A43A46B" w:rsidR="00E11789" w:rsidRDefault="00DE0D87" w:rsidP="0030781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  <w:u w:val="single"/>
        </w:rPr>
      </w:pPr>
      <w:r w:rsidRPr="00307816">
        <w:rPr>
          <w:rFonts w:asciiTheme="majorHAnsi" w:hAnsiTheme="majorHAnsi" w:cstheme="majorHAnsi"/>
          <w:sz w:val="20"/>
          <w:szCs w:val="20"/>
          <w:u w:val="single"/>
        </w:rPr>
        <w:t>Motor-compressor(s) and other motors:</w:t>
      </w:r>
    </w:p>
    <w:p w14:paraId="4FC4F566" w14:textId="77959500" w:rsidR="000B683C" w:rsidRDefault="008D3AFB" w:rsidP="00307816">
      <w:pPr>
        <w:pStyle w:val="ListParagraph"/>
        <w:ind w:left="2520"/>
        <w:rPr>
          <w:rFonts w:asciiTheme="majorHAnsi" w:hAnsiTheme="majorHAnsi" w:cstheme="majorHAnsi"/>
          <w:sz w:val="20"/>
          <w:szCs w:val="20"/>
        </w:rPr>
      </w:pPr>
      <w:r w:rsidRPr="00307816">
        <w:rPr>
          <w:rFonts w:asciiTheme="majorHAnsi" w:hAnsiTheme="majorHAnsi" w:cstheme="majorHAnsi"/>
          <w:sz w:val="20"/>
          <w:szCs w:val="20"/>
        </w:rPr>
        <w:t>Use</w:t>
      </w:r>
      <w:r w:rsidR="00A87EDC" w:rsidRPr="00307816">
        <w:rPr>
          <w:rFonts w:asciiTheme="majorHAnsi" w:hAnsiTheme="majorHAnsi" w:cstheme="majorHAnsi"/>
          <w:sz w:val="20"/>
          <w:szCs w:val="20"/>
        </w:rPr>
        <w:t xml:space="preserve"> the s</w:t>
      </w:r>
      <w:r w:rsidR="00BA2990" w:rsidRPr="00307816">
        <w:rPr>
          <w:rFonts w:asciiTheme="majorHAnsi" w:hAnsiTheme="majorHAnsi" w:cstheme="majorHAnsi"/>
          <w:sz w:val="20"/>
          <w:szCs w:val="20"/>
        </w:rPr>
        <w:t xml:space="preserve">um of </w:t>
      </w:r>
      <w:r w:rsidR="0083459F" w:rsidRPr="00307816">
        <w:rPr>
          <w:rFonts w:asciiTheme="majorHAnsi" w:hAnsiTheme="majorHAnsi" w:cstheme="majorHAnsi"/>
          <w:sz w:val="20"/>
          <w:szCs w:val="20"/>
        </w:rPr>
        <w:t xml:space="preserve">BCSC </w:t>
      </w:r>
      <w:r w:rsidR="003062E2" w:rsidRPr="00307816">
        <w:rPr>
          <w:rFonts w:asciiTheme="majorHAnsi" w:hAnsiTheme="majorHAnsi" w:cstheme="majorHAnsi"/>
          <w:sz w:val="20"/>
          <w:szCs w:val="20"/>
        </w:rPr>
        <w:t>(</w:t>
      </w:r>
      <w:r w:rsidR="0083459F" w:rsidRPr="00307816">
        <w:rPr>
          <w:rFonts w:asciiTheme="majorHAnsi" w:hAnsiTheme="majorHAnsi" w:cstheme="majorHAnsi"/>
          <w:sz w:val="20"/>
          <w:szCs w:val="20"/>
        </w:rPr>
        <w:t>or RLC</w:t>
      </w:r>
      <w:r w:rsidR="004C670D" w:rsidRPr="00307816">
        <w:rPr>
          <w:rFonts w:asciiTheme="majorHAnsi" w:hAnsiTheme="majorHAnsi" w:cstheme="majorHAnsi"/>
          <w:sz w:val="20"/>
          <w:szCs w:val="20"/>
        </w:rPr>
        <w:t xml:space="preserve"> if BCSC is not provided</w:t>
      </w:r>
      <w:r w:rsidR="0083459F" w:rsidRPr="00307816">
        <w:rPr>
          <w:rFonts w:asciiTheme="majorHAnsi" w:hAnsiTheme="majorHAnsi" w:cstheme="majorHAnsi"/>
          <w:sz w:val="20"/>
          <w:szCs w:val="20"/>
        </w:rPr>
        <w:t>)</w:t>
      </w:r>
      <w:r w:rsidR="004267F5" w:rsidRPr="00307816">
        <w:rPr>
          <w:rFonts w:asciiTheme="majorHAnsi" w:hAnsiTheme="majorHAnsi" w:cstheme="majorHAnsi"/>
          <w:sz w:val="20"/>
          <w:szCs w:val="20"/>
        </w:rPr>
        <w:t xml:space="preserve"> of the motor-compressors</w:t>
      </w:r>
      <w:r w:rsidR="00607D37" w:rsidRPr="00307816">
        <w:rPr>
          <w:rFonts w:asciiTheme="majorHAnsi" w:hAnsiTheme="majorHAnsi" w:cstheme="majorHAnsi"/>
          <w:sz w:val="20"/>
          <w:szCs w:val="20"/>
        </w:rPr>
        <w:t>, plus</w:t>
      </w:r>
      <w:r w:rsidR="00B054FE" w:rsidRPr="00307816">
        <w:rPr>
          <w:rFonts w:asciiTheme="majorHAnsi" w:hAnsiTheme="majorHAnsi" w:cstheme="majorHAnsi"/>
          <w:sz w:val="20"/>
          <w:szCs w:val="20"/>
        </w:rPr>
        <w:t xml:space="preserve"> </w:t>
      </w:r>
      <w:r w:rsidR="001F62E5" w:rsidRPr="00307816">
        <w:rPr>
          <w:rFonts w:asciiTheme="majorHAnsi" w:hAnsiTheme="majorHAnsi" w:cstheme="majorHAnsi"/>
          <w:sz w:val="20"/>
          <w:szCs w:val="20"/>
        </w:rPr>
        <w:t xml:space="preserve">value </w:t>
      </w:r>
      <w:r w:rsidR="00B054FE" w:rsidRPr="00307816">
        <w:rPr>
          <w:rFonts w:asciiTheme="majorHAnsi" w:hAnsiTheme="majorHAnsi" w:cstheme="majorHAnsi"/>
          <w:sz w:val="20"/>
          <w:szCs w:val="20"/>
        </w:rPr>
        <w:t>per table 430.52</w:t>
      </w:r>
      <w:r w:rsidR="00E73312" w:rsidRPr="00307816">
        <w:rPr>
          <w:rFonts w:asciiTheme="majorHAnsi" w:hAnsiTheme="majorHAnsi" w:cstheme="majorHAnsi"/>
          <w:sz w:val="20"/>
          <w:szCs w:val="20"/>
        </w:rPr>
        <w:t xml:space="preserve"> for </w:t>
      </w:r>
      <w:r w:rsidR="004A0A9B" w:rsidRPr="00307816">
        <w:rPr>
          <w:rFonts w:asciiTheme="majorHAnsi" w:hAnsiTheme="majorHAnsi" w:cstheme="majorHAnsi"/>
          <w:sz w:val="20"/>
          <w:szCs w:val="20"/>
        </w:rPr>
        <w:t>the highest</w:t>
      </w:r>
      <w:r w:rsidR="002E79CA" w:rsidRPr="00307816">
        <w:rPr>
          <w:rFonts w:asciiTheme="majorHAnsi" w:hAnsiTheme="majorHAnsi" w:cstheme="majorHAnsi"/>
          <w:sz w:val="20"/>
          <w:szCs w:val="20"/>
        </w:rPr>
        <w:t xml:space="preserve"> motor</w:t>
      </w:r>
      <w:r w:rsidR="00D1221E" w:rsidRPr="00307816">
        <w:rPr>
          <w:rFonts w:asciiTheme="majorHAnsi" w:hAnsiTheme="majorHAnsi" w:cstheme="majorHAnsi"/>
          <w:sz w:val="20"/>
          <w:szCs w:val="20"/>
        </w:rPr>
        <w:t>, plus</w:t>
      </w:r>
      <w:r w:rsidR="002E79CA" w:rsidRPr="00307816">
        <w:rPr>
          <w:rFonts w:asciiTheme="majorHAnsi" w:hAnsiTheme="majorHAnsi" w:cstheme="majorHAnsi"/>
          <w:sz w:val="20"/>
          <w:szCs w:val="20"/>
        </w:rPr>
        <w:t xml:space="preserve"> </w:t>
      </w:r>
      <w:r w:rsidR="00E73312" w:rsidRPr="00307816">
        <w:rPr>
          <w:rFonts w:asciiTheme="majorHAnsi" w:hAnsiTheme="majorHAnsi" w:cstheme="majorHAnsi"/>
          <w:sz w:val="20"/>
          <w:szCs w:val="20"/>
        </w:rPr>
        <w:t>other motor load</w:t>
      </w:r>
      <w:r w:rsidR="00EF3A76" w:rsidRPr="00307816">
        <w:rPr>
          <w:rFonts w:asciiTheme="majorHAnsi" w:hAnsiTheme="majorHAnsi" w:cstheme="majorHAnsi"/>
          <w:sz w:val="20"/>
          <w:szCs w:val="20"/>
        </w:rPr>
        <w:t>’</w:t>
      </w:r>
      <w:r w:rsidR="00E73312" w:rsidRPr="00307816">
        <w:rPr>
          <w:rFonts w:asciiTheme="majorHAnsi" w:hAnsiTheme="majorHAnsi" w:cstheme="majorHAnsi"/>
          <w:sz w:val="20"/>
          <w:szCs w:val="20"/>
        </w:rPr>
        <w:t>s</w:t>
      </w:r>
      <w:r w:rsidR="00F53F5C" w:rsidRPr="00307816">
        <w:rPr>
          <w:rFonts w:asciiTheme="majorHAnsi" w:hAnsiTheme="majorHAnsi" w:cstheme="majorHAnsi"/>
          <w:sz w:val="20"/>
          <w:szCs w:val="20"/>
        </w:rPr>
        <w:t xml:space="preserve"> FLC</w:t>
      </w:r>
      <w:r w:rsidR="00FB5823" w:rsidRPr="00307816">
        <w:rPr>
          <w:rFonts w:asciiTheme="majorHAnsi" w:hAnsiTheme="majorHAnsi" w:cstheme="majorHAnsi"/>
          <w:sz w:val="20"/>
          <w:szCs w:val="20"/>
        </w:rPr>
        <w:t>, plus</w:t>
      </w:r>
      <w:r w:rsidR="00FE3BD9" w:rsidRPr="00307816">
        <w:rPr>
          <w:rFonts w:asciiTheme="majorHAnsi" w:hAnsiTheme="majorHAnsi" w:cstheme="majorHAnsi"/>
          <w:sz w:val="20"/>
          <w:szCs w:val="20"/>
        </w:rPr>
        <w:t xml:space="preserve"> INOM of other </w:t>
      </w:r>
      <w:r w:rsidR="00C43186" w:rsidRPr="00307816">
        <w:rPr>
          <w:rFonts w:asciiTheme="majorHAnsi" w:hAnsiTheme="majorHAnsi" w:cstheme="majorHAnsi"/>
          <w:sz w:val="20"/>
          <w:szCs w:val="20"/>
        </w:rPr>
        <w:t xml:space="preserve">non-motor </w:t>
      </w:r>
      <w:r w:rsidR="00FE3BD9" w:rsidRPr="00307816">
        <w:rPr>
          <w:rFonts w:asciiTheme="majorHAnsi" w:hAnsiTheme="majorHAnsi" w:cstheme="majorHAnsi"/>
          <w:sz w:val="20"/>
          <w:szCs w:val="20"/>
        </w:rPr>
        <w:t>loads.</w:t>
      </w:r>
    </w:p>
    <w:p w14:paraId="60C61FDC" w14:textId="07AD78CB" w:rsidR="00735845" w:rsidRDefault="00FD1008" w:rsidP="0030781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t>Motor-compressor(s) and other non-motor loads:</w:t>
      </w:r>
    </w:p>
    <w:p w14:paraId="638C0FD6" w14:textId="44FBEA17" w:rsidR="00FD1008" w:rsidRPr="00307816" w:rsidRDefault="007369DF" w:rsidP="00307816">
      <w:pPr>
        <w:pStyle w:val="ListParagraph"/>
        <w:ind w:left="2520"/>
        <w:rPr>
          <w:rFonts w:asciiTheme="majorHAnsi" w:hAnsiTheme="majorHAnsi" w:cstheme="majorHAnsi"/>
          <w:sz w:val="20"/>
          <w:szCs w:val="20"/>
          <w:u w:val="single"/>
        </w:rPr>
      </w:pPr>
      <w:r w:rsidRPr="00307816">
        <w:rPr>
          <w:rFonts w:asciiTheme="majorHAnsi" w:hAnsiTheme="majorHAnsi" w:cstheme="majorHAnsi"/>
          <w:sz w:val="20"/>
          <w:szCs w:val="20"/>
        </w:rPr>
        <w:t>A</w:t>
      </w:r>
      <w:r w:rsidR="00635673" w:rsidRPr="00307816">
        <w:rPr>
          <w:rFonts w:asciiTheme="majorHAnsi" w:hAnsiTheme="majorHAnsi" w:cstheme="majorHAnsi"/>
          <w:sz w:val="20"/>
          <w:szCs w:val="20"/>
        </w:rPr>
        <w:t>pply the rules for general loads.</w:t>
      </w:r>
    </w:p>
    <w:p w14:paraId="3A7CA370" w14:textId="7A03857E" w:rsidR="003E6928" w:rsidRPr="004662DC" w:rsidRDefault="003E6928" w:rsidP="003E69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DS </w:t>
      </w:r>
      <w:r w:rsidR="00E05CB1" w:rsidRPr="004662DC">
        <w:rPr>
          <w:rFonts w:asciiTheme="majorHAnsi" w:hAnsiTheme="majorHAnsi" w:cstheme="majorHAnsi"/>
          <w:u w:val="thick"/>
        </w:rPr>
        <w:t>rating</w:t>
      </w:r>
      <w:r w:rsidR="005F3262">
        <w:rPr>
          <w:rFonts w:asciiTheme="majorHAnsi" w:hAnsiTheme="majorHAnsi" w:cstheme="majorHAnsi"/>
          <w:u w:val="thick"/>
        </w:rPr>
        <w:t xml:space="preserve"> (440.12)</w:t>
      </w:r>
      <w:r w:rsidRPr="004662DC">
        <w:rPr>
          <w:rFonts w:asciiTheme="majorHAnsi" w:hAnsiTheme="majorHAnsi" w:cstheme="majorHAnsi"/>
          <w:u w:val="thick"/>
        </w:rPr>
        <w:t>:</w:t>
      </w:r>
    </w:p>
    <w:p w14:paraId="63FE81D2" w14:textId="516533BD" w:rsidR="00A40AC5" w:rsidRPr="00A40AC5" w:rsidRDefault="00A40AC5" w:rsidP="0065348D">
      <w:pPr>
        <w:pStyle w:val="ListParagraph"/>
        <w:ind w:left="1440"/>
        <w:rPr>
          <w:rFonts w:asciiTheme="majorHAnsi" w:hAnsiTheme="majorHAnsi" w:cstheme="majorHAnsi"/>
          <w:sz w:val="20"/>
          <w:szCs w:val="20"/>
          <w:u w:val="single"/>
        </w:rPr>
      </w:pPr>
      <w:r w:rsidRPr="00A40AC5">
        <w:rPr>
          <w:rFonts w:asciiTheme="majorHAnsi" w:hAnsiTheme="majorHAnsi" w:cstheme="majorHAnsi"/>
          <w:sz w:val="20"/>
          <w:szCs w:val="20"/>
          <w:u w:val="single"/>
        </w:rPr>
        <w:t>Single motor</w:t>
      </w:r>
      <w:r w:rsidR="0008306B">
        <w:rPr>
          <w:rFonts w:asciiTheme="majorHAnsi" w:hAnsiTheme="majorHAnsi" w:cstheme="majorHAnsi"/>
          <w:sz w:val="20"/>
          <w:szCs w:val="20"/>
          <w:u w:val="single"/>
        </w:rPr>
        <w:t xml:space="preserve"> or single motor equipment</w:t>
      </w:r>
      <w:r w:rsidRPr="00A40AC5">
        <w:rPr>
          <w:rFonts w:asciiTheme="majorHAnsi" w:hAnsiTheme="majorHAnsi" w:cstheme="majorHAnsi"/>
          <w:sz w:val="20"/>
          <w:szCs w:val="20"/>
          <w:u w:val="single"/>
        </w:rPr>
        <w:t>:</w:t>
      </w:r>
    </w:p>
    <w:p w14:paraId="57430EEF" w14:textId="37E62AF8" w:rsidR="0065348D" w:rsidRDefault="0065348D" w:rsidP="0065348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>Min = 1.15*BCSC or 1.15*RLC if BCSC not provided.</w:t>
      </w:r>
    </w:p>
    <w:p w14:paraId="140B3D65" w14:textId="2F554A98" w:rsidR="00A40AC5" w:rsidRPr="002412DA" w:rsidRDefault="00372774" w:rsidP="0065348D">
      <w:pPr>
        <w:pStyle w:val="ListParagraph"/>
        <w:ind w:left="1440"/>
        <w:rPr>
          <w:rFonts w:asciiTheme="majorHAnsi" w:hAnsiTheme="majorHAnsi" w:cstheme="majorHAnsi"/>
          <w:sz w:val="20"/>
          <w:szCs w:val="20"/>
          <w:u w:val="single"/>
        </w:rPr>
      </w:pPr>
      <w:r w:rsidRPr="002412DA">
        <w:rPr>
          <w:rFonts w:asciiTheme="majorHAnsi" w:hAnsiTheme="majorHAnsi" w:cstheme="majorHAnsi"/>
          <w:sz w:val="20"/>
          <w:szCs w:val="20"/>
          <w:u w:val="single"/>
        </w:rPr>
        <w:t>Combination loads:</w:t>
      </w:r>
    </w:p>
    <w:p w14:paraId="761B80F5" w14:textId="1F984065" w:rsidR="00372774" w:rsidRPr="000D6ADE" w:rsidRDefault="00DE5E07" w:rsidP="005878BC">
      <w:pPr>
        <w:pStyle w:val="ListParagraph"/>
        <w:ind w:left="1440" w:firstLine="720"/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t xml:space="preserve">Per </w:t>
      </w:r>
      <w:r w:rsidR="005878BC" w:rsidRPr="000D6ADE">
        <w:rPr>
          <w:rFonts w:asciiTheme="majorHAnsi" w:hAnsiTheme="majorHAnsi" w:cstheme="majorHAnsi"/>
          <w:sz w:val="20"/>
          <w:szCs w:val="20"/>
          <w:u w:val="single"/>
        </w:rPr>
        <w:t>HP ratings:</w:t>
      </w:r>
    </w:p>
    <w:p w14:paraId="6DF22216" w14:textId="4238FAB9" w:rsidR="005878BC" w:rsidRDefault="009F2147" w:rsidP="00DD2B21">
      <w:pPr>
        <w:pStyle w:val="ListParagraph"/>
        <w:ind w:left="21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RLC equivalent = </w:t>
      </w:r>
      <w:r w:rsidR="00E20F2B">
        <w:rPr>
          <w:rFonts w:asciiTheme="majorHAnsi" w:hAnsiTheme="majorHAnsi" w:cstheme="majorHAnsi"/>
          <w:sz w:val="20"/>
          <w:szCs w:val="20"/>
        </w:rPr>
        <w:t xml:space="preserve">Sum of </w:t>
      </w:r>
      <w:r w:rsidR="003D5E3D">
        <w:rPr>
          <w:rFonts w:asciiTheme="majorHAnsi" w:hAnsiTheme="majorHAnsi" w:cstheme="majorHAnsi"/>
          <w:sz w:val="20"/>
          <w:szCs w:val="20"/>
        </w:rPr>
        <w:t xml:space="preserve">all the motor </w:t>
      </w:r>
      <w:r w:rsidR="005F12EC">
        <w:rPr>
          <w:rFonts w:asciiTheme="majorHAnsi" w:hAnsiTheme="majorHAnsi" w:cstheme="majorHAnsi"/>
          <w:sz w:val="20"/>
          <w:szCs w:val="20"/>
        </w:rPr>
        <w:t xml:space="preserve">RLC </w:t>
      </w:r>
      <w:r w:rsidR="003D5E3D">
        <w:rPr>
          <w:rFonts w:asciiTheme="majorHAnsi" w:hAnsiTheme="majorHAnsi" w:cstheme="majorHAnsi"/>
          <w:sz w:val="20"/>
          <w:szCs w:val="20"/>
        </w:rPr>
        <w:t>currents</w:t>
      </w:r>
      <w:r w:rsidR="005905AF">
        <w:rPr>
          <w:rFonts w:asciiTheme="majorHAnsi" w:hAnsiTheme="majorHAnsi" w:cstheme="majorHAnsi"/>
          <w:sz w:val="20"/>
          <w:szCs w:val="20"/>
        </w:rPr>
        <w:t xml:space="preserve"> selected from table 430.251(A) or 430.251(B)</w:t>
      </w:r>
      <w:r w:rsidR="00806EE0">
        <w:rPr>
          <w:rFonts w:asciiTheme="majorHAnsi" w:hAnsiTheme="majorHAnsi" w:cstheme="majorHAnsi"/>
          <w:sz w:val="20"/>
          <w:szCs w:val="20"/>
        </w:rPr>
        <w:t>,</w:t>
      </w:r>
      <w:r w:rsidR="00E20F2B">
        <w:rPr>
          <w:rFonts w:asciiTheme="majorHAnsi" w:hAnsiTheme="majorHAnsi" w:cstheme="majorHAnsi"/>
          <w:sz w:val="20"/>
          <w:szCs w:val="20"/>
        </w:rPr>
        <w:t xml:space="preserve"> plus all</w:t>
      </w:r>
      <w:r w:rsidR="00806EE0">
        <w:rPr>
          <w:rFonts w:asciiTheme="majorHAnsi" w:hAnsiTheme="majorHAnsi" w:cstheme="majorHAnsi"/>
          <w:sz w:val="20"/>
          <w:szCs w:val="20"/>
        </w:rPr>
        <w:t xml:space="preserve"> motor-compressor </w:t>
      </w:r>
      <w:r w:rsidR="008F4A49">
        <w:rPr>
          <w:rFonts w:asciiTheme="majorHAnsi" w:hAnsiTheme="majorHAnsi" w:cstheme="majorHAnsi"/>
          <w:sz w:val="20"/>
          <w:szCs w:val="20"/>
        </w:rPr>
        <w:t>RLC</w:t>
      </w:r>
      <w:r w:rsidR="00DD2B21">
        <w:rPr>
          <w:rFonts w:asciiTheme="majorHAnsi" w:hAnsiTheme="majorHAnsi" w:cstheme="majorHAnsi"/>
          <w:sz w:val="20"/>
          <w:szCs w:val="20"/>
        </w:rPr>
        <w:t xml:space="preserve">, plus INOM of other loads. </w:t>
      </w:r>
      <w:r w:rsidR="00EE7BC8">
        <w:rPr>
          <w:rFonts w:asciiTheme="majorHAnsi" w:hAnsiTheme="majorHAnsi" w:cstheme="majorHAnsi"/>
          <w:sz w:val="20"/>
          <w:szCs w:val="20"/>
        </w:rPr>
        <w:t>Then, d</w:t>
      </w:r>
      <w:r w:rsidR="00DD2B21">
        <w:rPr>
          <w:rFonts w:asciiTheme="majorHAnsi" w:hAnsiTheme="majorHAnsi" w:cstheme="majorHAnsi"/>
          <w:sz w:val="20"/>
          <w:szCs w:val="20"/>
        </w:rPr>
        <w:t>etermine</w:t>
      </w:r>
      <w:r w:rsidR="00A9160C">
        <w:rPr>
          <w:rFonts w:asciiTheme="majorHAnsi" w:hAnsiTheme="majorHAnsi" w:cstheme="majorHAnsi"/>
          <w:sz w:val="20"/>
          <w:szCs w:val="20"/>
        </w:rPr>
        <w:t xml:space="preserve"> the </w:t>
      </w:r>
      <w:r w:rsidR="000F34DA">
        <w:rPr>
          <w:rFonts w:asciiTheme="majorHAnsi" w:hAnsiTheme="majorHAnsi" w:cstheme="majorHAnsi"/>
          <w:sz w:val="20"/>
          <w:szCs w:val="20"/>
        </w:rPr>
        <w:t xml:space="preserve">DS </w:t>
      </w:r>
      <w:r w:rsidR="00A9160C">
        <w:rPr>
          <w:rFonts w:asciiTheme="majorHAnsi" w:hAnsiTheme="majorHAnsi" w:cstheme="majorHAnsi"/>
          <w:sz w:val="20"/>
          <w:szCs w:val="20"/>
        </w:rPr>
        <w:t>horse</w:t>
      </w:r>
      <w:r w:rsidR="000D6ADE">
        <w:rPr>
          <w:rFonts w:asciiTheme="majorHAnsi" w:hAnsiTheme="majorHAnsi" w:cstheme="majorHAnsi"/>
          <w:sz w:val="20"/>
          <w:szCs w:val="20"/>
        </w:rPr>
        <w:t>-</w:t>
      </w:r>
      <w:r w:rsidR="00A9160C">
        <w:rPr>
          <w:rFonts w:asciiTheme="majorHAnsi" w:hAnsiTheme="majorHAnsi" w:cstheme="majorHAnsi"/>
          <w:sz w:val="20"/>
          <w:szCs w:val="20"/>
        </w:rPr>
        <w:t xml:space="preserve">power rating of </w:t>
      </w:r>
      <w:r w:rsidR="00EE7BC8">
        <w:rPr>
          <w:rFonts w:asciiTheme="majorHAnsi" w:hAnsiTheme="majorHAnsi" w:cstheme="majorHAnsi"/>
          <w:sz w:val="20"/>
          <w:szCs w:val="20"/>
        </w:rPr>
        <w:t xml:space="preserve">this </w:t>
      </w:r>
      <w:r w:rsidR="009947B6">
        <w:rPr>
          <w:rFonts w:asciiTheme="majorHAnsi" w:hAnsiTheme="majorHAnsi" w:cstheme="majorHAnsi"/>
          <w:sz w:val="20"/>
          <w:szCs w:val="20"/>
        </w:rPr>
        <w:t xml:space="preserve">RLC equivalent </w:t>
      </w:r>
      <w:r w:rsidR="000F34DA">
        <w:rPr>
          <w:rFonts w:asciiTheme="majorHAnsi" w:hAnsiTheme="majorHAnsi" w:cstheme="majorHAnsi"/>
          <w:sz w:val="20"/>
          <w:szCs w:val="20"/>
        </w:rPr>
        <w:t xml:space="preserve">from </w:t>
      </w:r>
      <w:r w:rsidR="00A9160C">
        <w:rPr>
          <w:rFonts w:asciiTheme="majorHAnsi" w:hAnsiTheme="majorHAnsi" w:cstheme="majorHAnsi"/>
          <w:sz w:val="20"/>
          <w:szCs w:val="20"/>
        </w:rPr>
        <w:t>table 430.251(A)</w:t>
      </w:r>
      <w:r w:rsidR="001628CD">
        <w:rPr>
          <w:rFonts w:asciiTheme="majorHAnsi" w:hAnsiTheme="majorHAnsi" w:cstheme="majorHAnsi"/>
          <w:sz w:val="20"/>
          <w:szCs w:val="20"/>
        </w:rPr>
        <w:t xml:space="preserve"> or 430.251(B).</w:t>
      </w:r>
    </w:p>
    <w:p w14:paraId="007E7466" w14:textId="43A6BB8D" w:rsidR="000D6ADE" w:rsidRPr="00DE5E07" w:rsidRDefault="00DE5E07" w:rsidP="00DD2B21">
      <w:pPr>
        <w:pStyle w:val="ListParagraph"/>
        <w:ind w:left="2160"/>
        <w:rPr>
          <w:rFonts w:asciiTheme="majorHAnsi" w:hAnsiTheme="majorHAnsi" w:cstheme="majorHAnsi"/>
          <w:sz w:val="20"/>
          <w:szCs w:val="20"/>
          <w:u w:val="single"/>
        </w:rPr>
      </w:pPr>
      <w:r w:rsidRPr="00DE5E07">
        <w:rPr>
          <w:rFonts w:asciiTheme="majorHAnsi" w:hAnsiTheme="majorHAnsi" w:cstheme="majorHAnsi"/>
          <w:sz w:val="20"/>
          <w:szCs w:val="20"/>
          <w:u w:val="single"/>
        </w:rPr>
        <w:t>Per FLC equivalent:</w:t>
      </w:r>
    </w:p>
    <w:p w14:paraId="709E5244" w14:textId="77777777" w:rsidR="003F572F" w:rsidRDefault="009F2147" w:rsidP="00DD2B21">
      <w:pPr>
        <w:pStyle w:val="ListParagraph"/>
        <w:ind w:left="21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FLC equivalent = </w:t>
      </w:r>
      <w:r w:rsidR="000F6889">
        <w:rPr>
          <w:rFonts w:asciiTheme="majorHAnsi" w:hAnsiTheme="majorHAnsi" w:cstheme="majorHAnsi"/>
          <w:sz w:val="20"/>
          <w:szCs w:val="20"/>
        </w:rPr>
        <w:t>Sum of all the motor FLC</w:t>
      </w:r>
      <w:r w:rsidR="000A2BA9">
        <w:rPr>
          <w:rFonts w:asciiTheme="majorHAnsi" w:hAnsiTheme="majorHAnsi" w:cstheme="majorHAnsi"/>
          <w:sz w:val="20"/>
          <w:szCs w:val="20"/>
        </w:rPr>
        <w:t xml:space="preserve"> currents selected from table </w:t>
      </w:r>
      <w:r w:rsidR="0050676E">
        <w:rPr>
          <w:rFonts w:asciiTheme="majorHAnsi" w:hAnsiTheme="majorHAnsi" w:cstheme="majorHAnsi"/>
          <w:sz w:val="20"/>
          <w:szCs w:val="20"/>
        </w:rPr>
        <w:t xml:space="preserve">430.248 or 430.249 or 430.250, plus </w:t>
      </w:r>
      <w:r w:rsidR="000F6889">
        <w:rPr>
          <w:rFonts w:asciiTheme="majorHAnsi" w:hAnsiTheme="majorHAnsi" w:cstheme="majorHAnsi"/>
          <w:sz w:val="20"/>
          <w:szCs w:val="20"/>
        </w:rPr>
        <w:t>all motor-compressor BCSC (or RLC if BCSC not provided), plus INOM of other loads.</w:t>
      </w:r>
    </w:p>
    <w:p w14:paraId="6A613FF8" w14:textId="51EADE86" w:rsidR="000F6889" w:rsidRPr="007A2294" w:rsidRDefault="003F572F" w:rsidP="00DD2B21">
      <w:pPr>
        <w:pStyle w:val="ListParagraph"/>
        <w:ind w:left="21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</w:t>
      </w:r>
      <w:r w:rsidR="00983A04">
        <w:rPr>
          <w:rFonts w:asciiTheme="majorHAnsi" w:hAnsiTheme="majorHAnsi" w:cstheme="majorHAnsi"/>
          <w:sz w:val="20"/>
          <w:szCs w:val="20"/>
        </w:rPr>
        <w:t xml:space="preserve">inimum </w:t>
      </w:r>
      <w:r>
        <w:rPr>
          <w:rFonts w:asciiTheme="majorHAnsi" w:hAnsiTheme="majorHAnsi" w:cstheme="majorHAnsi"/>
          <w:sz w:val="20"/>
          <w:szCs w:val="20"/>
        </w:rPr>
        <w:t xml:space="preserve">DS </w:t>
      </w:r>
      <w:r w:rsidR="00983A04">
        <w:rPr>
          <w:rFonts w:asciiTheme="majorHAnsi" w:hAnsiTheme="majorHAnsi" w:cstheme="majorHAnsi"/>
          <w:sz w:val="20"/>
          <w:szCs w:val="20"/>
        </w:rPr>
        <w:t xml:space="preserve">current </w:t>
      </w:r>
      <w:r w:rsidR="000F6889">
        <w:rPr>
          <w:rFonts w:asciiTheme="majorHAnsi" w:hAnsiTheme="majorHAnsi" w:cstheme="majorHAnsi"/>
          <w:sz w:val="20"/>
          <w:szCs w:val="20"/>
        </w:rPr>
        <w:t xml:space="preserve">rating </w:t>
      </w:r>
      <w:r>
        <w:rPr>
          <w:rFonts w:asciiTheme="majorHAnsi" w:hAnsiTheme="majorHAnsi" w:cstheme="majorHAnsi"/>
          <w:sz w:val="20"/>
          <w:szCs w:val="20"/>
        </w:rPr>
        <w:t xml:space="preserve">= </w:t>
      </w:r>
      <w:r w:rsidR="00983A04">
        <w:rPr>
          <w:rFonts w:asciiTheme="majorHAnsi" w:hAnsiTheme="majorHAnsi" w:cstheme="majorHAnsi"/>
          <w:sz w:val="20"/>
          <w:szCs w:val="20"/>
        </w:rPr>
        <w:t>1.25*</w:t>
      </w:r>
      <w:r w:rsidRPr="003F572F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FLC equivalent</w:t>
      </w:r>
      <w:r w:rsidR="00983A04">
        <w:rPr>
          <w:rFonts w:asciiTheme="majorHAnsi" w:hAnsiTheme="majorHAnsi" w:cstheme="majorHAnsi"/>
          <w:sz w:val="20"/>
          <w:szCs w:val="20"/>
        </w:rPr>
        <w:t>.</w:t>
      </w:r>
    </w:p>
    <w:p w14:paraId="40B057F2" w14:textId="4D830CA4" w:rsidR="003E6928" w:rsidRPr="004662DC" w:rsidRDefault="003E6928" w:rsidP="003E69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Overload </w:t>
      </w:r>
      <w:r w:rsidR="00461121" w:rsidRPr="004662DC">
        <w:rPr>
          <w:rFonts w:asciiTheme="majorHAnsi" w:hAnsiTheme="majorHAnsi" w:cstheme="majorHAnsi"/>
          <w:u w:val="thick"/>
        </w:rPr>
        <w:t xml:space="preserve">protection </w:t>
      </w:r>
      <w:r w:rsidR="006A6938" w:rsidRPr="004662DC">
        <w:rPr>
          <w:rFonts w:asciiTheme="majorHAnsi" w:hAnsiTheme="majorHAnsi" w:cstheme="majorHAnsi"/>
          <w:u w:val="thick"/>
        </w:rPr>
        <w:t>rating</w:t>
      </w:r>
      <w:r w:rsidRPr="004662DC">
        <w:rPr>
          <w:rFonts w:asciiTheme="majorHAnsi" w:hAnsiTheme="majorHAnsi" w:cstheme="majorHAnsi"/>
          <w:u w:val="thick"/>
        </w:rPr>
        <w:t>:</w:t>
      </w:r>
    </w:p>
    <w:p w14:paraId="1927BF28" w14:textId="54DF577B" w:rsidR="00461121" w:rsidRPr="00BB112A" w:rsidRDefault="00433462" w:rsidP="0046112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BB112A">
        <w:rPr>
          <w:rFonts w:asciiTheme="majorHAnsi" w:hAnsiTheme="majorHAnsi" w:cstheme="majorHAnsi"/>
          <w:sz w:val="20"/>
          <w:szCs w:val="20"/>
        </w:rPr>
        <w:t>No</w:t>
      </w:r>
      <w:r w:rsidR="001252EA" w:rsidRPr="00BB112A">
        <w:rPr>
          <w:rFonts w:asciiTheme="majorHAnsi" w:hAnsiTheme="majorHAnsi" w:cstheme="majorHAnsi"/>
          <w:sz w:val="20"/>
          <w:szCs w:val="20"/>
        </w:rPr>
        <w:t>t required if provided with integral thermal protection.</w:t>
      </w:r>
    </w:p>
    <w:p w14:paraId="172BFF19" w14:textId="42113EC3" w:rsidR="001252EA" w:rsidRPr="00BB112A" w:rsidRDefault="00B62C2D" w:rsidP="0046112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BB112A">
        <w:rPr>
          <w:rFonts w:asciiTheme="majorHAnsi" w:hAnsiTheme="majorHAnsi" w:cstheme="majorHAnsi"/>
          <w:sz w:val="20"/>
          <w:szCs w:val="20"/>
        </w:rPr>
        <w:t>Max=</w:t>
      </w:r>
      <w:r w:rsidR="001252EA" w:rsidRPr="00BB112A">
        <w:rPr>
          <w:rFonts w:asciiTheme="majorHAnsi" w:hAnsiTheme="majorHAnsi" w:cstheme="majorHAnsi"/>
          <w:sz w:val="20"/>
          <w:szCs w:val="20"/>
        </w:rPr>
        <w:t>1.4</w:t>
      </w:r>
      <w:r w:rsidRPr="00BB112A">
        <w:rPr>
          <w:rFonts w:asciiTheme="majorHAnsi" w:hAnsiTheme="majorHAnsi" w:cstheme="majorHAnsi"/>
          <w:sz w:val="20"/>
          <w:szCs w:val="20"/>
        </w:rPr>
        <w:t>*RLC for separated overload relay.</w:t>
      </w:r>
    </w:p>
    <w:p w14:paraId="2AA19FCC" w14:textId="5589429B" w:rsidR="00B62C2D" w:rsidRPr="00BB112A" w:rsidRDefault="0058251F" w:rsidP="0046112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BB112A">
        <w:rPr>
          <w:rFonts w:asciiTheme="majorHAnsi" w:hAnsiTheme="majorHAnsi" w:cstheme="majorHAnsi"/>
          <w:sz w:val="20"/>
          <w:szCs w:val="20"/>
        </w:rPr>
        <w:t>Max=1.25*</w:t>
      </w:r>
      <w:r w:rsidR="00E268A2" w:rsidRPr="00BB112A">
        <w:rPr>
          <w:rFonts w:asciiTheme="majorHAnsi" w:hAnsiTheme="majorHAnsi" w:cstheme="majorHAnsi"/>
          <w:sz w:val="20"/>
          <w:szCs w:val="20"/>
        </w:rPr>
        <w:t xml:space="preserve">RLC for </w:t>
      </w:r>
      <w:r w:rsidR="00E614E8" w:rsidRPr="00BB112A">
        <w:rPr>
          <w:rFonts w:asciiTheme="majorHAnsi" w:hAnsiTheme="majorHAnsi" w:cstheme="majorHAnsi"/>
          <w:sz w:val="20"/>
          <w:szCs w:val="20"/>
        </w:rPr>
        <w:t>t</w:t>
      </w:r>
      <w:r w:rsidR="00E614E8" w:rsidRPr="00BB112A">
        <w:rPr>
          <w:rFonts w:asciiTheme="majorHAnsi" w:hAnsiTheme="majorHAnsi" w:cstheme="majorHAnsi"/>
          <w:sz w:val="20"/>
          <w:szCs w:val="20"/>
          <w:vertAlign w:val="superscript"/>
        </w:rPr>
        <w:t>-1</w:t>
      </w:r>
      <w:r w:rsidR="00E614E8" w:rsidRPr="00BB112A">
        <w:rPr>
          <w:rFonts w:asciiTheme="majorHAnsi" w:hAnsiTheme="majorHAnsi" w:cstheme="majorHAnsi"/>
          <w:sz w:val="20"/>
          <w:szCs w:val="20"/>
        </w:rPr>
        <w:t xml:space="preserve"> </w:t>
      </w:r>
      <w:r w:rsidR="00E268A2" w:rsidRPr="00BB112A">
        <w:rPr>
          <w:rFonts w:asciiTheme="majorHAnsi" w:hAnsiTheme="majorHAnsi" w:cstheme="majorHAnsi"/>
          <w:sz w:val="20"/>
          <w:szCs w:val="20"/>
        </w:rPr>
        <w:t xml:space="preserve">fuses </w:t>
      </w:r>
      <w:r w:rsidR="002828D1" w:rsidRPr="00BB112A">
        <w:rPr>
          <w:rFonts w:asciiTheme="majorHAnsi" w:hAnsiTheme="majorHAnsi" w:cstheme="majorHAnsi"/>
          <w:sz w:val="20"/>
          <w:szCs w:val="20"/>
        </w:rPr>
        <w:t xml:space="preserve">and </w:t>
      </w:r>
      <w:r w:rsidR="00E268A2" w:rsidRPr="00BB112A">
        <w:rPr>
          <w:rFonts w:asciiTheme="majorHAnsi" w:hAnsiTheme="majorHAnsi" w:cstheme="majorHAnsi"/>
          <w:sz w:val="20"/>
          <w:szCs w:val="20"/>
        </w:rPr>
        <w:t>t</w:t>
      </w:r>
      <w:r w:rsidR="00E268A2" w:rsidRPr="00BB112A">
        <w:rPr>
          <w:rFonts w:asciiTheme="majorHAnsi" w:hAnsiTheme="majorHAnsi" w:cstheme="majorHAnsi"/>
          <w:sz w:val="20"/>
          <w:szCs w:val="20"/>
          <w:vertAlign w:val="superscript"/>
        </w:rPr>
        <w:t>-1</w:t>
      </w:r>
      <w:r w:rsidR="00E268A2" w:rsidRPr="00BB112A">
        <w:rPr>
          <w:rFonts w:asciiTheme="majorHAnsi" w:hAnsiTheme="majorHAnsi" w:cstheme="majorHAnsi"/>
          <w:sz w:val="20"/>
          <w:szCs w:val="20"/>
        </w:rPr>
        <w:t xml:space="preserve"> circuit breakers.</w:t>
      </w:r>
    </w:p>
    <w:p w14:paraId="0DCD1545" w14:textId="1384CE0A" w:rsidR="00280531" w:rsidRDefault="00280531" w:rsidP="00461121">
      <w:pPr>
        <w:pStyle w:val="ListParagraph"/>
        <w:ind w:left="1440"/>
        <w:rPr>
          <w:rFonts w:asciiTheme="majorHAnsi" w:hAnsiTheme="majorHAnsi" w:cstheme="majorHAnsi"/>
        </w:rPr>
      </w:pPr>
    </w:p>
    <w:p w14:paraId="1C3B67F1" w14:textId="05B398B4" w:rsidR="002E0764" w:rsidRDefault="00753F41" w:rsidP="002E0764">
      <w:pPr>
        <w:pStyle w:val="Heading1"/>
      </w:pPr>
      <w:r>
        <w:t>Transformers</w:t>
      </w:r>
      <w:r w:rsidR="002E0764">
        <w:t xml:space="preserve"> (</w:t>
      </w:r>
      <w:r>
        <w:t>450</w:t>
      </w:r>
      <w:r w:rsidR="002E0764">
        <w:t>)</w:t>
      </w:r>
    </w:p>
    <w:p w14:paraId="2E0F4518" w14:textId="77777777" w:rsidR="002E0764" w:rsidRPr="004662DC" w:rsidRDefault="002E0764" w:rsidP="002E076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1ADA7A92" w14:textId="06252224" w:rsidR="002E0764" w:rsidRDefault="008D7E15" w:rsidP="002E0764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This does not apply to current transformers.</w:t>
      </w:r>
    </w:p>
    <w:p w14:paraId="599B7061" w14:textId="6E0B4099" w:rsidR="007D208D" w:rsidRDefault="007D208D" w:rsidP="002E0764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Applies also to transformer banks.</w:t>
      </w:r>
    </w:p>
    <w:p w14:paraId="40BA313B" w14:textId="06433E39" w:rsidR="009760F5" w:rsidRDefault="009760F5" w:rsidP="002E0764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These rules are for residential and commercial transformers (V&lt;=1000)</w:t>
      </w:r>
    </w:p>
    <w:p w14:paraId="4A9CE624" w14:textId="453564E0" w:rsidR="002E0764" w:rsidRPr="00F6683F" w:rsidRDefault="002E0764" w:rsidP="002E076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662DC">
        <w:rPr>
          <w:rFonts w:asciiTheme="majorHAnsi" w:hAnsiTheme="majorHAnsi" w:cstheme="majorHAnsi"/>
          <w:u w:val="thick"/>
        </w:rPr>
        <w:t>Conductor sizing:</w:t>
      </w:r>
      <w:r w:rsidR="00287C25" w:rsidRPr="00F6683F">
        <w:rPr>
          <w:rFonts w:asciiTheme="majorHAnsi" w:hAnsiTheme="majorHAnsi" w:cstheme="majorHAnsi"/>
        </w:rPr>
        <w:t xml:space="preserve"> </w:t>
      </w:r>
      <w:r w:rsidR="00343539">
        <w:rPr>
          <w:rFonts w:asciiTheme="majorHAnsi" w:hAnsiTheme="majorHAnsi" w:cstheme="majorHAnsi"/>
        </w:rPr>
        <w:t>A</w:t>
      </w:r>
      <w:r w:rsidR="00F6683F">
        <w:rPr>
          <w:rFonts w:asciiTheme="majorHAnsi" w:hAnsiTheme="majorHAnsi" w:cstheme="majorHAnsi"/>
        </w:rPr>
        <w:t>ll conductors feeding the primary of a transformer are considered feeders</w:t>
      </w:r>
      <w:r w:rsidR="00EC2A40">
        <w:rPr>
          <w:rFonts w:asciiTheme="majorHAnsi" w:hAnsiTheme="majorHAnsi" w:cstheme="majorHAnsi"/>
        </w:rPr>
        <w:t>, unless the rare case where there is no OCPD on the secondary side of the transformer</w:t>
      </w:r>
      <w:r w:rsidR="00343539">
        <w:rPr>
          <w:rFonts w:asciiTheme="majorHAnsi" w:hAnsiTheme="majorHAnsi" w:cstheme="majorHAnsi"/>
        </w:rPr>
        <w:t xml:space="preserve">. </w:t>
      </w:r>
      <w:r w:rsidR="002A512F">
        <w:rPr>
          <w:rFonts w:asciiTheme="majorHAnsi" w:hAnsiTheme="majorHAnsi" w:cstheme="majorHAnsi"/>
        </w:rPr>
        <w:t>For voltage &gt;600V</w:t>
      </w:r>
      <w:r w:rsidR="00405835">
        <w:rPr>
          <w:rFonts w:asciiTheme="majorHAnsi" w:hAnsiTheme="majorHAnsi" w:cstheme="majorHAnsi"/>
        </w:rPr>
        <w:t>,</w:t>
      </w:r>
      <w:r w:rsidR="002A512F">
        <w:rPr>
          <w:rFonts w:asciiTheme="majorHAnsi" w:hAnsiTheme="majorHAnsi" w:cstheme="majorHAnsi"/>
        </w:rPr>
        <w:t xml:space="preserve"> </w:t>
      </w:r>
      <w:r w:rsidR="00343539">
        <w:rPr>
          <w:rFonts w:asciiTheme="majorHAnsi" w:hAnsiTheme="majorHAnsi" w:cstheme="majorHAnsi"/>
        </w:rPr>
        <w:t>the</w:t>
      </w:r>
      <w:r w:rsidR="00405835">
        <w:rPr>
          <w:rFonts w:asciiTheme="majorHAnsi" w:hAnsiTheme="majorHAnsi" w:cstheme="majorHAnsi"/>
        </w:rPr>
        <w:t xml:space="preserve"> feeder ampacity shall not be less than the transformer primary</w:t>
      </w:r>
      <w:r w:rsidR="007F4481">
        <w:rPr>
          <w:rFonts w:asciiTheme="majorHAnsi" w:hAnsiTheme="majorHAnsi" w:cstheme="majorHAnsi"/>
        </w:rPr>
        <w:t xml:space="preserve"> ampacity</w:t>
      </w:r>
      <w:r w:rsidR="00142129">
        <w:rPr>
          <w:rFonts w:asciiTheme="majorHAnsi" w:hAnsiTheme="majorHAnsi" w:cstheme="majorHAnsi"/>
        </w:rPr>
        <w:t xml:space="preserve"> (NEC-215.2(B))</w:t>
      </w:r>
    </w:p>
    <w:p w14:paraId="1C0849A5" w14:textId="2C9F99E9" w:rsidR="005335D5" w:rsidRDefault="002E083D" w:rsidP="0006189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When primary is fed from a tap (to comply with 240.21(B)(3)</w:t>
      </w:r>
      <w:r w:rsidR="004625D5">
        <w:rPr>
          <w:rFonts w:asciiTheme="majorHAnsi" w:hAnsiTheme="majorHAnsi" w:cstheme="majorHAnsi"/>
          <w:sz w:val="20"/>
          <w:szCs w:val="20"/>
        </w:rPr>
        <w:t xml:space="preserve"> (total length of primary plus secondary </w:t>
      </w:r>
      <w:r w:rsidR="0024618A">
        <w:rPr>
          <w:rFonts w:asciiTheme="majorHAnsi" w:hAnsiTheme="majorHAnsi" w:cstheme="majorHAnsi"/>
          <w:sz w:val="20"/>
          <w:szCs w:val="20"/>
        </w:rPr>
        <w:t>not to exceed 25 ft)</w:t>
      </w:r>
      <w:r>
        <w:rPr>
          <w:rFonts w:asciiTheme="majorHAnsi" w:hAnsiTheme="majorHAnsi" w:cstheme="majorHAnsi"/>
          <w:sz w:val="20"/>
          <w:szCs w:val="20"/>
        </w:rPr>
        <w:t>:</w:t>
      </w:r>
    </w:p>
    <w:p w14:paraId="543B0136" w14:textId="77777777" w:rsidR="007D59D8" w:rsidRDefault="0081366A" w:rsidP="00CA56E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A56E6">
        <w:rPr>
          <w:rFonts w:asciiTheme="majorHAnsi" w:hAnsiTheme="majorHAnsi" w:cstheme="majorHAnsi"/>
          <w:sz w:val="20"/>
          <w:szCs w:val="20"/>
        </w:rPr>
        <w:t>Primary:</w:t>
      </w:r>
    </w:p>
    <w:p w14:paraId="1619F162" w14:textId="3B591EFE" w:rsidR="002E083D" w:rsidRDefault="00A16B11" w:rsidP="007D59D8">
      <w:pPr>
        <w:pStyle w:val="ListParagraph"/>
        <w:ind w:left="2520"/>
        <w:rPr>
          <w:rFonts w:asciiTheme="majorHAnsi" w:eastAsiaTheme="minorEastAsia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 xml:space="preserve">Ampacity≥ 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theme="majorHAnsi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OCPD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rating (of the tapped feeder)</m:t>
            </m:r>
          </m:sub>
        </m:sSub>
      </m:oMath>
      <w:r w:rsidR="007D59D8">
        <w:rPr>
          <w:rFonts w:asciiTheme="majorHAnsi" w:eastAsiaTheme="minorEastAsia" w:hAnsiTheme="majorHAnsi" w:cstheme="majorHAnsi"/>
          <w:sz w:val="20"/>
          <w:szCs w:val="20"/>
        </w:rPr>
        <w:t xml:space="preserve"> </w:t>
      </w:r>
    </w:p>
    <w:p w14:paraId="6506D548" w14:textId="14D9765B" w:rsidR="00842021" w:rsidRPr="003C2C74" w:rsidRDefault="003C2C74" w:rsidP="003C2C74">
      <w:pPr>
        <w:pStyle w:val="ListParagraph"/>
        <w:ind w:left="25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good practice is to select the </w:t>
      </w:r>
      <w:r w:rsidR="00025615">
        <w:rPr>
          <w:rFonts w:asciiTheme="majorHAnsi" w:hAnsiTheme="majorHAnsi" w:cstheme="majorHAnsi"/>
          <w:sz w:val="20"/>
          <w:szCs w:val="20"/>
        </w:rPr>
        <w:t xml:space="preserve">ampacity per the transformer </w:t>
      </w:r>
      <w:proofErr w:type="spellStart"/>
      <w:r w:rsidR="00025615">
        <w:rPr>
          <w:rFonts w:asciiTheme="majorHAnsi" w:hAnsiTheme="majorHAnsi" w:cstheme="majorHAnsi"/>
          <w:sz w:val="20"/>
          <w:szCs w:val="20"/>
        </w:rPr>
        <w:t>INOMprim</w:t>
      </w:r>
      <w:proofErr w:type="spellEnd"/>
      <w:r w:rsidR="00025615">
        <w:rPr>
          <w:rFonts w:asciiTheme="majorHAnsi" w:hAnsiTheme="majorHAnsi" w:cstheme="majorHAnsi"/>
          <w:sz w:val="20"/>
          <w:szCs w:val="20"/>
        </w:rPr>
        <w:t xml:space="preserve"> or 1.25*</w:t>
      </w:r>
      <w:proofErr w:type="spellStart"/>
      <w:r w:rsidR="00025615">
        <w:rPr>
          <w:rFonts w:asciiTheme="majorHAnsi" w:hAnsiTheme="majorHAnsi" w:cstheme="majorHAnsi"/>
          <w:sz w:val="20"/>
          <w:szCs w:val="20"/>
        </w:rPr>
        <w:t>INOMprim</w:t>
      </w:r>
      <w:proofErr w:type="spellEnd"/>
      <w:r w:rsidR="00025615">
        <w:rPr>
          <w:rFonts w:asciiTheme="majorHAnsi" w:hAnsiTheme="majorHAnsi" w:cstheme="majorHAnsi"/>
          <w:sz w:val="20"/>
          <w:szCs w:val="20"/>
        </w:rPr>
        <w:t xml:space="preserve"> if </w:t>
      </w:r>
      <w:r w:rsidR="009369BB">
        <w:rPr>
          <w:rFonts w:asciiTheme="majorHAnsi" w:hAnsiTheme="majorHAnsi" w:cstheme="majorHAnsi"/>
          <w:sz w:val="20"/>
          <w:szCs w:val="20"/>
        </w:rPr>
        <w:t xml:space="preserve">the </w:t>
      </w:r>
      <w:r w:rsidR="00025615">
        <w:rPr>
          <w:rFonts w:asciiTheme="majorHAnsi" w:hAnsiTheme="majorHAnsi" w:cstheme="majorHAnsi"/>
          <w:sz w:val="20"/>
          <w:szCs w:val="20"/>
        </w:rPr>
        <w:t xml:space="preserve">load is continuous. </w:t>
      </w:r>
      <w:r w:rsidR="0090718E">
        <w:rPr>
          <w:rFonts w:asciiTheme="majorHAnsi" w:hAnsiTheme="majorHAnsi" w:cstheme="majorHAnsi"/>
          <w:sz w:val="20"/>
          <w:szCs w:val="20"/>
        </w:rPr>
        <w:t xml:space="preserve">The ampacity of the primary </w:t>
      </w:r>
      <w:r w:rsidR="00444FD9">
        <w:rPr>
          <w:rFonts w:asciiTheme="majorHAnsi" w:hAnsiTheme="majorHAnsi" w:cstheme="majorHAnsi"/>
          <w:sz w:val="20"/>
          <w:szCs w:val="20"/>
        </w:rPr>
        <w:t xml:space="preserve">conductor </w:t>
      </w:r>
      <w:r w:rsidR="0090718E">
        <w:rPr>
          <w:rFonts w:asciiTheme="majorHAnsi" w:hAnsiTheme="majorHAnsi" w:cstheme="majorHAnsi"/>
          <w:sz w:val="20"/>
          <w:szCs w:val="20"/>
        </w:rPr>
        <w:t xml:space="preserve">cannot be less than the maximum </w:t>
      </w:r>
      <w:r w:rsidR="00F33F39">
        <w:rPr>
          <w:rFonts w:asciiTheme="majorHAnsi" w:hAnsiTheme="majorHAnsi" w:cstheme="majorHAnsi"/>
          <w:sz w:val="20"/>
          <w:szCs w:val="20"/>
        </w:rPr>
        <w:t xml:space="preserve">of these two values: </w:t>
      </w:r>
      <w:r w:rsidR="00E84649">
        <w:rPr>
          <w:rFonts w:asciiTheme="majorHAnsi" w:hAnsiTheme="majorHAnsi" w:cstheme="majorHAnsi"/>
          <w:sz w:val="20"/>
          <w:szCs w:val="20"/>
        </w:rPr>
        <w:t xml:space="preserve">(1) </w:t>
      </w:r>
      <w:r w:rsidR="00F33F39">
        <w:rPr>
          <w:rFonts w:asciiTheme="majorHAnsi" w:hAnsiTheme="majorHAnsi" w:cstheme="majorHAnsi"/>
          <w:sz w:val="20"/>
          <w:szCs w:val="20"/>
        </w:rPr>
        <w:t>the ampacity from the previous formulae</w:t>
      </w:r>
      <w:r w:rsidR="00E84649">
        <w:rPr>
          <w:rFonts w:asciiTheme="majorHAnsi" w:hAnsiTheme="majorHAnsi" w:cstheme="majorHAnsi"/>
          <w:sz w:val="20"/>
          <w:szCs w:val="20"/>
        </w:rPr>
        <w:t xml:space="preserve">; (2) </w:t>
      </w:r>
      <w:r w:rsidR="006041B5">
        <w:rPr>
          <w:rFonts w:asciiTheme="majorHAnsi" w:hAnsiTheme="majorHAnsi" w:cstheme="majorHAnsi"/>
          <w:sz w:val="20"/>
          <w:szCs w:val="20"/>
        </w:rPr>
        <w:t>the ampacity of the load.</w:t>
      </w:r>
    </w:p>
    <w:p w14:paraId="140E9A5A" w14:textId="77777777" w:rsidR="006460C0" w:rsidRDefault="00C11579" w:rsidP="006460C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645623">
        <w:rPr>
          <w:rFonts w:asciiTheme="majorHAnsi" w:hAnsiTheme="majorHAnsi" w:cstheme="majorHAnsi"/>
          <w:sz w:val="20"/>
          <w:szCs w:val="20"/>
        </w:rPr>
        <w:t>Any s</w:t>
      </w:r>
      <w:r w:rsidR="00412DA3" w:rsidRPr="00645623">
        <w:rPr>
          <w:rFonts w:asciiTheme="majorHAnsi" w:hAnsiTheme="majorHAnsi" w:cstheme="majorHAnsi"/>
          <w:sz w:val="20"/>
          <w:szCs w:val="20"/>
        </w:rPr>
        <w:t>econdary</w:t>
      </w:r>
      <w:r w:rsidR="007D59D8" w:rsidRPr="00645623">
        <w:rPr>
          <w:rFonts w:asciiTheme="majorHAnsi" w:hAnsiTheme="majorHAnsi" w:cstheme="majorHAnsi"/>
          <w:sz w:val="20"/>
          <w:szCs w:val="20"/>
        </w:rPr>
        <w:t>:</w:t>
      </w:r>
    </w:p>
    <w:p w14:paraId="0A69AA1D" w14:textId="77777777" w:rsidR="00307AC6" w:rsidRPr="00CA56E6" w:rsidRDefault="007931AC" w:rsidP="00307AC6">
      <w:pPr>
        <w:pStyle w:val="ListParagraph"/>
        <w:ind w:left="2520"/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 xml:space="preserve">Ampacity≥ </m:t>
        </m:r>
        <m:f>
          <m:fPr>
            <m:ctrlPr>
              <w:rPr>
                <w:rFonts w:ascii="Cambria Math" w:hAnsi="Cambria Math" w:cstheme="majorHAnsi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theme="majorHAnsi"/>
            <w:sz w:val="20"/>
            <w:szCs w:val="20"/>
          </w:rPr>
          <m:t>×</m:t>
        </m:r>
        <m:f>
          <m:fPr>
            <m:ctrlPr>
              <w:rPr>
                <w:rFonts w:ascii="Cambria Math" w:hAnsi="Cambria Math" w:cstheme="majorHAnsi"/>
                <w:i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prim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sec</m:t>
                </m:r>
              </m:sub>
            </m:sSub>
          </m:den>
        </m:f>
        <m:r>
          <w:rPr>
            <w:rFonts w:ascii="Cambria Math" w:hAnsi="Cambria Math" w:cstheme="majorHAnsi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 w:cstheme="majorHAns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OCPD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 xml:space="preserve">rating </m:t>
            </m:r>
            <m:d>
              <m:dPr>
                <m:ctrlPr>
                  <w:rPr>
                    <w:rFonts w:ascii="Cambria Math" w:hAnsi="Cambria Math" w:cstheme="maj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of the tapped feeder</m:t>
                </m:r>
              </m:e>
            </m:d>
          </m:sub>
        </m:sSub>
      </m:oMath>
      <w:r w:rsidR="00307AC6">
        <w:rPr>
          <w:rFonts w:asciiTheme="majorHAnsi" w:eastAsiaTheme="minorEastAsia" w:hAnsiTheme="majorHAnsi" w:cstheme="majorHAnsi"/>
          <w:sz w:val="20"/>
          <w:szCs w:val="20"/>
        </w:rPr>
        <w:t xml:space="preserve"> </w:t>
      </w:r>
    </w:p>
    <w:p w14:paraId="660B5296" w14:textId="613B8264" w:rsidR="00126003" w:rsidRDefault="00F05781" w:rsidP="007931AC">
      <w:pPr>
        <w:pStyle w:val="ListParagraph"/>
        <w:ind w:left="25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NHSR rule is not allowed</w:t>
      </w:r>
      <w:r w:rsidR="00107F03">
        <w:rPr>
          <w:rFonts w:asciiTheme="majorHAnsi" w:hAnsiTheme="majorHAnsi" w:cstheme="majorHAnsi"/>
          <w:sz w:val="20"/>
          <w:szCs w:val="20"/>
        </w:rPr>
        <w:t xml:space="preserve"> (240.21</w:t>
      </w:r>
      <w:r w:rsidR="00F45127">
        <w:rPr>
          <w:rFonts w:asciiTheme="majorHAnsi" w:hAnsiTheme="majorHAnsi" w:cstheme="majorHAnsi"/>
          <w:sz w:val="20"/>
          <w:szCs w:val="20"/>
        </w:rPr>
        <w:t>(B))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96913E2" w14:textId="2656ABD8" w:rsidR="00412DA3" w:rsidRDefault="004625D5" w:rsidP="007931AC">
      <w:pPr>
        <w:pStyle w:val="ListParagraph"/>
        <w:ind w:left="25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</w:t>
      </w:r>
      <w:r w:rsidR="002717ED">
        <w:rPr>
          <w:rFonts w:asciiTheme="majorHAnsi" w:hAnsiTheme="majorHAnsi" w:cstheme="majorHAnsi"/>
          <w:sz w:val="20"/>
          <w:szCs w:val="20"/>
        </w:rPr>
        <w:t>This secondary conductor must end in an OCPD</w:t>
      </w:r>
      <w:r>
        <w:rPr>
          <w:rFonts w:asciiTheme="majorHAnsi" w:hAnsiTheme="majorHAnsi" w:cstheme="majorHAnsi"/>
          <w:sz w:val="20"/>
          <w:szCs w:val="20"/>
        </w:rPr>
        <w:t xml:space="preserve"> whose rating &lt;= ampacity of secondary conductors.)</w:t>
      </w:r>
    </w:p>
    <w:p w14:paraId="61BFDAEC" w14:textId="65706C15" w:rsidR="001F4F16" w:rsidRPr="00412DA3" w:rsidRDefault="001F4F16" w:rsidP="007931AC">
      <w:pPr>
        <w:pStyle w:val="ListParagraph"/>
        <w:ind w:left="25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good practice is to select the ampacity per the transformer </w:t>
      </w:r>
      <w:proofErr w:type="spellStart"/>
      <w:r>
        <w:rPr>
          <w:rFonts w:asciiTheme="majorHAnsi" w:hAnsiTheme="majorHAnsi" w:cstheme="majorHAnsi"/>
          <w:sz w:val="20"/>
          <w:szCs w:val="20"/>
        </w:rPr>
        <w:t>INOMsec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or 1.25*</w:t>
      </w:r>
      <w:proofErr w:type="spellStart"/>
      <w:r>
        <w:rPr>
          <w:rFonts w:asciiTheme="majorHAnsi" w:hAnsiTheme="majorHAnsi" w:cstheme="majorHAnsi"/>
          <w:sz w:val="20"/>
          <w:szCs w:val="20"/>
        </w:rPr>
        <w:t>INOMsec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if </w:t>
      </w:r>
      <w:r w:rsidR="009369BB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load is continuous. If ampacity </w:t>
      </w:r>
      <w:r w:rsidR="009369BB">
        <w:rPr>
          <w:rFonts w:asciiTheme="majorHAnsi" w:hAnsiTheme="majorHAnsi" w:cstheme="majorHAnsi"/>
          <w:sz w:val="20"/>
          <w:szCs w:val="20"/>
        </w:rPr>
        <w:t xml:space="preserve">is </w:t>
      </w:r>
      <w:r>
        <w:rPr>
          <w:rFonts w:asciiTheme="majorHAnsi" w:hAnsiTheme="majorHAnsi" w:cstheme="majorHAnsi"/>
          <w:sz w:val="20"/>
          <w:szCs w:val="20"/>
        </w:rPr>
        <w:t>decided upon the load</w:t>
      </w:r>
      <w:r w:rsidR="009369BB">
        <w:rPr>
          <w:rFonts w:asciiTheme="majorHAnsi" w:hAnsiTheme="majorHAnsi" w:cstheme="majorHAnsi"/>
          <w:sz w:val="20"/>
          <w:szCs w:val="20"/>
        </w:rPr>
        <w:t xml:space="preserve"> current</w:t>
      </w:r>
      <w:r>
        <w:rPr>
          <w:rFonts w:asciiTheme="majorHAnsi" w:hAnsiTheme="majorHAnsi" w:cstheme="majorHAnsi"/>
          <w:sz w:val="20"/>
          <w:szCs w:val="20"/>
        </w:rPr>
        <w:t>, it must be increase</w:t>
      </w:r>
      <w:r w:rsidR="009369BB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 if necessary, to comp</w:t>
      </w:r>
      <w:r w:rsidR="009369BB">
        <w:rPr>
          <w:rFonts w:asciiTheme="majorHAnsi" w:hAnsiTheme="majorHAnsi" w:cstheme="majorHAnsi"/>
          <w:sz w:val="20"/>
          <w:szCs w:val="20"/>
        </w:rPr>
        <w:t>l</w:t>
      </w:r>
      <w:r>
        <w:rPr>
          <w:rFonts w:asciiTheme="majorHAnsi" w:hAnsiTheme="majorHAnsi" w:cstheme="majorHAnsi"/>
          <w:sz w:val="20"/>
          <w:szCs w:val="20"/>
        </w:rPr>
        <w:t>y with the previous formulae</w:t>
      </w:r>
      <w:r w:rsidR="009369BB">
        <w:rPr>
          <w:rFonts w:asciiTheme="majorHAnsi" w:hAnsiTheme="majorHAnsi" w:cstheme="majorHAnsi"/>
          <w:sz w:val="20"/>
          <w:szCs w:val="20"/>
        </w:rPr>
        <w:t>.</w:t>
      </w:r>
    </w:p>
    <w:p w14:paraId="1024CA78" w14:textId="53954669" w:rsidR="0024618A" w:rsidRDefault="0024618A" w:rsidP="0024618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</w:t>
      </w:r>
      <w:r w:rsidR="00C67557">
        <w:rPr>
          <w:rFonts w:asciiTheme="majorHAnsi" w:hAnsiTheme="majorHAnsi" w:cstheme="majorHAnsi"/>
          <w:sz w:val="20"/>
          <w:szCs w:val="20"/>
        </w:rPr>
        <w:t xml:space="preserve">primary is </w:t>
      </w:r>
      <w:r>
        <w:rPr>
          <w:rFonts w:asciiTheme="majorHAnsi" w:hAnsiTheme="majorHAnsi" w:cstheme="majorHAnsi"/>
          <w:sz w:val="20"/>
          <w:szCs w:val="20"/>
        </w:rPr>
        <w:t>f</w:t>
      </w:r>
      <w:r w:rsidR="009F65DF">
        <w:rPr>
          <w:rFonts w:asciiTheme="majorHAnsi" w:hAnsiTheme="majorHAnsi" w:cstheme="majorHAnsi"/>
          <w:sz w:val="20"/>
          <w:szCs w:val="20"/>
        </w:rPr>
        <w:t>ed from an OCPD:</w:t>
      </w:r>
    </w:p>
    <w:p w14:paraId="0035C847" w14:textId="6880B305" w:rsidR="002E0764" w:rsidRDefault="0024618A" w:rsidP="0024618A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Primary: </w:t>
      </w:r>
      <w:r w:rsidR="0081366A">
        <w:rPr>
          <w:rFonts w:asciiTheme="majorHAnsi" w:hAnsiTheme="majorHAnsi" w:cstheme="majorHAnsi"/>
          <w:sz w:val="20"/>
          <w:szCs w:val="20"/>
        </w:rPr>
        <w:t>n</w:t>
      </w:r>
      <w:r w:rsidR="00791FC9">
        <w:rPr>
          <w:rFonts w:asciiTheme="majorHAnsi" w:hAnsiTheme="majorHAnsi" w:cstheme="majorHAnsi"/>
          <w:sz w:val="20"/>
          <w:szCs w:val="20"/>
        </w:rPr>
        <w:t xml:space="preserve">ot less than </w:t>
      </w:r>
      <w:proofErr w:type="spellStart"/>
      <w:r w:rsidR="00A54E91">
        <w:rPr>
          <w:rFonts w:asciiTheme="majorHAnsi" w:hAnsiTheme="majorHAnsi" w:cstheme="majorHAnsi"/>
          <w:sz w:val="20"/>
          <w:szCs w:val="20"/>
        </w:rPr>
        <w:t>INOM</w:t>
      </w:r>
      <w:r w:rsidR="00CA6CBF">
        <w:rPr>
          <w:rFonts w:asciiTheme="majorHAnsi" w:hAnsiTheme="majorHAnsi" w:cstheme="majorHAnsi"/>
          <w:sz w:val="20"/>
          <w:szCs w:val="20"/>
        </w:rPr>
        <w:t>prim</w:t>
      </w:r>
      <w:proofErr w:type="spellEnd"/>
      <w:r w:rsidR="00A54E91">
        <w:rPr>
          <w:rFonts w:asciiTheme="majorHAnsi" w:hAnsiTheme="majorHAnsi" w:cstheme="majorHAnsi"/>
          <w:sz w:val="20"/>
          <w:szCs w:val="20"/>
        </w:rPr>
        <w:t xml:space="preserve"> </w:t>
      </w:r>
      <w:r w:rsidR="0006189B">
        <w:rPr>
          <w:rFonts w:asciiTheme="majorHAnsi" w:hAnsiTheme="majorHAnsi" w:cstheme="majorHAnsi"/>
          <w:sz w:val="20"/>
          <w:szCs w:val="20"/>
        </w:rPr>
        <w:t xml:space="preserve">or </w:t>
      </w:r>
      <w:r w:rsidR="00102C53">
        <w:rPr>
          <w:rFonts w:asciiTheme="majorHAnsi" w:hAnsiTheme="majorHAnsi" w:cstheme="majorHAnsi"/>
          <w:sz w:val="20"/>
          <w:szCs w:val="20"/>
        </w:rPr>
        <w:t>1.25*</w:t>
      </w:r>
      <w:proofErr w:type="spellStart"/>
      <w:r w:rsidR="00102C53">
        <w:rPr>
          <w:rFonts w:asciiTheme="majorHAnsi" w:hAnsiTheme="majorHAnsi" w:cstheme="majorHAnsi"/>
          <w:sz w:val="20"/>
          <w:szCs w:val="20"/>
        </w:rPr>
        <w:t>INOM</w:t>
      </w:r>
      <w:r w:rsidR="00CA6CBF">
        <w:rPr>
          <w:rFonts w:asciiTheme="majorHAnsi" w:hAnsiTheme="majorHAnsi" w:cstheme="majorHAnsi"/>
          <w:sz w:val="20"/>
          <w:szCs w:val="20"/>
        </w:rPr>
        <w:t>prim</w:t>
      </w:r>
      <w:proofErr w:type="spellEnd"/>
      <w:r w:rsidR="0006189B">
        <w:rPr>
          <w:rFonts w:asciiTheme="majorHAnsi" w:hAnsiTheme="majorHAnsi" w:cstheme="majorHAnsi"/>
          <w:sz w:val="20"/>
          <w:szCs w:val="20"/>
        </w:rPr>
        <w:t xml:space="preserve"> if the transformer is feeding continuous loads.</w:t>
      </w:r>
    </w:p>
    <w:p w14:paraId="3365B78C" w14:textId="6D95F0DA" w:rsidR="00F22D8C" w:rsidRDefault="00847DBE" w:rsidP="009F65D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r w:rsidR="00F22D8C">
        <w:rPr>
          <w:rFonts w:asciiTheme="majorHAnsi" w:hAnsiTheme="majorHAnsi" w:cstheme="majorHAnsi"/>
          <w:sz w:val="20"/>
          <w:szCs w:val="20"/>
        </w:rPr>
        <w:t>econdary:</w:t>
      </w:r>
      <w:r w:rsidR="00FF5260">
        <w:rPr>
          <w:rFonts w:asciiTheme="majorHAnsi" w:hAnsiTheme="majorHAnsi" w:cstheme="majorHAnsi"/>
          <w:sz w:val="20"/>
          <w:szCs w:val="20"/>
        </w:rPr>
        <w:t xml:space="preserve"> (Must end in an OCPD whose rating &lt;= ampacity of the single secondary conductor and comply with 240.21(C)(2),(3),(4),(5)&amp;(6)).</w:t>
      </w:r>
      <w:r w:rsidR="00CA4132">
        <w:rPr>
          <w:rFonts w:asciiTheme="majorHAnsi" w:hAnsiTheme="majorHAnsi" w:cstheme="majorHAnsi"/>
          <w:sz w:val="20"/>
          <w:szCs w:val="20"/>
        </w:rPr>
        <w:t xml:space="preserve"> </w:t>
      </w:r>
      <w:r w:rsidR="00F05781">
        <w:rPr>
          <w:rFonts w:asciiTheme="majorHAnsi" w:hAnsiTheme="majorHAnsi" w:cstheme="majorHAnsi"/>
          <w:sz w:val="20"/>
          <w:szCs w:val="20"/>
        </w:rPr>
        <w:t xml:space="preserve">The </w:t>
      </w:r>
      <w:r w:rsidR="00AF4B47">
        <w:rPr>
          <w:rFonts w:asciiTheme="majorHAnsi" w:hAnsiTheme="majorHAnsi" w:cstheme="majorHAnsi"/>
          <w:sz w:val="20"/>
          <w:szCs w:val="20"/>
        </w:rPr>
        <w:t>N</w:t>
      </w:r>
      <w:r w:rsidR="00611F61">
        <w:rPr>
          <w:rFonts w:asciiTheme="majorHAnsi" w:hAnsiTheme="majorHAnsi" w:cstheme="majorHAnsi"/>
          <w:sz w:val="20"/>
          <w:szCs w:val="20"/>
        </w:rPr>
        <w:t>HSR</w:t>
      </w:r>
      <w:r w:rsidR="00AF4B47">
        <w:rPr>
          <w:rFonts w:asciiTheme="majorHAnsi" w:hAnsiTheme="majorHAnsi" w:cstheme="majorHAnsi"/>
          <w:sz w:val="20"/>
          <w:szCs w:val="20"/>
        </w:rPr>
        <w:t xml:space="preserve"> </w:t>
      </w:r>
      <w:r w:rsidR="00F05781">
        <w:rPr>
          <w:rFonts w:asciiTheme="majorHAnsi" w:hAnsiTheme="majorHAnsi" w:cstheme="majorHAnsi"/>
          <w:sz w:val="20"/>
          <w:szCs w:val="20"/>
        </w:rPr>
        <w:t xml:space="preserve">rule </w:t>
      </w:r>
      <w:r w:rsidR="00AF4B47">
        <w:rPr>
          <w:rFonts w:asciiTheme="majorHAnsi" w:hAnsiTheme="majorHAnsi" w:cstheme="majorHAnsi"/>
          <w:sz w:val="20"/>
          <w:szCs w:val="20"/>
        </w:rPr>
        <w:t>is not allowed.</w:t>
      </w:r>
      <w:r w:rsidR="00A871D0">
        <w:rPr>
          <w:rFonts w:asciiTheme="majorHAnsi" w:hAnsiTheme="majorHAnsi" w:cstheme="majorHAnsi"/>
          <w:sz w:val="20"/>
          <w:szCs w:val="20"/>
        </w:rPr>
        <w:t xml:space="preserve"> </w:t>
      </w:r>
      <w:r w:rsidR="00A871D0" w:rsidRPr="00DB1517">
        <w:rPr>
          <w:rFonts w:asciiTheme="majorHAnsi" w:hAnsiTheme="majorHAnsi" w:cstheme="majorHAnsi"/>
          <w:sz w:val="20"/>
          <w:szCs w:val="20"/>
          <w:highlight w:val="red"/>
        </w:rPr>
        <w:t>Complement</w:t>
      </w:r>
      <w:r w:rsidR="00DB1517" w:rsidRPr="00DB1517">
        <w:rPr>
          <w:rFonts w:asciiTheme="majorHAnsi" w:hAnsiTheme="majorHAnsi" w:cstheme="majorHAnsi"/>
          <w:sz w:val="20"/>
          <w:szCs w:val="20"/>
          <w:highlight w:val="red"/>
        </w:rPr>
        <w:t xml:space="preserve"> this rule describing those references with words.</w:t>
      </w:r>
    </w:p>
    <w:p w14:paraId="731511A0" w14:textId="77777777" w:rsidR="00266C4E" w:rsidRDefault="00847DBE" w:rsidP="00847DBE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Single: </w:t>
      </w:r>
      <w:proofErr w:type="spellStart"/>
      <w:r w:rsidR="00163E97">
        <w:rPr>
          <w:rFonts w:asciiTheme="majorHAnsi" w:hAnsiTheme="majorHAnsi" w:cstheme="majorHAnsi"/>
          <w:sz w:val="20"/>
          <w:szCs w:val="20"/>
        </w:rPr>
        <w:t>INOMsec</w:t>
      </w:r>
      <w:proofErr w:type="spellEnd"/>
      <w:r w:rsidR="00163E97">
        <w:rPr>
          <w:rFonts w:asciiTheme="majorHAnsi" w:hAnsiTheme="majorHAnsi" w:cstheme="majorHAnsi"/>
          <w:sz w:val="20"/>
          <w:szCs w:val="20"/>
        </w:rPr>
        <w:t xml:space="preserve"> or 1.25*</w:t>
      </w:r>
      <w:proofErr w:type="spellStart"/>
      <w:r w:rsidR="00163E97">
        <w:rPr>
          <w:rFonts w:asciiTheme="majorHAnsi" w:hAnsiTheme="majorHAnsi" w:cstheme="majorHAnsi"/>
          <w:sz w:val="20"/>
          <w:szCs w:val="20"/>
        </w:rPr>
        <w:t>INOMsec</w:t>
      </w:r>
      <w:proofErr w:type="spellEnd"/>
      <w:r w:rsidR="00163E97">
        <w:rPr>
          <w:rFonts w:asciiTheme="majorHAnsi" w:hAnsiTheme="majorHAnsi" w:cstheme="majorHAnsi"/>
          <w:sz w:val="20"/>
          <w:szCs w:val="20"/>
        </w:rPr>
        <w:t xml:space="preserve"> if load is continuous.</w:t>
      </w:r>
    </w:p>
    <w:p w14:paraId="46D8809B" w14:textId="62545BB4" w:rsidR="009F65DF" w:rsidRDefault="00163E97" w:rsidP="00F22D8C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Any</w:t>
      </w:r>
      <w:r w:rsidR="00F77D18">
        <w:rPr>
          <w:rFonts w:asciiTheme="majorHAnsi" w:hAnsiTheme="majorHAnsi" w:cstheme="majorHAnsi"/>
          <w:sz w:val="20"/>
          <w:szCs w:val="20"/>
        </w:rPr>
        <w:t xml:space="preserve"> other secondary:</w:t>
      </w:r>
    </w:p>
    <w:p w14:paraId="594EE693" w14:textId="6FB8F956" w:rsidR="00015370" w:rsidRDefault="008F19EF" w:rsidP="00015370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2D4233">
        <w:rPr>
          <w:rFonts w:asciiTheme="majorHAnsi" w:hAnsiTheme="majorHAnsi" w:cstheme="majorHAnsi"/>
          <w:sz w:val="20"/>
          <w:szCs w:val="20"/>
        </w:rPr>
        <w:t>mpacity</w:t>
      </w:r>
      <w:r w:rsidR="00015370">
        <w:rPr>
          <w:rFonts w:asciiTheme="majorHAnsi" w:hAnsiTheme="majorHAnsi" w:cstheme="majorHAnsi"/>
          <w:sz w:val="20"/>
          <w:szCs w:val="20"/>
        </w:rPr>
        <w:t>&gt;=Rating of equipment containing an OCPD</w:t>
      </w:r>
      <w:r w:rsidR="00BF6CF3">
        <w:rPr>
          <w:rFonts w:asciiTheme="majorHAnsi" w:hAnsiTheme="majorHAnsi" w:cstheme="majorHAnsi"/>
          <w:sz w:val="20"/>
          <w:szCs w:val="20"/>
        </w:rPr>
        <w:t xml:space="preserve">, or </w:t>
      </w:r>
      <w:r w:rsidR="00FF5260">
        <w:rPr>
          <w:rFonts w:asciiTheme="majorHAnsi" w:hAnsiTheme="majorHAnsi" w:cstheme="majorHAnsi"/>
          <w:sz w:val="20"/>
          <w:szCs w:val="20"/>
        </w:rPr>
        <w:t>ampacity</w:t>
      </w:r>
      <w:r w:rsidR="00BF6CF3">
        <w:rPr>
          <w:rFonts w:asciiTheme="majorHAnsi" w:hAnsiTheme="majorHAnsi" w:cstheme="majorHAnsi"/>
          <w:sz w:val="20"/>
          <w:szCs w:val="20"/>
        </w:rPr>
        <w:t>&gt;=rating of the OCPD at the end of the conductor.</w:t>
      </w:r>
    </w:p>
    <w:p w14:paraId="38431401" w14:textId="62CD54AC" w:rsidR="009F65DF" w:rsidRPr="0060289D" w:rsidRDefault="00901659" w:rsidP="0060289D">
      <w:pPr>
        <w:pStyle w:val="ListParagraph"/>
        <w:numPr>
          <w:ilvl w:val="3"/>
          <w:numId w:val="2"/>
        </w:numPr>
        <w:rPr>
          <w:rFonts w:asciiTheme="majorHAnsi" w:eastAsiaTheme="minorEastAsia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 xml:space="preserve">Ampacity≥ </m:t>
        </m:r>
        <m:f>
          <m:fPr>
            <m:ctrlPr>
              <w:rPr>
                <w:rFonts w:ascii="Cambria Math" w:hAnsi="Cambria Math" w:cstheme="majorHAnsi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 w:val="20"/>
                <w:szCs w:val="20"/>
              </w:rPr>
              <m:t>10</m:t>
            </m:r>
          </m:den>
        </m:f>
        <m:r>
          <w:rPr>
            <w:rFonts w:ascii="Cambria Math" w:hAnsi="Cambria Math" w:cstheme="majorHAnsi"/>
            <w:sz w:val="20"/>
            <w:szCs w:val="20"/>
          </w:rPr>
          <m:t>×</m:t>
        </m:r>
        <m:f>
          <m:fPr>
            <m:ctrlPr>
              <w:rPr>
                <w:rFonts w:ascii="Cambria Math" w:hAnsi="Cambria Math" w:cstheme="majorHAnsi"/>
                <w:i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prim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sec</m:t>
                </m:r>
              </m:sub>
            </m:sSub>
          </m:den>
        </m:f>
        <m:r>
          <w:rPr>
            <w:rFonts w:ascii="Cambria Math" w:hAnsi="Cambria Math" w:cstheme="majorHAnsi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 w:cstheme="majorHAns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OCPD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prim</m:t>
            </m:r>
          </m:sub>
        </m:sSub>
      </m:oMath>
      <w:r w:rsidR="00D835F6">
        <w:rPr>
          <w:rFonts w:asciiTheme="majorHAnsi" w:eastAsiaTheme="minorEastAsia" w:hAnsiTheme="majorHAnsi" w:cstheme="majorHAnsi"/>
          <w:iCs/>
          <w:sz w:val="20"/>
          <w:szCs w:val="20"/>
        </w:rPr>
        <w:t xml:space="preserve"> </w:t>
      </w:r>
    </w:p>
    <w:p w14:paraId="2A50ED10" w14:textId="77777777" w:rsidR="002E0764" w:rsidRPr="004662DC" w:rsidRDefault="002E0764" w:rsidP="002E076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BCSC&amp;GFPD rating:</w:t>
      </w:r>
    </w:p>
    <w:p w14:paraId="6A766037" w14:textId="5F919EF4" w:rsidR="00850273" w:rsidRDefault="00766A67" w:rsidP="00660E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4530C6">
        <w:rPr>
          <w:rFonts w:asciiTheme="majorHAnsi" w:hAnsiTheme="majorHAnsi" w:cstheme="majorHAnsi"/>
          <w:sz w:val="20"/>
          <w:szCs w:val="20"/>
        </w:rPr>
        <w:t>R</w:t>
      </w:r>
      <w:r w:rsidR="008F7281" w:rsidRPr="004530C6">
        <w:rPr>
          <w:rFonts w:asciiTheme="majorHAnsi" w:hAnsiTheme="majorHAnsi" w:cstheme="majorHAnsi"/>
          <w:sz w:val="20"/>
          <w:szCs w:val="20"/>
        </w:rPr>
        <w:t>egular transformer</w:t>
      </w:r>
      <w:r w:rsidRPr="004530C6">
        <w:rPr>
          <w:rFonts w:asciiTheme="majorHAnsi" w:hAnsiTheme="majorHAnsi" w:cstheme="majorHAnsi"/>
          <w:sz w:val="20"/>
          <w:szCs w:val="20"/>
        </w:rPr>
        <w:t>s:</w:t>
      </w:r>
      <w:r w:rsidR="008F7281" w:rsidRPr="004530C6">
        <w:rPr>
          <w:rFonts w:asciiTheme="majorHAnsi" w:hAnsiTheme="majorHAnsi" w:cstheme="majorHAnsi"/>
          <w:sz w:val="20"/>
          <w:szCs w:val="20"/>
        </w:rPr>
        <w:t xml:space="preserve"> i</w:t>
      </w:r>
      <w:r w:rsidR="004305CD" w:rsidRPr="004530C6">
        <w:rPr>
          <w:rFonts w:asciiTheme="majorHAnsi" w:hAnsiTheme="majorHAnsi" w:cstheme="majorHAnsi"/>
          <w:sz w:val="20"/>
          <w:szCs w:val="20"/>
        </w:rPr>
        <w:t xml:space="preserve">n accordance </w:t>
      </w:r>
      <w:r w:rsidR="00566AA0" w:rsidRPr="004530C6">
        <w:rPr>
          <w:rFonts w:asciiTheme="majorHAnsi" w:hAnsiTheme="majorHAnsi" w:cstheme="majorHAnsi"/>
          <w:sz w:val="20"/>
          <w:szCs w:val="20"/>
        </w:rPr>
        <w:t>with</w:t>
      </w:r>
      <w:r w:rsidR="004305CD" w:rsidRPr="004530C6">
        <w:rPr>
          <w:rFonts w:asciiTheme="majorHAnsi" w:hAnsiTheme="majorHAnsi" w:cstheme="majorHAnsi"/>
          <w:sz w:val="20"/>
          <w:szCs w:val="20"/>
        </w:rPr>
        <w:t xml:space="preserve"> table 450.3(B)</w:t>
      </w:r>
      <w:r w:rsidR="00B53195" w:rsidRPr="004530C6">
        <w:rPr>
          <w:rFonts w:asciiTheme="majorHAnsi" w:hAnsiTheme="majorHAnsi" w:cstheme="majorHAnsi"/>
          <w:sz w:val="20"/>
          <w:szCs w:val="20"/>
        </w:rPr>
        <w:t xml:space="preserve"> (only to protect the transformer)</w:t>
      </w:r>
      <w:r w:rsidR="002E0764" w:rsidRPr="004530C6">
        <w:rPr>
          <w:rFonts w:asciiTheme="majorHAnsi" w:hAnsiTheme="majorHAnsi" w:cstheme="majorHAnsi"/>
          <w:sz w:val="20"/>
          <w:szCs w:val="20"/>
        </w:rPr>
        <w:t>.</w:t>
      </w:r>
      <w:r w:rsidR="001F0332" w:rsidRPr="004530C6">
        <w:rPr>
          <w:rFonts w:asciiTheme="majorHAnsi" w:hAnsiTheme="majorHAnsi" w:cstheme="majorHAnsi"/>
          <w:sz w:val="20"/>
          <w:szCs w:val="20"/>
        </w:rPr>
        <w:t xml:space="preserve"> Apply NHSR rule if </w:t>
      </w:r>
      <w:r w:rsidR="00BB4B6E" w:rsidRPr="004530C6">
        <w:rPr>
          <w:rFonts w:asciiTheme="majorHAnsi" w:hAnsiTheme="majorHAnsi" w:cstheme="majorHAnsi"/>
          <w:sz w:val="20"/>
          <w:szCs w:val="20"/>
        </w:rPr>
        <w:t>necessary</w:t>
      </w:r>
      <w:r w:rsidR="00EA4819" w:rsidRPr="004530C6">
        <w:rPr>
          <w:rFonts w:asciiTheme="majorHAnsi" w:hAnsiTheme="majorHAnsi" w:cstheme="majorHAnsi"/>
          <w:sz w:val="20"/>
          <w:szCs w:val="20"/>
        </w:rPr>
        <w:t>.</w:t>
      </w:r>
    </w:p>
    <w:p w14:paraId="12794CFD" w14:textId="08271102" w:rsidR="004530C6" w:rsidRDefault="00585498" w:rsidP="00850273">
      <w:pPr>
        <w:pStyle w:val="ListParagraph"/>
        <w:ind w:left="1800"/>
        <w:rPr>
          <w:rFonts w:asciiTheme="majorHAnsi" w:hAnsiTheme="majorHAnsi" w:cstheme="majorHAnsi"/>
          <w:sz w:val="20"/>
          <w:szCs w:val="20"/>
        </w:rPr>
      </w:pPr>
      <w:r w:rsidRPr="004530C6">
        <w:rPr>
          <w:rFonts w:asciiTheme="majorHAnsi" w:hAnsiTheme="majorHAnsi" w:cstheme="majorHAnsi"/>
          <w:sz w:val="20"/>
          <w:szCs w:val="20"/>
        </w:rPr>
        <w:t>The secondary protection</w:t>
      </w:r>
      <w:r w:rsidR="00611F72" w:rsidRPr="004530C6">
        <w:rPr>
          <w:rFonts w:asciiTheme="majorHAnsi" w:hAnsiTheme="majorHAnsi" w:cstheme="majorHAnsi"/>
          <w:sz w:val="20"/>
          <w:szCs w:val="20"/>
        </w:rPr>
        <w:t xml:space="preserve"> </w:t>
      </w:r>
      <w:r w:rsidR="00611F72" w:rsidRPr="00247997">
        <w:rPr>
          <w:rFonts w:asciiTheme="majorHAnsi" w:hAnsiTheme="majorHAnsi" w:cstheme="majorHAnsi"/>
          <w:sz w:val="20"/>
          <w:szCs w:val="20"/>
          <w:u w:val="single"/>
        </w:rPr>
        <w:t>for the transformer</w:t>
      </w:r>
      <w:r w:rsidR="00611F72" w:rsidRPr="004530C6">
        <w:rPr>
          <w:rFonts w:asciiTheme="majorHAnsi" w:hAnsiTheme="majorHAnsi" w:cstheme="majorHAnsi"/>
          <w:sz w:val="20"/>
          <w:szCs w:val="20"/>
        </w:rPr>
        <w:t xml:space="preserve"> is optional</w:t>
      </w:r>
      <w:r w:rsidR="00874EB3" w:rsidRPr="004530C6">
        <w:rPr>
          <w:rFonts w:asciiTheme="majorHAnsi" w:hAnsiTheme="majorHAnsi" w:cstheme="majorHAnsi"/>
          <w:sz w:val="20"/>
          <w:szCs w:val="20"/>
        </w:rPr>
        <w:t xml:space="preserve">, but it can be required for </w:t>
      </w:r>
      <w:r w:rsidR="00152B73" w:rsidRPr="004530C6">
        <w:rPr>
          <w:rFonts w:asciiTheme="majorHAnsi" w:hAnsiTheme="majorHAnsi" w:cstheme="majorHAnsi"/>
          <w:sz w:val="20"/>
          <w:szCs w:val="20"/>
        </w:rPr>
        <w:t xml:space="preserve">protection of </w:t>
      </w:r>
      <w:r w:rsidR="00874EB3" w:rsidRPr="004530C6">
        <w:rPr>
          <w:rFonts w:asciiTheme="majorHAnsi" w:hAnsiTheme="majorHAnsi" w:cstheme="majorHAnsi"/>
          <w:sz w:val="20"/>
          <w:szCs w:val="20"/>
        </w:rPr>
        <w:t>secondary conductors</w:t>
      </w:r>
      <w:r w:rsidR="007B7161" w:rsidRPr="004530C6">
        <w:rPr>
          <w:rFonts w:asciiTheme="majorHAnsi" w:hAnsiTheme="majorHAnsi" w:cstheme="majorHAnsi"/>
          <w:sz w:val="20"/>
          <w:szCs w:val="20"/>
        </w:rPr>
        <w:t>.</w:t>
      </w:r>
      <w:r w:rsidR="009D42AD" w:rsidRPr="004530C6">
        <w:rPr>
          <w:rFonts w:asciiTheme="majorHAnsi" w:hAnsiTheme="majorHAnsi" w:cstheme="majorHAnsi"/>
          <w:sz w:val="20"/>
          <w:szCs w:val="20"/>
        </w:rPr>
        <w:t xml:space="preserve"> </w:t>
      </w:r>
      <w:r w:rsidR="00270F97" w:rsidRPr="004530C6">
        <w:rPr>
          <w:rFonts w:asciiTheme="majorHAnsi" w:hAnsiTheme="majorHAnsi" w:cstheme="majorHAnsi"/>
          <w:sz w:val="20"/>
          <w:szCs w:val="20"/>
        </w:rPr>
        <w:t>The</w:t>
      </w:r>
      <w:r w:rsidR="008458E4" w:rsidRPr="004530C6">
        <w:rPr>
          <w:rFonts w:asciiTheme="majorHAnsi" w:hAnsiTheme="majorHAnsi" w:cstheme="majorHAnsi"/>
          <w:sz w:val="20"/>
          <w:szCs w:val="20"/>
        </w:rPr>
        <w:t>re are</w:t>
      </w:r>
      <w:r w:rsidR="00270F97" w:rsidRPr="004530C6">
        <w:rPr>
          <w:rFonts w:asciiTheme="majorHAnsi" w:hAnsiTheme="majorHAnsi" w:cstheme="majorHAnsi"/>
          <w:sz w:val="20"/>
          <w:szCs w:val="20"/>
        </w:rPr>
        <w:t xml:space="preserve"> transformer configuration</w:t>
      </w:r>
      <w:r w:rsidR="00006FAA" w:rsidRPr="004530C6">
        <w:rPr>
          <w:rFonts w:asciiTheme="majorHAnsi" w:hAnsiTheme="majorHAnsi" w:cstheme="majorHAnsi"/>
          <w:sz w:val="20"/>
          <w:szCs w:val="20"/>
        </w:rPr>
        <w:t>s</w:t>
      </w:r>
      <w:r w:rsidR="00270F97" w:rsidRPr="004530C6">
        <w:rPr>
          <w:rFonts w:asciiTheme="majorHAnsi" w:hAnsiTheme="majorHAnsi" w:cstheme="majorHAnsi"/>
          <w:sz w:val="20"/>
          <w:szCs w:val="20"/>
        </w:rPr>
        <w:t xml:space="preserve"> that </w:t>
      </w:r>
      <w:r w:rsidR="00315633" w:rsidRPr="004530C6">
        <w:rPr>
          <w:rFonts w:asciiTheme="majorHAnsi" w:hAnsiTheme="majorHAnsi" w:cstheme="majorHAnsi"/>
          <w:sz w:val="20"/>
          <w:szCs w:val="20"/>
        </w:rPr>
        <w:t xml:space="preserve">allows </w:t>
      </w:r>
      <w:r w:rsidR="00A85D0A" w:rsidRPr="004530C6">
        <w:rPr>
          <w:rFonts w:asciiTheme="majorHAnsi" w:hAnsiTheme="majorHAnsi" w:cstheme="majorHAnsi"/>
          <w:sz w:val="20"/>
          <w:szCs w:val="20"/>
        </w:rPr>
        <w:t>omit</w:t>
      </w:r>
      <w:r w:rsidR="00811532" w:rsidRPr="004530C6">
        <w:rPr>
          <w:rFonts w:asciiTheme="majorHAnsi" w:hAnsiTheme="majorHAnsi" w:cstheme="majorHAnsi"/>
          <w:sz w:val="20"/>
          <w:szCs w:val="20"/>
        </w:rPr>
        <w:t>ting</w:t>
      </w:r>
      <w:r w:rsidR="00797349" w:rsidRPr="004530C6">
        <w:rPr>
          <w:rFonts w:asciiTheme="majorHAnsi" w:hAnsiTheme="majorHAnsi" w:cstheme="majorHAnsi"/>
          <w:sz w:val="20"/>
          <w:szCs w:val="20"/>
        </w:rPr>
        <w:t xml:space="preserve"> </w:t>
      </w:r>
      <w:r w:rsidR="008458E4" w:rsidRPr="004530C6">
        <w:rPr>
          <w:rFonts w:asciiTheme="majorHAnsi" w:hAnsiTheme="majorHAnsi" w:cstheme="majorHAnsi"/>
          <w:sz w:val="20"/>
          <w:szCs w:val="20"/>
        </w:rPr>
        <w:t>the</w:t>
      </w:r>
      <w:r w:rsidR="00A85D0A" w:rsidRPr="004530C6">
        <w:rPr>
          <w:rFonts w:asciiTheme="majorHAnsi" w:hAnsiTheme="majorHAnsi" w:cstheme="majorHAnsi"/>
          <w:sz w:val="20"/>
          <w:szCs w:val="20"/>
        </w:rPr>
        <w:t xml:space="preserve"> protection of the secondary </w:t>
      </w:r>
      <w:r w:rsidR="00242B9E">
        <w:rPr>
          <w:rFonts w:asciiTheme="majorHAnsi" w:hAnsiTheme="majorHAnsi" w:cstheme="majorHAnsi"/>
          <w:sz w:val="20"/>
          <w:szCs w:val="20"/>
        </w:rPr>
        <w:t xml:space="preserve">conductors </w:t>
      </w:r>
      <w:r w:rsidR="0083657A" w:rsidRPr="004530C6">
        <w:rPr>
          <w:rFonts w:asciiTheme="majorHAnsi" w:hAnsiTheme="majorHAnsi" w:cstheme="majorHAnsi"/>
          <w:sz w:val="20"/>
          <w:szCs w:val="20"/>
        </w:rPr>
        <w:t>(under certain rules, 240.21(C)(1))</w:t>
      </w:r>
      <w:r w:rsidR="00AA7527" w:rsidRPr="004530C6">
        <w:rPr>
          <w:rFonts w:asciiTheme="majorHAnsi" w:hAnsiTheme="majorHAnsi" w:cstheme="majorHAnsi"/>
          <w:sz w:val="20"/>
          <w:szCs w:val="20"/>
        </w:rPr>
        <w:t xml:space="preserve">; </w:t>
      </w:r>
      <w:r w:rsidR="00724406">
        <w:rPr>
          <w:rFonts w:asciiTheme="majorHAnsi" w:hAnsiTheme="majorHAnsi" w:cstheme="majorHAnsi"/>
          <w:sz w:val="20"/>
          <w:szCs w:val="20"/>
        </w:rPr>
        <w:t>except for that,</w:t>
      </w:r>
      <w:r w:rsidR="00E20F45" w:rsidRPr="004530C6">
        <w:rPr>
          <w:rFonts w:asciiTheme="majorHAnsi" w:hAnsiTheme="majorHAnsi" w:cstheme="majorHAnsi"/>
          <w:sz w:val="20"/>
          <w:szCs w:val="20"/>
        </w:rPr>
        <w:t xml:space="preserve"> </w:t>
      </w:r>
      <w:r w:rsidR="00AA7527" w:rsidRPr="004530C6">
        <w:rPr>
          <w:rFonts w:asciiTheme="majorHAnsi" w:hAnsiTheme="majorHAnsi" w:cstheme="majorHAnsi"/>
          <w:sz w:val="20"/>
          <w:szCs w:val="20"/>
        </w:rPr>
        <w:t xml:space="preserve">protection of secondary </w:t>
      </w:r>
      <w:r w:rsidR="00465F75" w:rsidRPr="004530C6">
        <w:rPr>
          <w:rFonts w:asciiTheme="majorHAnsi" w:hAnsiTheme="majorHAnsi" w:cstheme="majorHAnsi"/>
          <w:sz w:val="20"/>
          <w:szCs w:val="20"/>
        </w:rPr>
        <w:t xml:space="preserve">conductors </w:t>
      </w:r>
      <w:r w:rsidR="00AA7527" w:rsidRPr="004530C6">
        <w:rPr>
          <w:rFonts w:asciiTheme="majorHAnsi" w:hAnsiTheme="majorHAnsi" w:cstheme="majorHAnsi"/>
          <w:sz w:val="20"/>
          <w:szCs w:val="20"/>
        </w:rPr>
        <w:t>is</w:t>
      </w:r>
      <w:r w:rsidR="008826E3" w:rsidRPr="004530C6">
        <w:rPr>
          <w:rFonts w:asciiTheme="majorHAnsi" w:hAnsiTheme="majorHAnsi" w:cstheme="majorHAnsi"/>
          <w:sz w:val="20"/>
          <w:szCs w:val="20"/>
        </w:rPr>
        <w:t xml:space="preserve"> always</w:t>
      </w:r>
      <w:r w:rsidR="00AA7527" w:rsidRPr="004530C6">
        <w:rPr>
          <w:rFonts w:asciiTheme="majorHAnsi" w:hAnsiTheme="majorHAnsi" w:cstheme="majorHAnsi"/>
          <w:sz w:val="20"/>
          <w:szCs w:val="20"/>
        </w:rPr>
        <w:t xml:space="preserve"> required</w:t>
      </w:r>
      <w:r w:rsidR="009D42AD" w:rsidRPr="004530C6">
        <w:rPr>
          <w:rFonts w:asciiTheme="majorHAnsi" w:hAnsiTheme="majorHAnsi" w:cstheme="majorHAnsi"/>
          <w:sz w:val="20"/>
          <w:szCs w:val="20"/>
        </w:rPr>
        <w:t xml:space="preserve">, and can be </w:t>
      </w:r>
      <w:r w:rsidR="00465F75" w:rsidRPr="004530C6">
        <w:rPr>
          <w:rFonts w:asciiTheme="majorHAnsi" w:hAnsiTheme="majorHAnsi" w:cstheme="majorHAnsi"/>
          <w:sz w:val="20"/>
          <w:szCs w:val="20"/>
        </w:rPr>
        <w:t xml:space="preserve">installed </w:t>
      </w:r>
      <w:r w:rsidR="00E37798">
        <w:rPr>
          <w:rFonts w:asciiTheme="majorHAnsi" w:hAnsiTheme="majorHAnsi" w:cstheme="majorHAnsi"/>
          <w:sz w:val="20"/>
          <w:szCs w:val="20"/>
        </w:rPr>
        <w:t>within</w:t>
      </w:r>
      <w:r w:rsidR="00DE1E30" w:rsidRPr="004530C6">
        <w:rPr>
          <w:rFonts w:asciiTheme="majorHAnsi" w:hAnsiTheme="majorHAnsi" w:cstheme="majorHAnsi"/>
          <w:sz w:val="20"/>
          <w:szCs w:val="20"/>
        </w:rPr>
        <w:t xml:space="preserve"> </w:t>
      </w:r>
      <w:r w:rsidR="009D42AD" w:rsidRPr="004530C6">
        <w:rPr>
          <w:rFonts w:asciiTheme="majorHAnsi" w:hAnsiTheme="majorHAnsi" w:cstheme="majorHAnsi"/>
          <w:sz w:val="20"/>
          <w:szCs w:val="20"/>
        </w:rPr>
        <w:t>10FT from the transformer</w:t>
      </w:r>
      <w:r w:rsidR="00BA22DA" w:rsidRPr="004530C6">
        <w:rPr>
          <w:rFonts w:asciiTheme="majorHAnsi" w:hAnsiTheme="majorHAnsi" w:cstheme="majorHAnsi"/>
          <w:sz w:val="20"/>
          <w:szCs w:val="20"/>
        </w:rPr>
        <w:t xml:space="preserve"> </w:t>
      </w:r>
      <w:r w:rsidR="00DE1E30" w:rsidRPr="004530C6">
        <w:rPr>
          <w:rFonts w:asciiTheme="majorHAnsi" w:hAnsiTheme="majorHAnsi" w:cstheme="majorHAnsi"/>
          <w:sz w:val="20"/>
          <w:szCs w:val="20"/>
        </w:rPr>
        <w:t>(</w:t>
      </w:r>
      <w:r w:rsidR="00BA22DA" w:rsidRPr="004530C6">
        <w:rPr>
          <w:rFonts w:asciiTheme="majorHAnsi" w:hAnsiTheme="majorHAnsi" w:cstheme="majorHAnsi"/>
          <w:sz w:val="20"/>
          <w:szCs w:val="20"/>
        </w:rPr>
        <w:t xml:space="preserve">under conditions </w:t>
      </w:r>
      <w:r w:rsidR="00DE1E30" w:rsidRPr="004530C6">
        <w:rPr>
          <w:rFonts w:asciiTheme="majorHAnsi" w:hAnsiTheme="majorHAnsi" w:cstheme="majorHAnsi"/>
          <w:sz w:val="20"/>
          <w:szCs w:val="20"/>
        </w:rPr>
        <w:t xml:space="preserve">of </w:t>
      </w:r>
      <w:r w:rsidR="00BA22DA" w:rsidRPr="004530C6">
        <w:rPr>
          <w:rFonts w:asciiTheme="majorHAnsi" w:hAnsiTheme="majorHAnsi" w:cstheme="majorHAnsi"/>
          <w:sz w:val="20"/>
          <w:szCs w:val="20"/>
        </w:rPr>
        <w:t>240.21</w:t>
      </w:r>
      <w:r w:rsidR="005E5C61" w:rsidRPr="004530C6">
        <w:rPr>
          <w:rFonts w:asciiTheme="majorHAnsi" w:hAnsiTheme="majorHAnsi" w:cstheme="majorHAnsi"/>
          <w:sz w:val="20"/>
          <w:szCs w:val="20"/>
        </w:rPr>
        <w:t>(C)</w:t>
      </w:r>
      <w:r w:rsidR="00C41FA6" w:rsidRPr="004530C6">
        <w:rPr>
          <w:rFonts w:asciiTheme="majorHAnsi" w:hAnsiTheme="majorHAnsi" w:cstheme="majorHAnsi"/>
          <w:sz w:val="20"/>
          <w:szCs w:val="20"/>
        </w:rPr>
        <w:t>(2)</w:t>
      </w:r>
      <w:r w:rsidR="005E5C61" w:rsidRPr="004530C6">
        <w:rPr>
          <w:rFonts w:asciiTheme="majorHAnsi" w:hAnsiTheme="majorHAnsi" w:cstheme="majorHAnsi"/>
          <w:sz w:val="20"/>
          <w:szCs w:val="20"/>
        </w:rPr>
        <w:t>)</w:t>
      </w:r>
      <w:r w:rsidR="00DE1E30" w:rsidRPr="004530C6">
        <w:rPr>
          <w:rFonts w:asciiTheme="majorHAnsi" w:hAnsiTheme="majorHAnsi" w:cstheme="majorHAnsi"/>
          <w:sz w:val="20"/>
          <w:szCs w:val="20"/>
        </w:rPr>
        <w:t xml:space="preserve">, </w:t>
      </w:r>
      <w:r w:rsidR="00205BF9">
        <w:rPr>
          <w:rFonts w:asciiTheme="majorHAnsi" w:hAnsiTheme="majorHAnsi" w:cstheme="majorHAnsi"/>
          <w:sz w:val="20"/>
          <w:szCs w:val="20"/>
        </w:rPr>
        <w:t>within</w:t>
      </w:r>
      <w:r w:rsidR="00DE1E30" w:rsidRPr="004530C6">
        <w:rPr>
          <w:rFonts w:asciiTheme="majorHAnsi" w:hAnsiTheme="majorHAnsi" w:cstheme="majorHAnsi"/>
          <w:sz w:val="20"/>
          <w:szCs w:val="20"/>
        </w:rPr>
        <w:t xml:space="preserve"> 25FT (under conditions of 240.21(C)(3)</w:t>
      </w:r>
      <w:r w:rsidR="005238A8" w:rsidRPr="004530C6">
        <w:rPr>
          <w:rFonts w:asciiTheme="majorHAnsi" w:hAnsiTheme="majorHAnsi" w:cstheme="majorHAnsi"/>
          <w:sz w:val="20"/>
          <w:szCs w:val="20"/>
        </w:rPr>
        <w:t>)</w:t>
      </w:r>
      <w:r w:rsidR="00EC0C51" w:rsidRPr="004530C6">
        <w:rPr>
          <w:rFonts w:asciiTheme="majorHAnsi" w:hAnsiTheme="majorHAnsi" w:cstheme="majorHAnsi"/>
          <w:sz w:val="20"/>
          <w:szCs w:val="20"/>
        </w:rPr>
        <w:t xml:space="preserve"> or outside (240.21(C)(4))</w:t>
      </w:r>
      <w:r w:rsidR="00A37C7F" w:rsidRPr="004530C6">
        <w:rPr>
          <w:rFonts w:asciiTheme="majorHAnsi" w:hAnsiTheme="majorHAnsi" w:cstheme="majorHAnsi"/>
          <w:sz w:val="20"/>
          <w:szCs w:val="20"/>
        </w:rPr>
        <w:t xml:space="preserve"> and other</w:t>
      </w:r>
      <w:r w:rsidR="00532BE4" w:rsidRPr="004530C6">
        <w:rPr>
          <w:rFonts w:asciiTheme="majorHAnsi" w:hAnsiTheme="majorHAnsi" w:cstheme="majorHAnsi"/>
          <w:sz w:val="20"/>
          <w:szCs w:val="20"/>
        </w:rPr>
        <w:t>s 240.21(C)(5)</w:t>
      </w:r>
      <w:r w:rsidR="00DA4D0F" w:rsidRPr="004530C6">
        <w:rPr>
          <w:rFonts w:asciiTheme="majorHAnsi" w:hAnsiTheme="majorHAnsi" w:cstheme="majorHAnsi"/>
          <w:sz w:val="20"/>
          <w:szCs w:val="20"/>
        </w:rPr>
        <w:t xml:space="preserve"> &amp; </w:t>
      </w:r>
      <w:r w:rsidR="00532BE4" w:rsidRPr="004530C6">
        <w:rPr>
          <w:rFonts w:asciiTheme="majorHAnsi" w:hAnsiTheme="majorHAnsi" w:cstheme="majorHAnsi"/>
          <w:sz w:val="20"/>
          <w:szCs w:val="20"/>
        </w:rPr>
        <w:t>(6)</w:t>
      </w:r>
      <w:r w:rsidR="006E4DA7" w:rsidRPr="004530C6">
        <w:rPr>
          <w:rFonts w:asciiTheme="majorHAnsi" w:hAnsiTheme="majorHAnsi" w:cstheme="majorHAnsi"/>
          <w:sz w:val="20"/>
          <w:szCs w:val="20"/>
        </w:rPr>
        <w:t>.</w:t>
      </w:r>
      <w:r w:rsidR="001E003E" w:rsidRPr="004530C6">
        <w:rPr>
          <w:rFonts w:asciiTheme="majorHAnsi" w:hAnsiTheme="majorHAnsi" w:cstheme="majorHAnsi"/>
          <w:sz w:val="20"/>
          <w:szCs w:val="20"/>
        </w:rPr>
        <w:t xml:space="preserve"> </w:t>
      </w:r>
      <w:r w:rsidR="00340956" w:rsidRPr="004530C6">
        <w:rPr>
          <w:rFonts w:asciiTheme="majorHAnsi" w:hAnsiTheme="majorHAnsi" w:cstheme="majorHAnsi"/>
          <w:sz w:val="20"/>
          <w:szCs w:val="20"/>
        </w:rPr>
        <w:t xml:space="preserve">The NHSR rule </w:t>
      </w:r>
      <w:r w:rsidR="00340956" w:rsidRPr="00205BF9">
        <w:rPr>
          <w:rFonts w:asciiTheme="majorHAnsi" w:hAnsiTheme="majorHAnsi" w:cstheme="majorHAnsi"/>
          <w:sz w:val="20"/>
          <w:szCs w:val="20"/>
          <w:u w:val="single"/>
        </w:rPr>
        <w:t>does not apply</w:t>
      </w:r>
      <w:r w:rsidR="00340956" w:rsidRPr="004530C6">
        <w:rPr>
          <w:rFonts w:asciiTheme="majorHAnsi" w:hAnsiTheme="majorHAnsi" w:cstheme="majorHAnsi"/>
          <w:sz w:val="20"/>
          <w:szCs w:val="20"/>
        </w:rPr>
        <w:t xml:space="preserve"> for</w:t>
      </w:r>
      <w:r w:rsidR="00AD683E" w:rsidRPr="004530C6">
        <w:rPr>
          <w:rFonts w:asciiTheme="majorHAnsi" w:hAnsiTheme="majorHAnsi" w:cstheme="majorHAnsi"/>
          <w:sz w:val="20"/>
          <w:szCs w:val="20"/>
        </w:rPr>
        <w:t xml:space="preserve"> the</w:t>
      </w:r>
      <w:r w:rsidR="001E003E" w:rsidRPr="004530C6">
        <w:rPr>
          <w:rFonts w:asciiTheme="majorHAnsi" w:hAnsiTheme="majorHAnsi" w:cstheme="majorHAnsi"/>
          <w:sz w:val="20"/>
          <w:szCs w:val="20"/>
        </w:rPr>
        <w:t xml:space="preserve"> protection of </w:t>
      </w:r>
      <w:r w:rsidR="00AD683E" w:rsidRPr="004530C6">
        <w:rPr>
          <w:rFonts w:asciiTheme="majorHAnsi" w:hAnsiTheme="majorHAnsi" w:cstheme="majorHAnsi"/>
          <w:sz w:val="20"/>
          <w:szCs w:val="20"/>
        </w:rPr>
        <w:t xml:space="preserve">secondary </w:t>
      </w:r>
      <w:r w:rsidR="001E003E" w:rsidRPr="004530C6">
        <w:rPr>
          <w:rFonts w:asciiTheme="majorHAnsi" w:hAnsiTheme="majorHAnsi" w:cstheme="majorHAnsi"/>
          <w:sz w:val="20"/>
          <w:szCs w:val="20"/>
        </w:rPr>
        <w:t>conductors</w:t>
      </w:r>
      <w:r w:rsidR="00430261" w:rsidRPr="004530C6">
        <w:rPr>
          <w:rFonts w:asciiTheme="majorHAnsi" w:hAnsiTheme="majorHAnsi" w:cstheme="majorHAnsi"/>
          <w:sz w:val="20"/>
          <w:szCs w:val="20"/>
        </w:rPr>
        <w:t xml:space="preserve">. If protection of the transformer secondary is installed </w:t>
      </w:r>
      <w:r w:rsidR="00E31E9B">
        <w:rPr>
          <w:rFonts w:asciiTheme="majorHAnsi" w:hAnsiTheme="majorHAnsi" w:cstheme="majorHAnsi"/>
          <w:sz w:val="20"/>
          <w:szCs w:val="20"/>
        </w:rPr>
        <w:t>at the secondary tap bar</w:t>
      </w:r>
      <w:r w:rsidR="00AA3880">
        <w:rPr>
          <w:rFonts w:asciiTheme="majorHAnsi" w:hAnsiTheme="majorHAnsi" w:cstheme="majorHAnsi"/>
          <w:sz w:val="20"/>
          <w:szCs w:val="20"/>
        </w:rPr>
        <w:t>s</w:t>
      </w:r>
      <w:r w:rsidR="00EF0205" w:rsidRPr="004530C6">
        <w:rPr>
          <w:rFonts w:asciiTheme="majorHAnsi" w:hAnsiTheme="majorHAnsi" w:cstheme="majorHAnsi"/>
          <w:sz w:val="20"/>
          <w:szCs w:val="20"/>
        </w:rPr>
        <w:t>, the secondary conductors can be considered protected if their ampacity is coordinated with th</w:t>
      </w:r>
      <w:r w:rsidR="000842E6" w:rsidRPr="004530C6">
        <w:rPr>
          <w:rFonts w:asciiTheme="majorHAnsi" w:hAnsiTheme="majorHAnsi" w:cstheme="majorHAnsi"/>
          <w:sz w:val="20"/>
          <w:szCs w:val="20"/>
        </w:rPr>
        <w:t xml:space="preserve">at protection rating (again, for that </w:t>
      </w:r>
      <w:proofErr w:type="gramStart"/>
      <w:r w:rsidR="000842E6" w:rsidRPr="004530C6">
        <w:rPr>
          <w:rFonts w:asciiTheme="majorHAnsi" w:hAnsiTheme="majorHAnsi" w:cstheme="majorHAnsi"/>
          <w:sz w:val="20"/>
          <w:szCs w:val="20"/>
        </w:rPr>
        <w:t>particular case</w:t>
      </w:r>
      <w:proofErr w:type="gramEnd"/>
      <w:r w:rsidR="000842E6" w:rsidRPr="004530C6">
        <w:rPr>
          <w:rFonts w:asciiTheme="majorHAnsi" w:hAnsiTheme="majorHAnsi" w:cstheme="majorHAnsi"/>
          <w:sz w:val="20"/>
          <w:szCs w:val="20"/>
        </w:rPr>
        <w:t>, the NHSR rule can be applied</w:t>
      </w:r>
      <w:r w:rsidR="00C453D1" w:rsidRPr="004530C6">
        <w:rPr>
          <w:rFonts w:asciiTheme="majorHAnsi" w:hAnsiTheme="majorHAnsi" w:cstheme="majorHAnsi"/>
          <w:sz w:val="20"/>
          <w:szCs w:val="20"/>
        </w:rPr>
        <w:t>)</w:t>
      </w:r>
      <w:r w:rsidR="004530C6" w:rsidRPr="004530C6">
        <w:rPr>
          <w:rFonts w:asciiTheme="majorHAnsi" w:hAnsiTheme="majorHAnsi" w:cstheme="majorHAnsi"/>
          <w:sz w:val="20"/>
          <w:szCs w:val="20"/>
        </w:rPr>
        <w:t xml:space="preserve">. </w:t>
      </w:r>
      <w:r w:rsidR="00AA3880">
        <w:rPr>
          <w:rFonts w:asciiTheme="majorHAnsi" w:hAnsiTheme="majorHAnsi" w:cstheme="majorHAnsi"/>
          <w:sz w:val="20"/>
          <w:szCs w:val="20"/>
        </w:rPr>
        <w:t>However, t</w:t>
      </w:r>
      <w:r w:rsidR="004530C6" w:rsidRPr="004530C6">
        <w:rPr>
          <w:rFonts w:asciiTheme="majorHAnsi" w:hAnsiTheme="majorHAnsi" w:cstheme="majorHAnsi"/>
          <w:sz w:val="20"/>
          <w:szCs w:val="20"/>
        </w:rPr>
        <w:t xml:space="preserve">his type of installation is </w:t>
      </w:r>
      <w:r w:rsidR="008623EF">
        <w:rPr>
          <w:rFonts w:asciiTheme="majorHAnsi" w:hAnsiTheme="majorHAnsi" w:cstheme="majorHAnsi"/>
          <w:sz w:val="20"/>
          <w:szCs w:val="20"/>
        </w:rPr>
        <w:t>rare</w:t>
      </w:r>
      <w:r w:rsidR="004530C6" w:rsidRPr="004530C6">
        <w:rPr>
          <w:rFonts w:asciiTheme="majorHAnsi" w:hAnsiTheme="majorHAnsi" w:cstheme="majorHAnsi"/>
          <w:sz w:val="20"/>
          <w:szCs w:val="20"/>
        </w:rPr>
        <w:t>.</w:t>
      </w:r>
    </w:p>
    <w:p w14:paraId="55D5FFEA" w14:textId="1E6BBC1C" w:rsidR="00A56114" w:rsidRPr="004530C6" w:rsidRDefault="00660E4F" w:rsidP="004530C6">
      <w:pPr>
        <w:pStyle w:val="ListParagraph"/>
        <w:ind w:left="1800"/>
        <w:rPr>
          <w:rFonts w:asciiTheme="majorHAnsi" w:hAnsiTheme="majorHAnsi" w:cstheme="majorHAnsi"/>
          <w:sz w:val="20"/>
          <w:szCs w:val="20"/>
        </w:rPr>
      </w:pPr>
      <w:r w:rsidRPr="004530C6">
        <w:rPr>
          <w:rFonts w:asciiTheme="majorHAnsi" w:hAnsiTheme="majorHAnsi" w:cstheme="majorHAnsi"/>
          <w:sz w:val="20"/>
          <w:szCs w:val="20"/>
        </w:rPr>
        <w:t xml:space="preserve">A good practice rule is </w:t>
      </w:r>
      <w:r w:rsidR="004530C6">
        <w:rPr>
          <w:rFonts w:asciiTheme="majorHAnsi" w:hAnsiTheme="majorHAnsi" w:cstheme="majorHAnsi"/>
          <w:sz w:val="20"/>
          <w:szCs w:val="20"/>
        </w:rPr>
        <w:t xml:space="preserve">to </w:t>
      </w:r>
      <w:r w:rsidRPr="004530C6">
        <w:rPr>
          <w:rFonts w:asciiTheme="majorHAnsi" w:hAnsiTheme="majorHAnsi" w:cstheme="majorHAnsi"/>
          <w:sz w:val="20"/>
          <w:szCs w:val="20"/>
        </w:rPr>
        <w:t>always provide secondary protection</w:t>
      </w:r>
      <w:r w:rsidR="00E86E34" w:rsidRPr="004530C6">
        <w:rPr>
          <w:rFonts w:asciiTheme="majorHAnsi" w:hAnsiTheme="majorHAnsi" w:cstheme="majorHAnsi"/>
          <w:sz w:val="20"/>
          <w:szCs w:val="20"/>
        </w:rPr>
        <w:t xml:space="preserve"> in a panel installed </w:t>
      </w:r>
      <w:r w:rsidR="008623EF">
        <w:rPr>
          <w:rFonts w:asciiTheme="majorHAnsi" w:hAnsiTheme="majorHAnsi" w:cstheme="majorHAnsi"/>
          <w:sz w:val="20"/>
          <w:szCs w:val="20"/>
        </w:rPr>
        <w:t>within</w:t>
      </w:r>
      <w:r w:rsidR="003F3B99" w:rsidRPr="004530C6">
        <w:rPr>
          <w:rFonts w:asciiTheme="majorHAnsi" w:hAnsiTheme="majorHAnsi" w:cstheme="majorHAnsi"/>
          <w:sz w:val="20"/>
          <w:szCs w:val="20"/>
        </w:rPr>
        <w:t xml:space="preserve"> 10ft fr</w:t>
      </w:r>
      <w:r w:rsidR="00033B49">
        <w:rPr>
          <w:rFonts w:asciiTheme="majorHAnsi" w:hAnsiTheme="majorHAnsi" w:cstheme="majorHAnsi"/>
          <w:sz w:val="20"/>
          <w:szCs w:val="20"/>
        </w:rPr>
        <w:t>o</w:t>
      </w:r>
      <w:r w:rsidR="003F3B99" w:rsidRPr="004530C6">
        <w:rPr>
          <w:rFonts w:asciiTheme="majorHAnsi" w:hAnsiTheme="majorHAnsi" w:cstheme="majorHAnsi"/>
          <w:sz w:val="20"/>
          <w:szCs w:val="20"/>
        </w:rPr>
        <w:t>m the transformer; do not apply the NHSR rule to that protection</w:t>
      </w:r>
      <w:r w:rsidR="00033B49">
        <w:rPr>
          <w:rFonts w:asciiTheme="majorHAnsi" w:hAnsiTheme="majorHAnsi" w:cstheme="majorHAnsi"/>
          <w:sz w:val="20"/>
          <w:szCs w:val="20"/>
        </w:rPr>
        <w:t>.</w:t>
      </w:r>
    </w:p>
    <w:p w14:paraId="6FC0DFFC" w14:textId="213F6822" w:rsidR="008F7281" w:rsidRDefault="008F7281" w:rsidP="00F40E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</w:t>
      </w:r>
      <w:r w:rsidR="00FF34C5">
        <w:rPr>
          <w:rFonts w:asciiTheme="majorHAnsi" w:hAnsiTheme="majorHAnsi" w:cstheme="majorHAnsi"/>
          <w:sz w:val="20"/>
          <w:szCs w:val="20"/>
        </w:rPr>
        <w:t xml:space="preserve"> potential transformers installed indoors or enclosed, they must be protected </w:t>
      </w:r>
      <w:r w:rsidR="00BA618E">
        <w:rPr>
          <w:rFonts w:asciiTheme="majorHAnsi" w:hAnsiTheme="majorHAnsi" w:cstheme="majorHAnsi"/>
          <w:sz w:val="20"/>
          <w:szCs w:val="20"/>
        </w:rPr>
        <w:t>with</w:t>
      </w:r>
      <w:r w:rsidR="00FF34C5">
        <w:rPr>
          <w:rFonts w:asciiTheme="majorHAnsi" w:hAnsiTheme="majorHAnsi" w:cstheme="majorHAnsi"/>
          <w:sz w:val="20"/>
          <w:szCs w:val="20"/>
        </w:rPr>
        <w:t xml:space="preserve"> </w:t>
      </w:r>
      <w:r w:rsidR="00BA618E">
        <w:rPr>
          <w:rFonts w:asciiTheme="majorHAnsi" w:hAnsiTheme="majorHAnsi" w:cstheme="majorHAnsi"/>
          <w:sz w:val="20"/>
          <w:szCs w:val="20"/>
        </w:rPr>
        <w:t xml:space="preserve">primary </w:t>
      </w:r>
      <w:r w:rsidR="00FF34C5">
        <w:rPr>
          <w:rFonts w:asciiTheme="majorHAnsi" w:hAnsiTheme="majorHAnsi" w:cstheme="majorHAnsi"/>
          <w:sz w:val="20"/>
          <w:szCs w:val="20"/>
        </w:rPr>
        <w:t>fuses</w:t>
      </w:r>
      <w:r w:rsidR="00BA618E">
        <w:rPr>
          <w:rFonts w:asciiTheme="majorHAnsi" w:hAnsiTheme="majorHAnsi" w:cstheme="majorHAnsi"/>
          <w:sz w:val="20"/>
          <w:szCs w:val="20"/>
        </w:rPr>
        <w:t>.</w:t>
      </w:r>
      <w:r w:rsidR="004252FB">
        <w:rPr>
          <w:rFonts w:asciiTheme="majorHAnsi" w:hAnsiTheme="majorHAnsi" w:cstheme="majorHAnsi"/>
          <w:sz w:val="20"/>
          <w:szCs w:val="20"/>
        </w:rPr>
        <w:t xml:space="preserve"> Protection of secondary </w:t>
      </w:r>
      <w:r w:rsidR="00D17AED">
        <w:rPr>
          <w:rFonts w:asciiTheme="majorHAnsi" w:hAnsiTheme="majorHAnsi" w:cstheme="majorHAnsi"/>
          <w:sz w:val="20"/>
          <w:szCs w:val="20"/>
        </w:rPr>
        <w:t xml:space="preserve">conductors </w:t>
      </w:r>
      <w:r w:rsidR="00B3109D">
        <w:rPr>
          <w:rFonts w:asciiTheme="majorHAnsi" w:hAnsiTheme="majorHAnsi" w:cstheme="majorHAnsi"/>
          <w:sz w:val="20"/>
          <w:szCs w:val="20"/>
        </w:rPr>
        <w:t>shall be as required for regular transformers.</w:t>
      </w:r>
    </w:p>
    <w:p w14:paraId="49D08F47" w14:textId="0961815B" w:rsidR="00AA091E" w:rsidRPr="007A2294" w:rsidRDefault="00AA091E" w:rsidP="00F40E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autotransformers, </w:t>
      </w:r>
      <w:r w:rsidR="00751EEC">
        <w:rPr>
          <w:rFonts w:asciiTheme="majorHAnsi" w:hAnsiTheme="majorHAnsi" w:cstheme="majorHAnsi"/>
          <w:sz w:val="20"/>
          <w:szCs w:val="20"/>
        </w:rPr>
        <w:t xml:space="preserve">use </w:t>
      </w:r>
      <w:r>
        <w:rPr>
          <w:rFonts w:asciiTheme="majorHAnsi" w:hAnsiTheme="majorHAnsi" w:cstheme="majorHAnsi"/>
          <w:sz w:val="20"/>
          <w:szCs w:val="20"/>
        </w:rPr>
        <w:t>1.25*INOM(prim)</w:t>
      </w:r>
      <w:r w:rsidR="00751EEC">
        <w:rPr>
          <w:rFonts w:asciiTheme="majorHAnsi" w:hAnsiTheme="majorHAnsi" w:cstheme="majorHAnsi"/>
          <w:sz w:val="20"/>
          <w:szCs w:val="20"/>
        </w:rPr>
        <w:t xml:space="preserve"> and</w:t>
      </w:r>
      <w:r w:rsidR="005272DE">
        <w:rPr>
          <w:rFonts w:asciiTheme="majorHAnsi" w:hAnsiTheme="majorHAnsi" w:cstheme="majorHAnsi"/>
          <w:sz w:val="20"/>
          <w:szCs w:val="20"/>
        </w:rPr>
        <w:t xml:space="preserve"> the NHSR rule applies only if </w:t>
      </w:r>
      <w:r w:rsidR="00751EEC">
        <w:rPr>
          <w:rFonts w:asciiTheme="majorHAnsi" w:hAnsiTheme="majorHAnsi" w:cstheme="majorHAnsi"/>
          <w:sz w:val="20"/>
          <w:szCs w:val="20"/>
        </w:rPr>
        <w:t>INOM&gt;=9Amps</w:t>
      </w:r>
      <w:r w:rsidR="00F40E19">
        <w:rPr>
          <w:rFonts w:asciiTheme="majorHAnsi" w:hAnsiTheme="majorHAnsi" w:cstheme="majorHAnsi"/>
          <w:sz w:val="20"/>
          <w:szCs w:val="20"/>
        </w:rPr>
        <w:t>.</w:t>
      </w:r>
      <w:r w:rsidR="00B3109D">
        <w:rPr>
          <w:rFonts w:asciiTheme="majorHAnsi" w:hAnsiTheme="majorHAnsi" w:cstheme="majorHAnsi"/>
          <w:sz w:val="20"/>
          <w:szCs w:val="20"/>
        </w:rPr>
        <w:t xml:space="preserve"> Protection of secondary </w:t>
      </w:r>
      <w:r w:rsidR="00D17AED">
        <w:rPr>
          <w:rFonts w:asciiTheme="majorHAnsi" w:hAnsiTheme="majorHAnsi" w:cstheme="majorHAnsi"/>
          <w:sz w:val="20"/>
          <w:szCs w:val="20"/>
        </w:rPr>
        <w:t xml:space="preserve">conductors </w:t>
      </w:r>
      <w:r w:rsidR="00B3109D">
        <w:rPr>
          <w:rFonts w:asciiTheme="majorHAnsi" w:hAnsiTheme="majorHAnsi" w:cstheme="majorHAnsi"/>
          <w:sz w:val="20"/>
          <w:szCs w:val="20"/>
        </w:rPr>
        <w:t>shall be as required for regular transformers.</w:t>
      </w:r>
    </w:p>
    <w:p w14:paraId="7C877600" w14:textId="77777777" w:rsidR="002E0764" w:rsidRPr="004662DC" w:rsidRDefault="002E0764" w:rsidP="002E076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 (460.8(C)):</w:t>
      </w:r>
    </w:p>
    <w:p w14:paraId="73C6E5FE" w14:textId="6C3069AC" w:rsidR="002E0764" w:rsidRDefault="0061413C" w:rsidP="002E0764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Above ampacity of conductor</w:t>
      </w:r>
      <w:r w:rsidR="00AD1223">
        <w:rPr>
          <w:rFonts w:asciiTheme="majorHAnsi" w:hAnsiTheme="majorHAnsi" w:cstheme="majorHAnsi"/>
          <w:sz w:val="20"/>
          <w:szCs w:val="20"/>
        </w:rPr>
        <w:t>s</w:t>
      </w:r>
      <w:r w:rsidR="002E0764">
        <w:rPr>
          <w:rFonts w:asciiTheme="majorHAnsi" w:hAnsiTheme="majorHAnsi" w:cstheme="majorHAnsi"/>
          <w:sz w:val="20"/>
          <w:szCs w:val="20"/>
        </w:rPr>
        <w:t>.</w:t>
      </w:r>
    </w:p>
    <w:p w14:paraId="30723530" w14:textId="77777777" w:rsidR="002E0764" w:rsidRPr="004662DC" w:rsidRDefault="002E0764" w:rsidP="002E076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286F4C47" w14:textId="694C16F2" w:rsidR="002E0764" w:rsidRPr="007A2294" w:rsidRDefault="00AD1223" w:rsidP="002E0764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Overload of transformer is provided by the </w:t>
      </w:r>
      <w:r w:rsidR="008B51DD">
        <w:rPr>
          <w:rFonts w:asciiTheme="majorHAnsi" w:hAnsiTheme="majorHAnsi" w:cstheme="majorHAnsi"/>
          <w:sz w:val="20"/>
          <w:szCs w:val="20"/>
        </w:rPr>
        <w:t xml:space="preserve">overcurrent protection of the </w:t>
      </w:r>
      <w:r>
        <w:rPr>
          <w:rFonts w:asciiTheme="majorHAnsi" w:hAnsiTheme="majorHAnsi" w:cstheme="majorHAnsi"/>
          <w:sz w:val="20"/>
          <w:szCs w:val="20"/>
        </w:rPr>
        <w:t>primary</w:t>
      </w:r>
      <w:r w:rsidR="002E0764">
        <w:rPr>
          <w:rFonts w:asciiTheme="majorHAnsi" w:hAnsiTheme="majorHAnsi" w:cstheme="majorHAnsi"/>
          <w:sz w:val="20"/>
          <w:szCs w:val="20"/>
        </w:rPr>
        <w:t>.</w:t>
      </w:r>
    </w:p>
    <w:p w14:paraId="68E109A2" w14:textId="43BF3E96" w:rsidR="002E0764" w:rsidRDefault="002E0764" w:rsidP="00461121">
      <w:pPr>
        <w:pStyle w:val="ListParagraph"/>
        <w:ind w:left="1440"/>
        <w:rPr>
          <w:rFonts w:asciiTheme="majorHAnsi" w:hAnsiTheme="majorHAnsi" w:cstheme="majorHAnsi"/>
        </w:rPr>
      </w:pPr>
    </w:p>
    <w:p w14:paraId="573858DD" w14:textId="44501A09" w:rsidR="003014DA" w:rsidRPr="001E6265" w:rsidRDefault="00136A85" w:rsidP="003014DA">
      <w:pPr>
        <w:pStyle w:val="Heading1"/>
      </w:pPr>
      <w:r>
        <w:t>Phase converters</w:t>
      </w:r>
      <w:r w:rsidR="003014DA">
        <w:t xml:space="preserve"> (4</w:t>
      </w:r>
      <w:r>
        <w:t>55</w:t>
      </w:r>
    </w:p>
    <w:p w14:paraId="27B5F72B" w14:textId="77777777" w:rsidR="003014DA" w:rsidRPr="004662DC" w:rsidRDefault="003014DA" w:rsidP="003014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60B95F49" w14:textId="2191A1C2" w:rsidR="003014DA" w:rsidRDefault="00C96082" w:rsidP="003014DA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Two type, static and rotary</w:t>
      </w:r>
      <w:r w:rsidR="003014DA">
        <w:rPr>
          <w:rFonts w:asciiTheme="majorHAnsi" w:hAnsiTheme="majorHAnsi" w:cstheme="majorHAnsi"/>
          <w:sz w:val="20"/>
          <w:szCs w:val="20"/>
        </w:rPr>
        <w:t>.</w:t>
      </w:r>
    </w:p>
    <w:p w14:paraId="6AF74460" w14:textId="0F527241" w:rsidR="0022054A" w:rsidRDefault="002A664F" w:rsidP="003014DA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Input INOM, output KVA or HP</w:t>
      </w:r>
      <w:r w:rsidR="00833D9F">
        <w:rPr>
          <w:rFonts w:asciiTheme="majorHAnsi" w:hAnsiTheme="majorHAnsi" w:cstheme="majorHAnsi"/>
          <w:sz w:val="20"/>
          <w:szCs w:val="20"/>
        </w:rPr>
        <w:t>, voltages, etc. are</w:t>
      </w:r>
      <w:r>
        <w:rPr>
          <w:rFonts w:asciiTheme="majorHAnsi" w:hAnsiTheme="majorHAnsi" w:cstheme="majorHAnsi"/>
          <w:sz w:val="20"/>
          <w:szCs w:val="20"/>
        </w:rPr>
        <w:t xml:space="preserve"> provided</w:t>
      </w:r>
      <w:r w:rsidR="00833D9F">
        <w:rPr>
          <w:rFonts w:asciiTheme="majorHAnsi" w:hAnsiTheme="majorHAnsi" w:cstheme="majorHAnsi"/>
          <w:sz w:val="20"/>
          <w:szCs w:val="20"/>
        </w:rPr>
        <w:t>.</w:t>
      </w:r>
    </w:p>
    <w:p w14:paraId="42894D82" w14:textId="77777777" w:rsidR="003014DA" w:rsidRPr="004662DC" w:rsidRDefault="003014DA" w:rsidP="003014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Conductor sizing:</w:t>
      </w:r>
    </w:p>
    <w:p w14:paraId="286F53D6" w14:textId="1BDF2548" w:rsidR="003014DA" w:rsidRDefault="005C0FC0" w:rsidP="00A06C3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variable loads:</w:t>
      </w:r>
    </w:p>
    <w:p w14:paraId="51F009E4" w14:textId="118B039B" w:rsidR="003014DA" w:rsidRPr="00A06C38" w:rsidRDefault="003014DA" w:rsidP="00A06C38">
      <w:pPr>
        <w:pStyle w:val="ListParagraph"/>
        <w:ind w:left="1800"/>
        <w:rPr>
          <w:rFonts w:asciiTheme="majorHAnsi" w:hAnsiTheme="majorHAnsi" w:cstheme="majorHAnsi"/>
          <w:sz w:val="20"/>
          <w:szCs w:val="20"/>
        </w:rPr>
      </w:pPr>
      <w:r w:rsidRPr="00A06C38">
        <w:rPr>
          <w:rFonts w:asciiTheme="majorHAnsi" w:hAnsiTheme="majorHAnsi" w:cstheme="majorHAnsi"/>
          <w:sz w:val="20"/>
          <w:szCs w:val="20"/>
        </w:rPr>
        <w:t>Min = 1.</w:t>
      </w:r>
      <w:r w:rsidR="00A06C38" w:rsidRPr="00A06C38">
        <w:rPr>
          <w:rFonts w:asciiTheme="majorHAnsi" w:hAnsiTheme="majorHAnsi" w:cstheme="majorHAnsi"/>
          <w:sz w:val="20"/>
          <w:szCs w:val="20"/>
        </w:rPr>
        <w:t>2</w:t>
      </w:r>
      <w:r w:rsidRPr="00A06C38">
        <w:rPr>
          <w:rFonts w:asciiTheme="majorHAnsi" w:hAnsiTheme="majorHAnsi" w:cstheme="majorHAnsi"/>
          <w:sz w:val="20"/>
          <w:szCs w:val="20"/>
        </w:rPr>
        <w:t>5*</w:t>
      </w:r>
      <w:r w:rsidR="00A06C38" w:rsidRPr="00A06C38">
        <w:rPr>
          <w:rFonts w:asciiTheme="majorHAnsi" w:hAnsiTheme="majorHAnsi" w:cstheme="majorHAnsi"/>
          <w:sz w:val="20"/>
          <w:szCs w:val="20"/>
        </w:rPr>
        <w:t xml:space="preserve">Input </w:t>
      </w:r>
      <w:r w:rsidRPr="00A06C38">
        <w:rPr>
          <w:rFonts w:asciiTheme="majorHAnsi" w:hAnsiTheme="majorHAnsi" w:cstheme="majorHAnsi"/>
          <w:sz w:val="20"/>
          <w:szCs w:val="20"/>
        </w:rPr>
        <w:t>INOM.</w:t>
      </w:r>
    </w:p>
    <w:p w14:paraId="00B83ECF" w14:textId="1C30DF70" w:rsidR="003014DA" w:rsidRDefault="00A06C38" w:rsidP="00A06C3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fixed loads:</w:t>
      </w:r>
    </w:p>
    <w:p w14:paraId="19F89904" w14:textId="59DE4030" w:rsidR="00A06C38" w:rsidRPr="007A2294" w:rsidRDefault="00B77910" w:rsidP="00A06C38">
      <w:pPr>
        <w:pStyle w:val="ListParagraph"/>
        <w:ind w:left="18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2.5*</w:t>
      </w:r>
      <w:r w:rsidR="00B15244">
        <w:rPr>
          <w:rFonts w:asciiTheme="majorHAnsi" w:hAnsiTheme="majorHAnsi" w:cstheme="majorHAnsi"/>
          <w:sz w:val="20"/>
          <w:szCs w:val="20"/>
        </w:rPr>
        <w:t xml:space="preserve">Sum of all 3-phase currents * </w:t>
      </w:r>
      <w:proofErr w:type="spellStart"/>
      <w:r w:rsidR="00EC4EAB">
        <w:rPr>
          <w:rFonts w:asciiTheme="majorHAnsi" w:hAnsiTheme="majorHAnsi" w:cstheme="majorHAnsi"/>
          <w:sz w:val="20"/>
          <w:szCs w:val="20"/>
        </w:rPr>
        <w:t>Vout</w:t>
      </w:r>
      <w:proofErr w:type="spellEnd"/>
      <w:r w:rsidR="00EC4EAB">
        <w:rPr>
          <w:rFonts w:asciiTheme="majorHAnsi" w:hAnsiTheme="majorHAnsi" w:cstheme="majorHAnsi"/>
          <w:sz w:val="20"/>
          <w:szCs w:val="20"/>
        </w:rPr>
        <w:t>/Vin</w:t>
      </w:r>
    </w:p>
    <w:p w14:paraId="374E298C" w14:textId="77777777" w:rsidR="003014DA" w:rsidRPr="004662DC" w:rsidRDefault="003014DA" w:rsidP="003014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BCSC&amp;GFPD rating:</w:t>
      </w:r>
    </w:p>
    <w:p w14:paraId="3469C953" w14:textId="77777777" w:rsidR="00E22EC9" w:rsidRPr="00E22EC9" w:rsidRDefault="00E22EC9" w:rsidP="00E22EC9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E22EC9">
        <w:rPr>
          <w:rFonts w:asciiTheme="majorHAnsi" w:hAnsiTheme="majorHAnsi" w:cstheme="majorHAnsi"/>
          <w:sz w:val="20"/>
          <w:szCs w:val="20"/>
        </w:rPr>
        <w:t>Min = 1.25*Input INOM.</w:t>
      </w:r>
    </w:p>
    <w:p w14:paraId="310BE201" w14:textId="0C0DEC73" w:rsidR="003014DA" w:rsidRPr="007A2294" w:rsidRDefault="00B9054A" w:rsidP="00E22EC9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="0045478B">
        <w:rPr>
          <w:rFonts w:asciiTheme="majorHAnsi" w:hAnsiTheme="majorHAnsi" w:cstheme="majorHAnsi"/>
          <w:sz w:val="20"/>
          <w:szCs w:val="20"/>
        </w:rPr>
        <w:t>NHSR rule can be applied if necessary.</w:t>
      </w:r>
    </w:p>
    <w:p w14:paraId="2FEA1003" w14:textId="77777777" w:rsidR="003014DA" w:rsidRPr="004662DC" w:rsidRDefault="003014DA" w:rsidP="003014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 (460.8(C)):</w:t>
      </w:r>
    </w:p>
    <w:p w14:paraId="41752027" w14:textId="649AFC4A" w:rsidR="003014DA" w:rsidRDefault="003014DA" w:rsidP="003014DA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Min = 1.</w:t>
      </w:r>
      <w:r w:rsidR="0045478B">
        <w:rPr>
          <w:rFonts w:asciiTheme="majorHAnsi" w:hAnsiTheme="majorHAnsi" w:cstheme="majorHAnsi"/>
          <w:sz w:val="20"/>
          <w:szCs w:val="20"/>
        </w:rPr>
        <w:t>1</w:t>
      </w:r>
      <w:r>
        <w:rPr>
          <w:rFonts w:asciiTheme="majorHAnsi" w:hAnsiTheme="majorHAnsi" w:cstheme="majorHAnsi"/>
          <w:sz w:val="20"/>
          <w:szCs w:val="20"/>
        </w:rPr>
        <w:t>5*</w:t>
      </w:r>
      <w:r w:rsidR="0045478B">
        <w:rPr>
          <w:rFonts w:asciiTheme="majorHAnsi" w:hAnsiTheme="majorHAnsi" w:cstheme="majorHAnsi"/>
          <w:sz w:val="20"/>
          <w:szCs w:val="20"/>
        </w:rPr>
        <w:t xml:space="preserve">Input </w:t>
      </w:r>
      <w:r>
        <w:rPr>
          <w:rFonts w:asciiTheme="majorHAnsi" w:hAnsiTheme="majorHAnsi" w:cstheme="majorHAnsi"/>
          <w:sz w:val="20"/>
          <w:szCs w:val="20"/>
        </w:rPr>
        <w:t>INOM</w:t>
      </w:r>
      <w:r w:rsidR="009F1CC5">
        <w:rPr>
          <w:rFonts w:asciiTheme="majorHAnsi" w:hAnsiTheme="majorHAnsi" w:cstheme="majorHAnsi"/>
          <w:sz w:val="20"/>
          <w:szCs w:val="20"/>
        </w:rPr>
        <w:t xml:space="preserve"> * </w:t>
      </w:r>
      <w:proofErr w:type="spellStart"/>
      <w:r w:rsidR="009F1CC5">
        <w:rPr>
          <w:rFonts w:asciiTheme="majorHAnsi" w:hAnsiTheme="majorHAnsi" w:cstheme="majorHAnsi"/>
          <w:sz w:val="20"/>
          <w:szCs w:val="20"/>
        </w:rPr>
        <w:t>Vout</w:t>
      </w:r>
      <w:proofErr w:type="spellEnd"/>
      <w:r w:rsidR="009F1CC5">
        <w:rPr>
          <w:rFonts w:asciiTheme="majorHAnsi" w:hAnsiTheme="majorHAnsi" w:cstheme="majorHAnsi"/>
          <w:sz w:val="20"/>
          <w:szCs w:val="20"/>
        </w:rPr>
        <w:t>/Vin</w:t>
      </w:r>
    </w:p>
    <w:p w14:paraId="455F4292" w14:textId="77777777" w:rsidR="003014DA" w:rsidRPr="004662DC" w:rsidRDefault="003014DA" w:rsidP="003014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7289C309" w14:textId="77777777" w:rsidR="003014DA" w:rsidRDefault="003014DA" w:rsidP="003014DA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Not required, N/A.</w:t>
      </w:r>
    </w:p>
    <w:p w14:paraId="2A0C34F8" w14:textId="77777777" w:rsidR="003014DA" w:rsidRPr="007A2294" w:rsidRDefault="003014DA" w:rsidP="003014DA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1AD0CC3F" w14:textId="77777777" w:rsidR="003014DA" w:rsidRPr="007A2294" w:rsidRDefault="003014DA" w:rsidP="00461121">
      <w:pPr>
        <w:pStyle w:val="ListParagraph"/>
        <w:ind w:left="1440"/>
        <w:rPr>
          <w:rFonts w:asciiTheme="majorHAnsi" w:hAnsiTheme="majorHAnsi" w:cstheme="majorHAnsi"/>
        </w:rPr>
      </w:pPr>
    </w:p>
    <w:p w14:paraId="3C0D63FC" w14:textId="5ED9B4E1" w:rsidR="003E6928" w:rsidRPr="001E6265" w:rsidRDefault="003E6928" w:rsidP="001E6265">
      <w:pPr>
        <w:pStyle w:val="Heading1"/>
      </w:pPr>
      <w:r w:rsidRPr="001E6265">
        <w:t>Capacitors</w:t>
      </w:r>
      <w:r w:rsidR="00BB4AB2">
        <w:t xml:space="preserve"> (460)</w:t>
      </w:r>
      <w:r w:rsidR="0051043C">
        <w:t xml:space="preserve">, </w:t>
      </w:r>
      <w:r w:rsidR="008512A2">
        <w:t>up to</w:t>
      </w:r>
      <w:r w:rsidR="0051043C">
        <w:t xml:space="preserve"> 1000V</w:t>
      </w:r>
    </w:p>
    <w:p w14:paraId="3540ADB0" w14:textId="2BF69434" w:rsidR="00300DF4" w:rsidRPr="004662DC" w:rsidRDefault="00E7132C" w:rsidP="00E713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5282C010" w14:textId="77777777" w:rsidR="00CF4482" w:rsidRDefault="00282A24" w:rsidP="002976A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2294">
        <w:rPr>
          <w:rFonts w:asciiTheme="majorHAnsi" w:hAnsiTheme="majorHAnsi" w:cstheme="majorHAnsi"/>
          <w:sz w:val="20"/>
          <w:szCs w:val="20"/>
        </w:rPr>
        <w:t>KVAR</w:t>
      </w:r>
      <w:r w:rsidR="007A2294" w:rsidRPr="007A2294">
        <w:rPr>
          <w:rFonts w:asciiTheme="majorHAnsi" w:hAnsiTheme="majorHAnsi" w:cstheme="majorHAnsi"/>
          <w:sz w:val="20"/>
          <w:szCs w:val="20"/>
        </w:rPr>
        <w:t xml:space="preserve"> provided</w:t>
      </w:r>
      <w:r w:rsidR="00CF4482">
        <w:rPr>
          <w:rFonts w:asciiTheme="majorHAnsi" w:hAnsiTheme="majorHAnsi" w:cstheme="majorHAnsi"/>
          <w:sz w:val="20"/>
          <w:szCs w:val="20"/>
        </w:rPr>
        <w:t>.</w:t>
      </w:r>
    </w:p>
    <w:p w14:paraId="2DA04657" w14:textId="7D7CF84B" w:rsidR="002976A0" w:rsidRDefault="00CF4482" w:rsidP="002976A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INOM provided or determined upon KVAR.</w:t>
      </w:r>
    </w:p>
    <w:p w14:paraId="3E4E5526" w14:textId="7998A057" w:rsidR="00F07454" w:rsidRDefault="00F07454" w:rsidP="002976A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tolerance could be provided</w:t>
      </w:r>
      <w:r w:rsidR="00CF17EC">
        <w:rPr>
          <w:rFonts w:asciiTheme="majorHAnsi" w:hAnsiTheme="majorHAnsi" w:cstheme="majorHAnsi"/>
          <w:sz w:val="20"/>
          <w:szCs w:val="20"/>
        </w:rPr>
        <w:t>.</w:t>
      </w:r>
    </w:p>
    <w:p w14:paraId="64AFE587" w14:textId="1F131BDA" w:rsidR="00E7132C" w:rsidRPr="004662DC" w:rsidRDefault="00E7132C" w:rsidP="00E713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Conductor sizing:</w:t>
      </w:r>
    </w:p>
    <w:p w14:paraId="000E85BA" w14:textId="65A60986" w:rsidR="000D0732" w:rsidRDefault="000D0732" w:rsidP="006E04F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Account for condition of use and voltage drop.</w:t>
      </w:r>
    </w:p>
    <w:p w14:paraId="3B204C05" w14:textId="1B073F27" w:rsidR="006E04F0" w:rsidRDefault="00BB4AB2" w:rsidP="006E04F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Min = 1.35*INOM</w:t>
      </w:r>
      <w:r w:rsidR="00673861">
        <w:rPr>
          <w:rFonts w:asciiTheme="majorHAnsi" w:hAnsiTheme="majorHAnsi" w:cstheme="majorHAnsi"/>
          <w:sz w:val="20"/>
          <w:szCs w:val="20"/>
        </w:rPr>
        <w:t>.</w:t>
      </w:r>
    </w:p>
    <w:p w14:paraId="09BB3862" w14:textId="06C1E161" w:rsidR="00673861" w:rsidRPr="007A2294" w:rsidRDefault="000D0732" w:rsidP="006E04F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If </w:t>
      </w:r>
      <w:r w:rsidR="0063707A">
        <w:rPr>
          <w:rFonts w:asciiTheme="majorHAnsi" w:hAnsiTheme="majorHAnsi" w:cstheme="majorHAnsi"/>
          <w:sz w:val="20"/>
          <w:szCs w:val="20"/>
        </w:rPr>
        <w:t xml:space="preserve">the </w:t>
      </w:r>
      <w:r w:rsidR="009E7976">
        <w:rPr>
          <w:rFonts w:asciiTheme="majorHAnsi" w:hAnsiTheme="majorHAnsi" w:cstheme="majorHAnsi"/>
          <w:sz w:val="20"/>
          <w:szCs w:val="20"/>
        </w:rPr>
        <w:t>capacitor</w:t>
      </w:r>
      <w:r w:rsidR="0079687F">
        <w:rPr>
          <w:rFonts w:asciiTheme="majorHAnsi" w:hAnsiTheme="majorHAnsi" w:cstheme="majorHAnsi"/>
          <w:sz w:val="20"/>
          <w:szCs w:val="20"/>
        </w:rPr>
        <w:t xml:space="preserve"> connects </w:t>
      </w:r>
      <w:r w:rsidR="00E96BF1">
        <w:rPr>
          <w:rFonts w:asciiTheme="majorHAnsi" w:hAnsiTheme="majorHAnsi" w:cstheme="majorHAnsi"/>
          <w:sz w:val="20"/>
          <w:szCs w:val="20"/>
        </w:rPr>
        <w:t xml:space="preserve">directly </w:t>
      </w:r>
      <w:r w:rsidR="0079687F">
        <w:rPr>
          <w:rFonts w:asciiTheme="majorHAnsi" w:hAnsiTheme="majorHAnsi" w:cstheme="majorHAnsi"/>
          <w:sz w:val="20"/>
          <w:szCs w:val="20"/>
        </w:rPr>
        <w:t>to motor</w:t>
      </w:r>
      <w:r w:rsidR="00E96BF1">
        <w:rPr>
          <w:rFonts w:asciiTheme="majorHAnsi" w:hAnsiTheme="majorHAnsi" w:cstheme="majorHAnsi"/>
          <w:sz w:val="20"/>
          <w:szCs w:val="20"/>
        </w:rPr>
        <w:t xml:space="preserve"> terminals or to a motor circuit</w:t>
      </w:r>
      <w:r w:rsidR="000526D1">
        <w:rPr>
          <w:rFonts w:asciiTheme="majorHAnsi" w:hAnsiTheme="majorHAnsi" w:cstheme="majorHAnsi"/>
          <w:sz w:val="20"/>
          <w:szCs w:val="20"/>
        </w:rPr>
        <w:t>, min &gt;= 1/3</w:t>
      </w:r>
      <w:r w:rsidR="0012618A">
        <w:rPr>
          <w:rFonts w:asciiTheme="majorHAnsi" w:hAnsiTheme="majorHAnsi" w:cstheme="majorHAnsi"/>
          <w:sz w:val="20"/>
          <w:szCs w:val="20"/>
        </w:rPr>
        <w:t>*FLA of the motor</w:t>
      </w:r>
      <w:r w:rsidR="00E613D8">
        <w:rPr>
          <w:rFonts w:asciiTheme="majorHAnsi" w:hAnsiTheme="majorHAnsi" w:cstheme="majorHAnsi"/>
          <w:sz w:val="20"/>
          <w:szCs w:val="20"/>
        </w:rPr>
        <w:t xml:space="preserve"> or </w:t>
      </w:r>
      <w:r w:rsidR="0063707A">
        <w:rPr>
          <w:rFonts w:asciiTheme="majorHAnsi" w:hAnsiTheme="majorHAnsi" w:cstheme="majorHAnsi"/>
          <w:sz w:val="20"/>
          <w:szCs w:val="20"/>
        </w:rPr>
        <w:t>&gt;=</w:t>
      </w:r>
      <w:r w:rsidR="00E613D8">
        <w:rPr>
          <w:rFonts w:asciiTheme="majorHAnsi" w:hAnsiTheme="majorHAnsi" w:cstheme="majorHAnsi"/>
          <w:sz w:val="20"/>
          <w:szCs w:val="20"/>
        </w:rPr>
        <w:t xml:space="preserve">1.35*INOM whichever </w:t>
      </w:r>
      <w:r w:rsidR="00C72464">
        <w:rPr>
          <w:rFonts w:asciiTheme="majorHAnsi" w:hAnsiTheme="majorHAnsi" w:cstheme="majorHAnsi"/>
          <w:sz w:val="20"/>
          <w:szCs w:val="20"/>
        </w:rPr>
        <w:t xml:space="preserve">of the two </w:t>
      </w:r>
      <w:r w:rsidR="00E613D8">
        <w:rPr>
          <w:rFonts w:asciiTheme="majorHAnsi" w:hAnsiTheme="majorHAnsi" w:cstheme="majorHAnsi"/>
          <w:sz w:val="20"/>
          <w:szCs w:val="20"/>
        </w:rPr>
        <w:t>is bigger</w:t>
      </w:r>
      <w:r w:rsidR="00C72464">
        <w:rPr>
          <w:rFonts w:asciiTheme="majorHAnsi" w:hAnsiTheme="majorHAnsi" w:cstheme="majorHAnsi"/>
          <w:sz w:val="20"/>
          <w:szCs w:val="20"/>
        </w:rPr>
        <w:t>.</w:t>
      </w:r>
    </w:p>
    <w:p w14:paraId="285EB259" w14:textId="53241ECB" w:rsidR="00E7132C" w:rsidRPr="004662DC" w:rsidRDefault="00C74848" w:rsidP="00E713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BCSC&amp;GFPD </w:t>
      </w:r>
      <w:r w:rsidR="00E7132C" w:rsidRPr="004662DC">
        <w:rPr>
          <w:rFonts w:asciiTheme="majorHAnsi" w:hAnsiTheme="majorHAnsi" w:cstheme="majorHAnsi"/>
          <w:u w:val="thick"/>
        </w:rPr>
        <w:t>rating:</w:t>
      </w:r>
    </w:p>
    <w:p w14:paraId="48794184" w14:textId="6F4C1F8A" w:rsidR="006E04F0" w:rsidRDefault="0024146B" w:rsidP="006E04F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As low as practicable.</w:t>
      </w:r>
    </w:p>
    <w:p w14:paraId="5662EDBD" w14:textId="1CF86D71" w:rsidR="00CF17EC" w:rsidRPr="007A2294" w:rsidRDefault="003F5755" w:rsidP="006E04F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My own criteria: </w:t>
      </w:r>
      <w:r w:rsidR="00CF17EC">
        <w:rPr>
          <w:rFonts w:asciiTheme="majorHAnsi" w:hAnsiTheme="majorHAnsi" w:cstheme="majorHAnsi"/>
          <w:sz w:val="20"/>
          <w:szCs w:val="20"/>
        </w:rPr>
        <w:t>1.</w:t>
      </w:r>
      <w:r>
        <w:rPr>
          <w:rFonts w:asciiTheme="majorHAnsi" w:hAnsiTheme="majorHAnsi" w:cstheme="majorHAnsi"/>
          <w:sz w:val="20"/>
          <w:szCs w:val="20"/>
        </w:rPr>
        <w:t>10</w:t>
      </w:r>
      <w:r w:rsidR="00CF17EC">
        <w:rPr>
          <w:rFonts w:asciiTheme="majorHAnsi" w:hAnsiTheme="majorHAnsi" w:cstheme="majorHAnsi"/>
          <w:sz w:val="20"/>
          <w:szCs w:val="20"/>
        </w:rPr>
        <w:t>*tolerance*INOM</w:t>
      </w:r>
      <w:r w:rsidR="00ED455C">
        <w:rPr>
          <w:rFonts w:asciiTheme="majorHAnsi" w:hAnsiTheme="majorHAnsi" w:cstheme="majorHAnsi"/>
          <w:sz w:val="20"/>
          <w:szCs w:val="20"/>
        </w:rPr>
        <w:t>.</w:t>
      </w:r>
    </w:p>
    <w:p w14:paraId="3D2AA1CF" w14:textId="5CAF7E3D" w:rsidR="00E7132C" w:rsidRPr="004662DC" w:rsidRDefault="00E7132C" w:rsidP="00E713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</w:t>
      </w:r>
      <w:r w:rsidR="004511CF" w:rsidRPr="004662DC">
        <w:rPr>
          <w:rFonts w:asciiTheme="majorHAnsi" w:hAnsiTheme="majorHAnsi" w:cstheme="majorHAnsi"/>
          <w:u w:val="thick"/>
        </w:rPr>
        <w:t xml:space="preserve"> (</w:t>
      </w:r>
      <w:r w:rsidR="00133F9F" w:rsidRPr="004662DC">
        <w:rPr>
          <w:rFonts w:asciiTheme="majorHAnsi" w:hAnsiTheme="majorHAnsi" w:cstheme="majorHAnsi"/>
          <w:u w:val="thick"/>
        </w:rPr>
        <w:t>460.8(C))</w:t>
      </w:r>
      <w:r w:rsidRPr="004662DC">
        <w:rPr>
          <w:rFonts w:asciiTheme="majorHAnsi" w:hAnsiTheme="majorHAnsi" w:cstheme="majorHAnsi"/>
          <w:u w:val="thick"/>
        </w:rPr>
        <w:t>:</w:t>
      </w:r>
    </w:p>
    <w:p w14:paraId="4EE6C77B" w14:textId="65AD5FF9" w:rsidR="004511CF" w:rsidRDefault="004511CF" w:rsidP="004511C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Min = 1.35*INOM.</w:t>
      </w:r>
    </w:p>
    <w:p w14:paraId="199372A5" w14:textId="6ED350D9" w:rsidR="00E7132C" w:rsidRPr="004662DC" w:rsidRDefault="00E7132C" w:rsidP="00E713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0DB8CA8B" w14:textId="0CBE017E" w:rsidR="00E7132C" w:rsidRDefault="00761B7E" w:rsidP="002976A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Not required, N/A.</w:t>
      </w:r>
    </w:p>
    <w:p w14:paraId="704BF8EA" w14:textId="77777777" w:rsidR="00AD1B1B" w:rsidRPr="007A2294" w:rsidRDefault="00AD1B1B" w:rsidP="002976A0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32770910" w14:textId="06C619A7" w:rsidR="003E6928" w:rsidRDefault="003E6928" w:rsidP="001E6265">
      <w:pPr>
        <w:pStyle w:val="Heading1"/>
      </w:pPr>
      <w:r w:rsidRPr="007A2294">
        <w:t>Control and instrumentation circuit</w:t>
      </w:r>
      <w:r w:rsidR="004F7000">
        <w:t xml:space="preserve"> (727)</w:t>
      </w:r>
    </w:p>
    <w:p w14:paraId="2646BE06" w14:textId="77777777" w:rsidR="006C5522" w:rsidRPr="004662DC" w:rsidRDefault="006C5522" w:rsidP="006C552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3715D615" w14:textId="280A1B0D" w:rsidR="006C5522" w:rsidRDefault="008D0BDA" w:rsidP="006C552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Applicable to </w:t>
      </w:r>
      <w:r w:rsidR="007905D0">
        <w:rPr>
          <w:rFonts w:asciiTheme="majorHAnsi" w:hAnsiTheme="majorHAnsi" w:cstheme="majorHAnsi"/>
          <w:sz w:val="20"/>
          <w:szCs w:val="20"/>
        </w:rPr>
        <w:t xml:space="preserve">conductors used for instrumentation tray cable, </w:t>
      </w:r>
      <w:r w:rsidR="00B23D54">
        <w:rPr>
          <w:rFonts w:asciiTheme="majorHAnsi" w:hAnsiTheme="majorHAnsi" w:cstheme="majorHAnsi"/>
          <w:sz w:val="20"/>
          <w:szCs w:val="20"/>
        </w:rPr>
        <w:t>where voltage&lt;=</w:t>
      </w:r>
      <w:r w:rsidR="007905D0">
        <w:rPr>
          <w:rFonts w:asciiTheme="majorHAnsi" w:hAnsiTheme="majorHAnsi" w:cstheme="majorHAnsi"/>
          <w:sz w:val="20"/>
          <w:szCs w:val="20"/>
        </w:rPr>
        <w:t>150</w:t>
      </w:r>
      <w:r w:rsidR="00B23D54">
        <w:rPr>
          <w:rFonts w:asciiTheme="majorHAnsi" w:hAnsiTheme="majorHAnsi" w:cstheme="majorHAnsi"/>
          <w:sz w:val="20"/>
          <w:szCs w:val="20"/>
        </w:rPr>
        <w:t xml:space="preserve"> and max current </w:t>
      </w:r>
      <w:r w:rsidR="00C8245A">
        <w:rPr>
          <w:rFonts w:asciiTheme="majorHAnsi" w:hAnsiTheme="majorHAnsi" w:cstheme="majorHAnsi"/>
          <w:sz w:val="20"/>
          <w:szCs w:val="20"/>
        </w:rPr>
        <w:t>&lt;= 5</w:t>
      </w:r>
      <w:r w:rsidR="006C5522">
        <w:rPr>
          <w:rFonts w:asciiTheme="majorHAnsi" w:hAnsiTheme="majorHAnsi" w:cstheme="majorHAnsi"/>
          <w:sz w:val="20"/>
          <w:szCs w:val="20"/>
        </w:rPr>
        <w:t>.</w:t>
      </w:r>
    </w:p>
    <w:p w14:paraId="5BC2A5A2" w14:textId="77777777" w:rsidR="006C5522" w:rsidRPr="004662DC" w:rsidRDefault="006C5522" w:rsidP="006C552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Conductor sizing:</w:t>
      </w:r>
    </w:p>
    <w:p w14:paraId="793B1598" w14:textId="00F2D051" w:rsidR="006C5522" w:rsidRPr="007A2294" w:rsidRDefault="00024FA8" w:rsidP="006C552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Any size</w:t>
      </w:r>
      <w:r w:rsidR="002602EB">
        <w:rPr>
          <w:rFonts w:asciiTheme="majorHAnsi" w:hAnsiTheme="majorHAnsi" w:cstheme="majorHAnsi"/>
          <w:sz w:val="20"/>
          <w:szCs w:val="20"/>
        </w:rPr>
        <w:t xml:space="preserve">, </w:t>
      </w:r>
      <w:r w:rsidR="00112952">
        <w:rPr>
          <w:rFonts w:asciiTheme="majorHAnsi" w:hAnsiTheme="majorHAnsi" w:cstheme="majorHAnsi"/>
          <w:sz w:val="20"/>
          <w:szCs w:val="20"/>
        </w:rPr>
        <w:t>generally small</w:t>
      </w:r>
      <w:r w:rsidR="002602EB">
        <w:rPr>
          <w:rFonts w:asciiTheme="majorHAnsi" w:hAnsiTheme="majorHAnsi" w:cstheme="majorHAnsi"/>
          <w:sz w:val="20"/>
          <w:szCs w:val="20"/>
        </w:rPr>
        <w:t xml:space="preserve"> sizes, </w:t>
      </w:r>
      <w:r w:rsidR="00B149CE">
        <w:rPr>
          <w:rFonts w:asciiTheme="majorHAnsi" w:hAnsiTheme="majorHAnsi" w:cstheme="majorHAnsi"/>
          <w:sz w:val="20"/>
          <w:szCs w:val="20"/>
        </w:rPr>
        <w:t>from</w:t>
      </w:r>
      <w:r w:rsidR="00112952">
        <w:rPr>
          <w:rFonts w:asciiTheme="majorHAnsi" w:hAnsiTheme="majorHAnsi" w:cstheme="majorHAnsi"/>
          <w:sz w:val="20"/>
          <w:szCs w:val="20"/>
        </w:rPr>
        <w:t xml:space="preserve"> #</w:t>
      </w:r>
      <w:r w:rsidR="00B149CE">
        <w:rPr>
          <w:rFonts w:asciiTheme="majorHAnsi" w:hAnsiTheme="majorHAnsi" w:cstheme="majorHAnsi"/>
          <w:sz w:val="20"/>
          <w:szCs w:val="20"/>
        </w:rPr>
        <w:t>12</w:t>
      </w:r>
      <w:r w:rsidR="00112952">
        <w:rPr>
          <w:rFonts w:asciiTheme="majorHAnsi" w:hAnsiTheme="majorHAnsi" w:cstheme="majorHAnsi"/>
          <w:sz w:val="20"/>
          <w:szCs w:val="20"/>
        </w:rPr>
        <w:t>AWG</w:t>
      </w:r>
      <w:r w:rsidR="00B149CE">
        <w:rPr>
          <w:rFonts w:asciiTheme="majorHAnsi" w:hAnsiTheme="majorHAnsi" w:cstheme="majorHAnsi"/>
          <w:sz w:val="20"/>
          <w:szCs w:val="20"/>
        </w:rPr>
        <w:t xml:space="preserve">, </w:t>
      </w:r>
      <w:r w:rsidR="002602EB">
        <w:rPr>
          <w:rFonts w:asciiTheme="majorHAnsi" w:hAnsiTheme="majorHAnsi" w:cstheme="majorHAnsi"/>
          <w:sz w:val="20"/>
          <w:szCs w:val="20"/>
        </w:rPr>
        <w:t>14, 16, 18, 20</w:t>
      </w:r>
      <w:r w:rsidR="00112952">
        <w:rPr>
          <w:rFonts w:asciiTheme="majorHAnsi" w:hAnsiTheme="majorHAnsi" w:cstheme="majorHAnsi"/>
          <w:sz w:val="20"/>
          <w:szCs w:val="20"/>
        </w:rPr>
        <w:t xml:space="preserve"> and 22. Max ampacity </w:t>
      </w:r>
      <w:r w:rsidR="00704CCF">
        <w:rPr>
          <w:rFonts w:asciiTheme="majorHAnsi" w:hAnsiTheme="majorHAnsi" w:cstheme="majorHAnsi"/>
          <w:sz w:val="20"/>
          <w:szCs w:val="20"/>
        </w:rPr>
        <w:t xml:space="preserve">allowed is 3A for #22AWG and 5A for </w:t>
      </w:r>
      <w:r w:rsidR="008509AA">
        <w:rPr>
          <w:rFonts w:asciiTheme="majorHAnsi" w:hAnsiTheme="majorHAnsi" w:cstheme="majorHAnsi"/>
          <w:sz w:val="20"/>
          <w:szCs w:val="20"/>
        </w:rPr>
        <w:t>all others.</w:t>
      </w:r>
    </w:p>
    <w:p w14:paraId="6AB861D3" w14:textId="6AF24EC2" w:rsidR="006C5522" w:rsidRPr="004662DC" w:rsidRDefault="00C74848" w:rsidP="006C552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BCSC&amp;GFPD </w:t>
      </w:r>
      <w:r w:rsidR="006C5522" w:rsidRPr="004662DC">
        <w:rPr>
          <w:rFonts w:asciiTheme="majorHAnsi" w:hAnsiTheme="majorHAnsi" w:cstheme="majorHAnsi"/>
          <w:u w:val="thick"/>
        </w:rPr>
        <w:t>rating:</w:t>
      </w:r>
    </w:p>
    <w:p w14:paraId="6218BF29" w14:textId="1AE039A7" w:rsidR="006C5522" w:rsidRPr="007A2294" w:rsidRDefault="008509AA" w:rsidP="006C552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Max</w:t>
      </w:r>
      <w:r w:rsidR="00C315F7">
        <w:rPr>
          <w:rFonts w:asciiTheme="majorHAnsi" w:hAnsiTheme="majorHAnsi" w:cstheme="majorHAnsi"/>
          <w:sz w:val="20"/>
          <w:szCs w:val="20"/>
        </w:rPr>
        <w:t xml:space="preserve"> 5A for #20AWG and larger, and 3A for #22AWG</w:t>
      </w:r>
      <w:r w:rsidR="001D2E7D">
        <w:rPr>
          <w:rFonts w:asciiTheme="majorHAnsi" w:hAnsiTheme="majorHAnsi" w:cstheme="majorHAnsi"/>
          <w:sz w:val="20"/>
          <w:szCs w:val="20"/>
        </w:rPr>
        <w:t>.</w:t>
      </w:r>
    </w:p>
    <w:p w14:paraId="6A6A7DC1" w14:textId="77777777" w:rsidR="006C5522" w:rsidRPr="004662DC" w:rsidRDefault="006C5522" w:rsidP="006C552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 (460.8(C)):</w:t>
      </w:r>
    </w:p>
    <w:p w14:paraId="12674A9B" w14:textId="05B10016" w:rsidR="006C5522" w:rsidRDefault="001D2E7D" w:rsidP="006C552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N/A</w:t>
      </w:r>
      <w:r w:rsidR="006C5522">
        <w:rPr>
          <w:rFonts w:asciiTheme="majorHAnsi" w:hAnsiTheme="majorHAnsi" w:cstheme="majorHAnsi"/>
          <w:sz w:val="20"/>
          <w:szCs w:val="20"/>
        </w:rPr>
        <w:t>.</w:t>
      </w:r>
    </w:p>
    <w:p w14:paraId="1FA5C898" w14:textId="77777777" w:rsidR="006C5522" w:rsidRPr="004662DC" w:rsidRDefault="006C5522" w:rsidP="006C552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360D301C" w14:textId="3AB7EDBE" w:rsidR="006C5522" w:rsidRDefault="009D4C5C" w:rsidP="006C552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by the </w:t>
      </w:r>
      <w:r w:rsidR="002A32BC" w:rsidRPr="002A32BC">
        <w:rPr>
          <w:rFonts w:asciiTheme="majorHAnsi" w:hAnsiTheme="majorHAnsi" w:cstheme="majorHAnsi"/>
          <w:sz w:val="20"/>
          <w:szCs w:val="20"/>
        </w:rPr>
        <w:t>BCSC&amp;GFPD</w:t>
      </w:r>
      <w:r w:rsidR="006C5522">
        <w:rPr>
          <w:rFonts w:asciiTheme="majorHAnsi" w:hAnsiTheme="majorHAnsi" w:cstheme="majorHAnsi"/>
          <w:sz w:val="20"/>
          <w:szCs w:val="20"/>
        </w:rPr>
        <w:t>.</w:t>
      </w:r>
    </w:p>
    <w:p w14:paraId="6789D177" w14:textId="77777777" w:rsidR="00AD1B1B" w:rsidRPr="007A2294" w:rsidRDefault="00AD1B1B" w:rsidP="006C552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059BFC6A" w14:textId="2F28519E" w:rsidR="003E6928" w:rsidRDefault="003E6928" w:rsidP="00AD1B1B">
      <w:pPr>
        <w:pStyle w:val="Heading1"/>
      </w:pPr>
      <w:r w:rsidRPr="007A2294">
        <w:t>Electric welders</w:t>
      </w:r>
      <w:r w:rsidR="00C50F8D">
        <w:t xml:space="preserve"> (630)</w:t>
      </w:r>
    </w:p>
    <w:p w14:paraId="461285A4" w14:textId="77777777" w:rsidR="006C5522" w:rsidRPr="004662DC" w:rsidRDefault="006C5522" w:rsidP="006C552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4F9DABAF" w14:textId="77777777" w:rsidR="006C5522" w:rsidRDefault="006C5522" w:rsidP="006C552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6ED040DF" w14:textId="77777777" w:rsidR="006C5522" w:rsidRPr="004662DC" w:rsidRDefault="006C5522" w:rsidP="006C552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Conductor sizing:</w:t>
      </w:r>
    </w:p>
    <w:p w14:paraId="4655A538" w14:textId="77777777" w:rsidR="006C5522" w:rsidRPr="007A2294" w:rsidRDefault="006C5522" w:rsidP="006C552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5EB03912" w14:textId="792E4AC7" w:rsidR="006C5522" w:rsidRPr="004662DC" w:rsidRDefault="00C74848" w:rsidP="006C552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BCSC&amp;GFPD </w:t>
      </w:r>
      <w:r w:rsidR="006C5522" w:rsidRPr="004662DC">
        <w:rPr>
          <w:rFonts w:asciiTheme="majorHAnsi" w:hAnsiTheme="majorHAnsi" w:cstheme="majorHAnsi"/>
          <w:u w:val="thick"/>
        </w:rPr>
        <w:t>rating:</w:t>
      </w:r>
    </w:p>
    <w:p w14:paraId="298A5EAD" w14:textId="77777777" w:rsidR="006C5522" w:rsidRPr="007A2294" w:rsidRDefault="006C5522" w:rsidP="006C552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3C5EE558" w14:textId="77777777" w:rsidR="006C5522" w:rsidRPr="004662DC" w:rsidRDefault="006C5522" w:rsidP="006C552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 (460.8(C)):</w:t>
      </w:r>
    </w:p>
    <w:p w14:paraId="1F913A49" w14:textId="77777777" w:rsidR="006C5522" w:rsidRDefault="006C5522" w:rsidP="006C552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2175C9C7" w14:textId="77777777" w:rsidR="006C5522" w:rsidRPr="004662DC" w:rsidRDefault="006C5522" w:rsidP="006C552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3ECAA72B" w14:textId="77777777" w:rsidR="006C5522" w:rsidRPr="007A2294" w:rsidRDefault="006C5522" w:rsidP="006C552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7E84C1FA" w14:textId="77777777" w:rsidR="006C5522" w:rsidRPr="006C5522" w:rsidRDefault="006C5522" w:rsidP="006C5522">
      <w:pPr>
        <w:pStyle w:val="ListParagraph"/>
        <w:rPr>
          <w:rFonts w:asciiTheme="majorHAnsi" w:hAnsiTheme="majorHAnsi" w:cstheme="majorHAnsi"/>
        </w:rPr>
      </w:pPr>
    </w:p>
    <w:p w14:paraId="5166765B" w14:textId="431226ED" w:rsidR="003E6928" w:rsidRPr="00C50947" w:rsidRDefault="003E6928" w:rsidP="00C50947">
      <w:pPr>
        <w:pStyle w:val="Heading1"/>
      </w:pPr>
      <w:r w:rsidRPr="00C50947">
        <w:t>Fire Alarm System power loads</w:t>
      </w:r>
    </w:p>
    <w:p w14:paraId="11155C6D" w14:textId="77777777" w:rsidR="00E564C2" w:rsidRPr="004662DC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General:</w:t>
      </w:r>
    </w:p>
    <w:p w14:paraId="7B8777B1" w14:textId="77777777" w:rsidR="00E564C2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1707C70D" w14:textId="77777777" w:rsidR="00E564C2" w:rsidRPr="004662DC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Conductor sizing:</w:t>
      </w:r>
    </w:p>
    <w:p w14:paraId="206BFA0B" w14:textId="77777777" w:rsidR="00E564C2" w:rsidRPr="007A2294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696433F0" w14:textId="2C97F29B" w:rsidR="00E564C2" w:rsidRPr="004662DC" w:rsidRDefault="00C74848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 xml:space="preserve">BCSC&amp;GFPD </w:t>
      </w:r>
      <w:r w:rsidR="00E564C2" w:rsidRPr="004662DC">
        <w:rPr>
          <w:rFonts w:asciiTheme="majorHAnsi" w:hAnsiTheme="majorHAnsi" w:cstheme="majorHAnsi"/>
          <w:u w:val="thick"/>
        </w:rPr>
        <w:t>rating:</w:t>
      </w:r>
    </w:p>
    <w:p w14:paraId="44296404" w14:textId="77777777" w:rsidR="00E564C2" w:rsidRPr="007A2294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02EEC187" w14:textId="77777777" w:rsidR="00E564C2" w:rsidRPr="004662DC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DS rating (460.8(C)):</w:t>
      </w:r>
    </w:p>
    <w:p w14:paraId="1C8303E1" w14:textId="77777777" w:rsidR="00E564C2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69388C2E" w14:textId="77777777" w:rsidR="00E564C2" w:rsidRPr="004662DC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4662DC">
        <w:rPr>
          <w:rFonts w:asciiTheme="majorHAnsi" w:hAnsiTheme="majorHAnsi" w:cstheme="majorHAnsi"/>
          <w:u w:val="thick"/>
        </w:rPr>
        <w:t>Overload protection rating:</w:t>
      </w:r>
    </w:p>
    <w:p w14:paraId="666E6613" w14:textId="5D835576" w:rsidR="00E564C2" w:rsidRDefault="00E564C2" w:rsidP="00427536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127279E5" w14:textId="77777777" w:rsidR="00427536" w:rsidRPr="00427536" w:rsidRDefault="00427536" w:rsidP="00427536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21C9E66F" w14:textId="3365E0D0" w:rsidR="003E6928" w:rsidRPr="00C50947" w:rsidRDefault="003E6928" w:rsidP="003E69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mallCaps/>
        </w:rPr>
      </w:pPr>
      <w:r w:rsidRPr="00C50947">
        <w:rPr>
          <w:rFonts w:asciiTheme="majorHAnsi" w:hAnsiTheme="majorHAnsi" w:cstheme="majorHAnsi"/>
          <w:b/>
          <w:bCs/>
          <w:smallCaps/>
        </w:rPr>
        <w:t>Household ranges and cooking appliances</w:t>
      </w:r>
    </w:p>
    <w:p w14:paraId="1DAE74B3" w14:textId="77777777" w:rsidR="00E564C2" w:rsidRPr="00C50947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General:</w:t>
      </w:r>
    </w:p>
    <w:p w14:paraId="48BFC1F5" w14:textId="77777777" w:rsidR="00E564C2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7F80A00D" w14:textId="77777777" w:rsidR="00E564C2" w:rsidRPr="00C50947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Conductor sizing:</w:t>
      </w:r>
    </w:p>
    <w:p w14:paraId="048920F1" w14:textId="77777777" w:rsidR="00E564C2" w:rsidRPr="007A2294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1BC167BD" w14:textId="63777A51" w:rsidR="00E564C2" w:rsidRPr="00C50947" w:rsidRDefault="00C74848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 xml:space="preserve">BCSC&amp;GFPD </w:t>
      </w:r>
      <w:r w:rsidR="00E564C2" w:rsidRPr="00C50947">
        <w:rPr>
          <w:rFonts w:asciiTheme="majorHAnsi" w:hAnsiTheme="majorHAnsi" w:cstheme="majorHAnsi"/>
          <w:u w:val="thick"/>
        </w:rPr>
        <w:t>rating:</w:t>
      </w:r>
    </w:p>
    <w:p w14:paraId="65B57B40" w14:textId="77777777" w:rsidR="00E564C2" w:rsidRPr="007A2294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7E462BED" w14:textId="77777777" w:rsidR="00E564C2" w:rsidRPr="00C50947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DS rating (460.8(C)):</w:t>
      </w:r>
    </w:p>
    <w:p w14:paraId="65100F98" w14:textId="77777777" w:rsidR="00E564C2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343314A9" w14:textId="77777777" w:rsidR="00E564C2" w:rsidRPr="00C50947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Overload protection rating:</w:t>
      </w:r>
    </w:p>
    <w:p w14:paraId="26AC5417" w14:textId="77777777" w:rsidR="00E564C2" w:rsidRPr="007A2294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19F66C89" w14:textId="77777777" w:rsidR="00E564C2" w:rsidRDefault="00E564C2" w:rsidP="00E564C2">
      <w:pPr>
        <w:pStyle w:val="ListParagraph"/>
        <w:rPr>
          <w:rFonts w:asciiTheme="majorHAnsi" w:hAnsiTheme="majorHAnsi" w:cstheme="majorHAnsi"/>
        </w:rPr>
      </w:pPr>
    </w:p>
    <w:p w14:paraId="65C12787" w14:textId="3706C669" w:rsidR="003E6928" w:rsidRPr="00C50947" w:rsidRDefault="003E6928" w:rsidP="003E69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mallCaps/>
        </w:rPr>
      </w:pPr>
      <w:r w:rsidRPr="00C50947">
        <w:rPr>
          <w:rFonts w:asciiTheme="majorHAnsi" w:hAnsiTheme="majorHAnsi" w:cstheme="majorHAnsi"/>
          <w:b/>
          <w:bCs/>
          <w:smallCaps/>
        </w:rPr>
        <w:t>Multi-outlet loads</w:t>
      </w:r>
    </w:p>
    <w:p w14:paraId="718072E5" w14:textId="77777777" w:rsidR="00E564C2" w:rsidRPr="00C50947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General:</w:t>
      </w:r>
    </w:p>
    <w:p w14:paraId="67C4A224" w14:textId="77777777" w:rsidR="00E564C2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7D8D2F18" w14:textId="77777777" w:rsidR="00E564C2" w:rsidRPr="00C50947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Conductor sizing:</w:t>
      </w:r>
    </w:p>
    <w:p w14:paraId="2C549AC4" w14:textId="77777777" w:rsidR="00E564C2" w:rsidRPr="007A2294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44C20C2C" w14:textId="7DD7052E" w:rsidR="00E564C2" w:rsidRPr="00C50947" w:rsidRDefault="00C74848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 xml:space="preserve">BCSC&amp;GFPD </w:t>
      </w:r>
      <w:r w:rsidR="00E564C2" w:rsidRPr="00C50947">
        <w:rPr>
          <w:rFonts w:asciiTheme="majorHAnsi" w:hAnsiTheme="majorHAnsi" w:cstheme="majorHAnsi"/>
          <w:u w:val="thick"/>
        </w:rPr>
        <w:t>rating:</w:t>
      </w:r>
    </w:p>
    <w:p w14:paraId="6359CBF3" w14:textId="77777777" w:rsidR="00E564C2" w:rsidRPr="007A2294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06F20C90" w14:textId="77777777" w:rsidR="00E564C2" w:rsidRPr="00C50947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DS rating (460.8(C)):</w:t>
      </w:r>
    </w:p>
    <w:p w14:paraId="0ED89747" w14:textId="77777777" w:rsidR="00E564C2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263043A7" w14:textId="77777777" w:rsidR="00E564C2" w:rsidRPr="00C50947" w:rsidRDefault="00E564C2" w:rsidP="00E564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Overload protection rating:</w:t>
      </w:r>
    </w:p>
    <w:p w14:paraId="24A034BD" w14:textId="77777777" w:rsidR="00E564C2" w:rsidRPr="007A2294" w:rsidRDefault="00E564C2" w:rsidP="00E564C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1997D985" w14:textId="77777777" w:rsidR="00E564C2" w:rsidRDefault="00E564C2" w:rsidP="00E564C2">
      <w:pPr>
        <w:pStyle w:val="ListParagraph"/>
        <w:rPr>
          <w:rFonts w:asciiTheme="majorHAnsi" w:hAnsiTheme="majorHAnsi" w:cstheme="majorHAnsi"/>
        </w:rPr>
      </w:pPr>
    </w:p>
    <w:p w14:paraId="6320E646" w14:textId="6B3C7C8D" w:rsidR="00D63EA1" w:rsidRPr="00C50947" w:rsidRDefault="00D63EA1" w:rsidP="003E69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mallCaps/>
        </w:rPr>
      </w:pPr>
      <w:r w:rsidRPr="00C50947">
        <w:rPr>
          <w:rFonts w:asciiTheme="majorHAnsi" w:hAnsiTheme="majorHAnsi" w:cstheme="majorHAnsi"/>
          <w:b/>
          <w:bCs/>
          <w:smallCaps/>
        </w:rPr>
        <w:t>.</w:t>
      </w:r>
    </w:p>
    <w:p w14:paraId="0A831454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General:</w:t>
      </w:r>
    </w:p>
    <w:p w14:paraId="61AF8B98" w14:textId="77777777" w:rsidR="00D63EA1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268B1F16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Conductor sizing:</w:t>
      </w:r>
    </w:p>
    <w:p w14:paraId="423452CD" w14:textId="77777777" w:rsidR="00D63EA1" w:rsidRPr="007A2294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6C596B12" w14:textId="5F82532F" w:rsidR="00D63EA1" w:rsidRPr="00C50947" w:rsidRDefault="00C74848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 xml:space="preserve">BCSC&amp;GFPD </w:t>
      </w:r>
      <w:r w:rsidR="00D63EA1" w:rsidRPr="00C50947">
        <w:rPr>
          <w:rFonts w:asciiTheme="majorHAnsi" w:hAnsiTheme="majorHAnsi" w:cstheme="majorHAnsi"/>
          <w:u w:val="thick"/>
        </w:rPr>
        <w:t>rating:</w:t>
      </w:r>
    </w:p>
    <w:p w14:paraId="3D6D8142" w14:textId="77777777" w:rsidR="00D63EA1" w:rsidRPr="007A2294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2D049439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DS rating (460.8(C)):</w:t>
      </w:r>
    </w:p>
    <w:p w14:paraId="23B720FB" w14:textId="77777777" w:rsidR="00D63EA1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43790198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Overload protection rating:</w:t>
      </w:r>
    </w:p>
    <w:p w14:paraId="143EF7D7" w14:textId="77777777" w:rsidR="00D63EA1" w:rsidRPr="007A2294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260F4C59" w14:textId="77777777" w:rsidR="00D63EA1" w:rsidRDefault="00D63EA1" w:rsidP="00D63EA1">
      <w:pPr>
        <w:pStyle w:val="ListParagraph"/>
        <w:rPr>
          <w:rFonts w:asciiTheme="majorHAnsi" w:hAnsiTheme="majorHAnsi" w:cstheme="majorHAnsi"/>
        </w:rPr>
      </w:pPr>
    </w:p>
    <w:p w14:paraId="33B6A382" w14:textId="4EB6C1DB" w:rsidR="00D63EA1" w:rsidRPr="00C50947" w:rsidRDefault="00D63EA1" w:rsidP="003E69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mallCaps/>
        </w:rPr>
      </w:pPr>
      <w:r w:rsidRPr="00C50947">
        <w:rPr>
          <w:rFonts w:asciiTheme="majorHAnsi" w:hAnsiTheme="majorHAnsi" w:cstheme="majorHAnsi"/>
          <w:b/>
          <w:bCs/>
          <w:smallCaps/>
        </w:rPr>
        <w:t>.</w:t>
      </w:r>
    </w:p>
    <w:p w14:paraId="5437C4BA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General:</w:t>
      </w:r>
    </w:p>
    <w:p w14:paraId="7A82E90F" w14:textId="77777777" w:rsidR="00D63EA1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0B33EE52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Conductor sizing:</w:t>
      </w:r>
    </w:p>
    <w:p w14:paraId="624A7BA8" w14:textId="77777777" w:rsidR="00D63EA1" w:rsidRPr="007A2294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5E76BAE4" w14:textId="000D60EA" w:rsidR="00D63EA1" w:rsidRPr="00C50947" w:rsidRDefault="00C74848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 xml:space="preserve">BCSC&amp;GFPD </w:t>
      </w:r>
      <w:r w:rsidR="00D63EA1" w:rsidRPr="00C50947">
        <w:rPr>
          <w:rFonts w:asciiTheme="majorHAnsi" w:hAnsiTheme="majorHAnsi" w:cstheme="majorHAnsi"/>
          <w:u w:val="thick"/>
        </w:rPr>
        <w:t>rating:</w:t>
      </w:r>
    </w:p>
    <w:p w14:paraId="0BEC9506" w14:textId="77777777" w:rsidR="00D63EA1" w:rsidRPr="007A2294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0E1DB2A4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DS rating (460.8(C)):</w:t>
      </w:r>
    </w:p>
    <w:p w14:paraId="245AFE8B" w14:textId="77777777" w:rsidR="00D63EA1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51E3E07A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Overload protection rating:</w:t>
      </w:r>
    </w:p>
    <w:p w14:paraId="2E279B30" w14:textId="77777777" w:rsidR="00D63EA1" w:rsidRPr="007A2294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4C10090D" w14:textId="77777777" w:rsidR="00D63EA1" w:rsidRDefault="00D63EA1" w:rsidP="00D63EA1">
      <w:pPr>
        <w:pStyle w:val="ListParagraph"/>
        <w:rPr>
          <w:rFonts w:asciiTheme="majorHAnsi" w:hAnsiTheme="majorHAnsi" w:cstheme="majorHAnsi"/>
        </w:rPr>
      </w:pPr>
    </w:p>
    <w:p w14:paraId="6928F162" w14:textId="07672B8D" w:rsidR="00D63EA1" w:rsidRPr="00C50947" w:rsidRDefault="00D63EA1" w:rsidP="003E69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mallCaps/>
        </w:rPr>
      </w:pPr>
      <w:r w:rsidRPr="00C50947">
        <w:rPr>
          <w:rFonts w:asciiTheme="majorHAnsi" w:hAnsiTheme="majorHAnsi" w:cstheme="majorHAnsi"/>
          <w:b/>
          <w:bCs/>
          <w:smallCaps/>
        </w:rPr>
        <w:t>.</w:t>
      </w:r>
    </w:p>
    <w:p w14:paraId="0B6D0E6B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General:</w:t>
      </w:r>
    </w:p>
    <w:p w14:paraId="71CEDBB6" w14:textId="77777777" w:rsidR="00D63EA1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27CFC1D7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Conductor sizing:</w:t>
      </w:r>
    </w:p>
    <w:p w14:paraId="684C1E29" w14:textId="77777777" w:rsidR="00D63EA1" w:rsidRPr="007A2294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4B2DE88E" w14:textId="1679179B" w:rsidR="00D63EA1" w:rsidRPr="00C50947" w:rsidRDefault="00C74848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 xml:space="preserve">BCSC&amp;GFPD </w:t>
      </w:r>
      <w:r w:rsidR="00D63EA1" w:rsidRPr="00C50947">
        <w:rPr>
          <w:rFonts w:asciiTheme="majorHAnsi" w:hAnsiTheme="majorHAnsi" w:cstheme="majorHAnsi"/>
          <w:u w:val="thick"/>
        </w:rPr>
        <w:t>rating:</w:t>
      </w:r>
    </w:p>
    <w:p w14:paraId="3B3F6B60" w14:textId="77777777" w:rsidR="00D63EA1" w:rsidRPr="007A2294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0B0708E9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DS rating (460.8(C)):</w:t>
      </w:r>
    </w:p>
    <w:p w14:paraId="27ED8D9D" w14:textId="77777777" w:rsidR="00D63EA1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5F5E9800" w14:textId="77777777" w:rsidR="00D63EA1" w:rsidRPr="00C50947" w:rsidRDefault="00D63EA1" w:rsidP="00D63EA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u w:val="thick"/>
        </w:rPr>
      </w:pPr>
      <w:r w:rsidRPr="00C50947">
        <w:rPr>
          <w:rFonts w:asciiTheme="majorHAnsi" w:hAnsiTheme="majorHAnsi" w:cstheme="majorHAnsi"/>
          <w:u w:val="thick"/>
        </w:rPr>
        <w:t>Overload protection rating:</w:t>
      </w:r>
    </w:p>
    <w:p w14:paraId="4AFA1B48" w14:textId="77777777" w:rsidR="00D63EA1" w:rsidRPr="007A2294" w:rsidRDefault="00D63EA1" w:rsidP="00D63EA1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.</w:t>
      </w:r>
    </w:p>
    <w:p w14:paraId="1BFE7221" w14:textId="77777777" w:rsidR="00D63EA1" w:rsidRDefault="00D63EA1" w:rsidP="00D63EA1">
      <w:pPr>
        <w:pStyle w:val="ListParagraph"/>
        <w:rPr>
          <w:rFonts w:asciiTheme="majorHAnsi" w:hAnsiTheme="majorHAnsi" w:cstheme="majorHAnsi"/>
        </w:rPr>
      </w:pPr>
    </w:p>
    <w:p w14:paraId="12C4066D" w14:textId="77777777" w:rsidR="00D63EA1" w:rsidRDefault="00D63EA1" w:rsidP="00D63EA1">
      <w:pPr>
        <w:pStyle w:val="ListParagraph"/>
        <w:rPr>
          <w:rFonts w:asciiTheme="majorHAnsi" w:hAnsiTheme="majorHAnsi" w:cstheme="majorHAnsi"/>
        </w:rPr>
      </w:pPr>
    </w:p>
    <w:sectPr w:rsidR="00D63EA1" w:rsidSect="003E69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E2189"/>
    <w:multiLevelType w:val="hybridMultilevel"/>
    <w:tmpl w:val="8E68AB7E"/>
    <w:lvl w:ilvl="0" w:tplc="922C4C3C">
      <w:start w:val="1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F1371D"/>
    <w:multiLevelType w:val="hybridMultilevel"/>
    <w:tmpl w:val="210046E4"/>
    <w:lvl w:ilvl="0" w:tplc="2B6C4E1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28"/>
    <w:rsid w:val="000055E6"/>
    <w:rsid w:val="00006FAA"/>
    <w:rsid w:val="00015112"/>
    <w:rsid w:val="00015370"/>
    <w:rsid w:val="0001657E"/>
    <w:rsid w:val="00016923"/>
    <w:rsid w:val="00017F0A"/>
    <w:rsid w:val="00020384"/>
    <w:rsid w:val="0002193A"/>
    <w:rsid w:val="00023B2D"/>
    <w:rsid w:val="00024FA8"/>
    <w:rsid w:val="000250B4"/>
    <w:rsid w:val="00025615"/>
    <w:rsid w:val="0003045C"/>
    <w:rsid w:val="000339B1"/>
    <w:rsid w:val="00033B49"/>
    <w:rsid w:val="0004039C"/>
    <w:rsid w:val="000526D1"/>
    <w:rsid w:val="0005374B"/>
    <w:rsid w:val="000564D3"/>
    <w:rsid w:val="00060FD2"/>
    <w:rsid w:val="0006189B"/>
    <w:rsid w:val="00061EAA"/>
    <w:rsid w:val="00063822"/>
    <w:rsid w:val="00063C0D"/>
    <w:rsid w:val="00065C13"/>
    <w:rsid w:val="00070A48"/>
    <w:rsid w:val="0007189E"/>
    <w:rsid w:val="00075618"/>
    <w:rsid w:val="0008176D"/>
    <w:rsid w:val="0008306B"/>
    <w:rsid w:val="000837E1"/>
    <w:rsid w:val="00083FFC"/>
    <w:rsid w:val="000842E6"/>
    <w:rsid w:val="000863AF"/>
    <w:rsid w:val="00093533"/>
    <w:rsid w:val="000978D1"/>
    <w:rsid w:val="000A1750"/>
    <w:rsid w:val="000A242B"/>
    <w:rsid w:val="000A2BA9"/>
    <w:rsid w:val="000A7D00"/>
    <w:rsid w:val="000B0D62"/>
    <w:rsid w:val="000B0FB7"/>
    <w:rsid w:val="000B1C62"/>
    <w:rsid w:val="000B4B67"/>
    <w:rsid w:val="000B4D27"/>
    <w:rsid w:val="000B683C"/>
    <w:rsid w:val="000B7C8A"/>
    <w:rsid w:val="000C1B7D"/>
    <w:rsid w:val="000C28C7"/>
    <w:rsid w:val="000D0732"/>
    <w:rsid w:val="000D0A15"/>
    <w:rsid w:val="000D2B4D"/>
    <w:rsid w:val="000D6101"/>
    <w:rsid w:val="000D6ADE"/>
    <w:rsid w:val="000D7181"/>
    <w:rsid w:val="000E17B4"/>
    <w:rsid w:val="000E3427"/>
    <w:rsid w:val="000E647F"/>
    <w:rsid w:val="000F34DA"/>
    <w:rsid w:val="000F36B1"/>
    <w:rsid w:val="000F455D"/>
    <w:rsid w:val="000F6889"/>
    <w:rsid w:val="00102C53"/>
    <w:rsid w:val="00107D38"/>
    <w:rsid w:val="00107F03"/>
    <w:rsid w:val="00110F46"/>
    <w:rsid w:val="00112952"/>
    <w:rsid w:val="00117C56"/>
    <w:rsid w:val="001249C0"/>
    <w:rsid w:val="001252EA"/>
    <w:rsid w:val="00126003"/>
    <w:rsid w:val="0012618A"/>
    <w:rsid w:val="001312F5"/>
    <w:rsid w:val="00131975"/>
    <w:rsid w:val="00131EB0"/>
    <w:rsid w:val="0013227F"/>
    <w:rsid w:val="00132691"/>
    <w:rsid w:val="00133F9F"/>
    <w:rsid w:val="00136A85"/>
    <w:rsid w:val="00141517"/>
    <w:rsid w:val="00142129"/>
    <w:rsid w:val="00142622"/>
    <w:rsid w:val="00144C06"/>
    <w:rsid w:val="001529A3"/>
    <w:rsid w:val="00152B73"/>
    <w:rsid w:val="00153B0C"/>
    <w:rsid w:val="001603D6"/>
    <w:rsid w:val="00160B26"/>
    <w:rsid w:val="001628CD"/>
    <w:rsid w:val="00162C2E"/>
    <w:rsid w:val="00163E97"/>
    <w:rsid w:val="0016506E"/>
    <w:rsid w:val="00166989"/>
    <w:rsid w:val="0016748B"/>
    <w:rsid w:val="00167689"/>
    <w:rsid w:val="00167D91"/>
    <w:rsid w:val="00171E06"/>
    <w:rsid w:val="0017670C"/>
    <w:rsid w:val="00180308"/>
    <w:rsid w:val="00180EDC"/>
    <w:rsid w:val="00181F87"/>
    <w:rsid w:val="00182C66"/>
    <w:rsid w:val="00182D83"/>
    <w:rsid w:val="0018461C"/>
    <w:rsid w:val="00192CA9"/>
    <w:rsid w:val="00195084"/>
    <w:rsid w:val="001953B1"/>
    <w:rsid w:val="00196A9B"/>
    <w:rsid w:val="00196BF7"/>
    <w:rsid w:val="001A36A0"/>
    <w:rsid w:val="001A41BA"/>
    <w:rsid w:val="001A4511"/>
    <w:rsid w:val="001A5BBE"/>
    <w:rsid w:val="001B1E49"/>
    <w:rsid w:val="001B2CE4"/>
    <w:rsid w:val="001B58AE"/>
    <w:rsid w:val="001B5CBD"/>
    <w:rsid w:val="001B7A23"/>
    <w:rsid w:val="001C07FB"/>
    <w:rsid w:val="001C1167"/>
    <w:rsid w:val="001C2BC0"/>
    <w:rsid w:val="001C3CCA"/>
    <w:rsid w:val="001C4366"/>
    <w:rsid w:val="001C4EA0"/>
    <w:rsid w:val="001D0793"/>
    <w:rsid w:val="001D0D8D"/>
    <w:rsid w:val="001D2E7D"/>
    <w:rsid w:val="001D40D1"/>
    <w:rsid w:val="001D54A7"/>
    <w:rsid w:val="001E003E"/>
    <w:rsid w:val="001E6265"/>
    <w:rsid w:val="001F0332"/>
    <w:rsid w:val="001F4C3D"/>
    <w:rsid w:val="001F4F16"/>
    <w:rsid w:val="001F62E5"/>
    <w:rsid w:val="0020381F"/>
    <w:rsid w:val="00205BF9"/>
    <w:rsid w:val="00210D09"/>
    <w:rsid w:val="00216154"/>
    <w:rsid w:val="00216E50"/>
    <w:rsid w:val="0022054A"/>
    <w:rsid w:val="002245ED"/>
    <w:rsid w:val="002304B1"/>
    <w:rsid w:val="0023241E"/>
    <w:rsid w:val="00232A01"/>
    <w:rsid w:val="002334FC"/>
    <w:rsid w:val="00233754"/>
    <w:rsid w:val="002412DA"/>
    <w:rsid w:val="0024146B"/>
    <w:rsid w:val="00241EB4"/>
    <w:rsid w:val="00242B9E"/>
    <w:rsid w:val="00242D84"/>
    <w:rsid w:val="00245D22"/>
    <w:rsid w:val="0024618A"/>
    <w:rsid w:val="00247224"/>
    <w:rsid w:val="002473EC"/>
    <w:rsid w:val="0024759F"/>
    <w:rsid w:val="00247997"/>
    <w:rsid w:val="00247AF2"/>
    <w:rsid w:val="00252C79"/>
    <w:rsid w:val="00255FA9"/>
    <w:rsid w:val="002602EB"/>
    <w:rsid w:val="00260CCE"/>
    <w:rsid w:val="002645D3"/>
    <w:rsid w:val="00264782"/>
    <w:rsid w:val="00266C4E"/>
    <w:rsid w:val="00266CE1"/>
    <w:rsid w:val="00270F97"/>
    <w:rsid w:val="002717ED"/>
    <w:rsid w:val="002742A6"/>
    <w:rsid w:val="00275481"/>
    <w:rsid w:val="0027574E"/>
    <w:rsid w:val="00280531"/>
    <w:rsid w:val="002827B1"/>
    <w:rsid w:val="002828D1"/>
    <w:rsid w:val="00282A24"/>
    <w:rsid w:val="00287C25"/>
    <w:rsid w:val="002916B5"/>
    <w:rsid w:val="0029434A"/>
    <w:rsid w:val="002976A0"/>
    <w:rsid w:val="002A1B7E"/>
    <w:rsid w:val="002A32BC"/>
    <w:rsid w:val="002A4073"/>
    <w:rsid w:val="002A4C26"/>
    <w:rsid w:val="002A512F"/>
    <w:rsid w:val="002A664F"/>
    <w:rsid w:val="002B2543"/>
    <w:rsid w:val="002B3CE3"/>
    <w:rsid w:val="002B53F8"/>
    <w:rsid w:val="002C17F7"/>
    <w:rsid w:val="002C3E80"/>
    <w:rsid w:val="002C5C3E"/>
    <w:rsid w:val="002D3C55"/>
    <w:rsid w:val="002D4233"/>
    <w:rsid w:val="002D440B"/>
    <w:rsid w:val="002D4FC6"/>
    <w:rsid w:val="002E0764"/>
    <w:rsid w:val="002E083D"/>
    <w:rsid w:val="002E51D1"/>
    <w:rsid w:val="002E79CA"/>
    <w:rsid w:val="002F01DB"/>
    <w:rsid w:val="002F086F"/>
    <w:rsid w:val="002F4E41"/>
    <w:rsid w:val="002F4F2E"/>
    <w:rsid w:val="00300DF4"/>
    <w:rsid w:val="003014DA"/>
    <w:rsid w:val="00301CFF"/>
    <w:rsid w:val="00305F2A"/>
    <w:rsid w:val="003062E2"/>
    <w:rsid w:val="00307816"/>
    <w:rsid w:val="00307AC6"/>
    <w:rsid w:val="00307B5B"/>
    <w:rsid w:val="00312532"/>
    <w:rsid w:val="00315633"/>
    <w:rsid w:val="0031576A"/>
    <w:rsid w:val="00315C42"/>
    <w:rsid w:val="00317D9D"/>
    <w:rsid w:val="0032368B"/>
    <w:rsid w:val="0032723A"/>
    <w:rsid w:val="0033131B"/>
    <w:rsid w:val="003313A3"/>
    <w:rsid w:val="00332EF9"/>
    <w:rsid w:val="003370C9"/>
    <w:rsid w:val="00337B4D"/>
    <w:rsid w:val="00337F6C"/>
    <w:rsid w:val="00340956"/>
    <w:rsid w:val="003416B3"/>
    <w:rsid w:val="003419F6"/>
    <w:rsid w:val="00343539"/>
    <w:rsid w:val="00343FD6"/>
    <w:rsid w:val="00350045"/>
    <w:rsid w:val="00354FC9"/>
    <w:rsid w:val="00367D7C"/>
    <w:rsid w:val="00371099"/>
    <w:rsid w:val="00372774"/>
    <w:rsid w:val="00373E80"/>
    <w:rsid w:val="0037532F"/>
    <w:rsid w:val="0038029A"/>
    <w:rsid w:val="003808DA"/>
    <w:rsid w:val="003838F8"/>
    <w:rsid w:val="00384A45"/>
    <w:rsid w:val="00386C1A"/>
    <w:rsid w:val="003949A0"/>
    <w:rsid w:val="00394A38"/>
    <w:rsid w:val="003A0CCC"/>
    <w:rsid w:val="003A1934"/>
    <w:rsid w:val="003A1E2A"/>
    <w:rsid w:val="003A65E0"/>
    <w:rsid w:val="003B0DE5"/>
    <w:rsid w:val="003B34E2"/>
    <w:rsid w:val="003B6C09"/>
    <w:rsid w:val="003C2C74"/>
    <w:rsid w:val="003C42C7"/>
    <w:rsid w:val="003C5E8D"/>
    <w:rsid w:val="003C76F8"/>
    <w:rsid w:val="003D3E0B"/>
    <w:rsid w:val="003D5E3D"/>
    <w:rsid w:val="003D7F84"/>
    <w:rsid w:val="003E0E2E"/>
    <w:rsid w:val="003E2A34"/>
    <w:rsid w:val="003E6928"/>
    <w:rsid w:val="003F156E"/>
    <w:rsid w:val="003F220D"/>
    <w:rsid w:val="003F3B99"/>
    <w:rsid w:val="003F3E58"/>
    <w:rsid w:val="003F425A"/>
    <w:rsid w:val="003F572F"/>
    <w:rsid w:val="003F5755"/>
    <w:rsid w:val="004001FE"/>
    <w:rsid w:val="00405835"/>
    <w:rsid w:val="00406AD0"/>
    <w:rsid w:val="00407159"/>
    <w:rsid w:val="00412DA3"/>
    <w:rsid w:val="004162F6"/>
    <w:rsid w:val="0041737F"/>
    <w:rsid w:val="004252FB"/>
    <w:rsid w:val="004267F5"/>
    <w:rsid w:val="00427536"/>
    <w:rsid w:val="00427945"/>
    <w:rsid w:val="00430261"/>
    <w:rsid w:val="004305CD"/>
    <w:rsid w:val="00430CED"/>
    <w:rsid w:val="00432248"/>
    <w:rsid w:val="00433462"/>
    <w:rsid w:val="00434AD8"/>
    <w:rsid w:val="00435149"/>
    <w:rsid w:val="00435222"/>
    <w:rsid w:val="00436DB5"/>
    <w:rsid w:val="00444FD9"/>
    <w:rsid w:val="004511CF"/>
    <w:rsid w:val="004530C6"/>
    <w:rsid w:val="0045478B"/>
    <w:rsid w:val="00454EAF"/>
    <w:rsid w:val="004603FF"/>
    <w:rsid w:val="00461121"/>
    <w:rsid w:val="004625D5"/>
    <w:rsid w:val="004626E3"/>
    <w:rsid w:val="00463A3E"/>
    <w:rsid w:val="004644FB"/>
    <w:rsid w:val="00465F75"/>
    <w:rsid w:val="004662DC"/>
    <w:rsid w:val="00466553"/>
    <w:rsid w:val="00466B73"/>
    <w:rsid w:val="00470545"/>
    <w:rsid w:val="004748A9"/>
    <w:rsid w:val="00481705"/>
    <w:rsid w:val="0048340D"/>
    <w:rsid w:val="00487B06"/>
    <w:rsid w:val="00491112"/>
    <w:rsid w:val="004964E5"/>
    <w:rsid w:val="0049729D"/>
    <w:rsid w:val="004A0A9B"/>
    <w:rsid w:val="004A5944"/>
    <w:rsid w:val="004B0683"/>
    <w:rsid w:val="004B1E9C"/>
    <w:rsid w:val="004B3CB0"/>
    <w:rsid w:val="004B5430"/>
    <w:rsid w:val="004B59AC"/>
    <w:rsid w:val="004C06EF"/>
    <w:rsid w:val="004C2552"/>
    <w:rsid w:val="004C45FC"/>
    <w:rsid w:val="004C670D"/>
    <w:rsid w:val="004D1DCE"/>
    <w:rsid w:val="004D219D"/>
    <w:rsid w:val="004D4C08"/>
    <w:rsid w:val="004D7090"/>
    <w:rsid w:val="004E06DE"/>
    <w:rsid w:val="004E56E2"/>
    <w:rsid w:val="004E6608"/>
    <w:rsid w:val="004F26F0"/>
    <w:rsid w:val="004F4BDA"/>
    <w:rsid w:val="004F5473"/>
    <w:rsid w:val="004F7000"/>
    <w:rsid w:val="005015EC"/>
    <w:rsid w:val="005020CC"/>
    <w:rsid w:val="00504245"/>
    <w:rsid w:val="0050676E"/>
    <w:rsid w:val="0051043C"/>
    <w:rsid w:val="0051262B"/>
    <w:rsid w:val="00514298"/>
    <w:rsid w:val="0051569E"/>
    <w:rsid w:val="0051703C"/>
    <w:rsid w:val="00517B76"/>
    <w:rsid w:val="005238A8"/>
    <w:rsid w:val="005253E7"/>
    <w:rsid w:val="005263F1"/>
    <w:rsid w:val="00526E52"/>
    <w:rsid w:val="005272DE"/>
    <w:rsid w:val="00527CAD"/>
    <w:rsid w:val="00527EDB"/>
    <w:rsid w:val="0053087F"/>
    <w:rsid w:val="00532BE4"/>
    <w:rsid w:val="005335D5"/>
    <w:rsid w:val="005356B4"/>
    <w:rsid w:val="00543DF1"/>
    <w:rsid w:val="005620E4"/>
    <w:rsid w:val="00566AA0"/>
    <w:rsid w:val="00575170"/>
    <w:rsid w:val="00575A11"/>
    <w:rsid w:val="005769DE"/>
    <w:rsid w:val="00576E6A"/>
    <w:rsid w:val="00577B17"/>
    <w:rsid w:val="0058072E"/>
    <w:rsid w:val="00581CBD"/>
    <w:rsid w:val="0058251F"/>
    <w:rsid w:val="00582E72"/>
    <w:rsid w:val="00585498"/>
    <w:rsid w:val="005878BC"/>
    <w:rsid w:val="005905AF"/>
    <w:rsid w:val="00590964"/>
    <w:rsid w:val="00591B9F"/>
    <w:rsid w:val="00596951"/>
    <w:rsid w:val="005979FE"/>
    <w:rsid w:val="005A001E"/>
    <w:rsid w:val="005A0DCF"/>
    <w:rsid w:val="005A0F60"/>
    <w:rsid w:val="005A1251"/>
    <w:rsid w:val="005A484F"/>
    <w:rsid w:val="005A574D"/>
    <w:rsid w:val="005B13B2"/>
    <w:rsid w:val="005B28D5"/>
    <w:rsid w:val="005C07B2"/>
    <w:rsid w:val="005C0FC0"/>
    <w:rsid w:val="005C200E"/>
    <w:rsid w:val="005C2250"/>
    <w:rsid w:val="005C4BA2"/>
    <w:rsid w:val="005C6ECE"/>
    <w:rsid w:val="005D3AAA"/>
    <w:rsid w:val="005E26AF"/>
    <w:rsid w:val="005E5718"/>
    <w:rsid w:val="005E5C61"/>
    <w:rsid w:val="005E67C2"/>
    <w:rsid w:val="005F12EC"/>
    <w:rsid w:val="005F3262"/>
    <w:rsid w:val="005F54BD"/>
    <w:rsid w:val="00600670"/>
    <w:rsid w:val="00600DAB"/>
    <w:rsid w:val="0060289D"/>
    <w:rsid w:val="00603285"/>
    <w:rsid w:val="006041B5"/>
    <w:rsid w:val="00607D37"/>
    <w:rsid w:val="00610364"/>
    <w:rsid w:val="00610516"/>
    <w:rsid w:val="00611F61"/>
    <w:rsid w:val="00611F72"/>
    <w:rsid w:val="00612217"/>
    <w:rsid w:val="006134BD"/>
    <w:rsid w:val="0061413C"/>
    <w:rsid w:val="00615B02"/>
    <w:rsid w:val="00616DC7"/>
    <w:rsid w:val="0062382E"/>
    <w:rsid w:val="00624B0F"/>
    <w:rsid w:val="0063079A"/>
    <w:rsid w:val="00635673"/>
    <w:rsid w:val="0063707A"/>
    <w:rsid w:val="006417ED"/>
    <w:rsid w:val="00643055"/>
    <w:rsid w:val="00643E0B"/>
    <w:rsid w:val="00645623"/>
    <w:rsid w:val="006460C0"/>
    <w:rsid w:val="006502BA"/>
    <w:rsid w:val="0065348D"/>
    <w:rsid w:val="00653F5C"/>
    <w:rsid w:val="00654069"/>
    <w:rsid w:val="00657B0D"/>
    <w:rsid w:val="0066069E"/>
    <w:rsid w:val="00660E4F"/>
    <w:rsid w:val="00673861"/>
    <w:rsid w:val="006805AB"/>
    <w:rsid w:val="00681760"/>
    <w:rsid w:val="00681876"/>
    <w:rsid w:val="00682689"/>
    <w:rsid w:val="0068471B"/>
    <w:rsid w:val="0068486F"/>
    <w:rsid w:val="00686593"/>
    <w:rsid w:val="006870F3"/>
    <w:rsid w:val="00692087"/>
    <w:rsid w:val="00693C1E"/>
    <w:rsid w:val="00696599"/>
    <w:rsid w:val="006A6938"/>
    <w:rsid w:val="006B0288"/>
    <w:rsid w:val="006B0A03"/>
    <w:rsid w:val="006B581D"/>
    <w:rsid w:val="006B5F33"/>
    <w:rsid w:val="006B7165"/>
    <w:rsid w:val="006C3512"/>
    <w:rsid w:val="006C53A5"/>
    <w:rsid w:val="006C5522"/>
    <w:rsid w:val="006D0767"/>
    <w:rsid w:val="006D5474"/>
    <w:rsid w:val="006E04F0"/>
    <w:rsid w:val="006E2F97"/>
    <w:rsid w:val="006E4DA7"/>
    <w:rsid w:val="006E6B42"/>
    <w:rsid w:val="006F6DA9"/>
    <w:rsid w:val="006F7326"/>
    <w:rsid w:val="0070047B"/>
    <w:rsid w:val="007011FD"/>
    <w:rsid w:val="00703F8E"/>
    <w:rsid w:val="00704CCF"/>
    <w:rsid w:val="007160CF"/>
    <w:rsid w:val="00716D81"/>
    <w:rsid w:val="0071767D"/>
    <w:rsid w:val="00720CB1"/>
    <w:rsid w:val="00723A7B"/>
    <w:rsid w:val="00724406"/>
    <w:rsid w:val="00731322"/>
    <w:rsid w:val="00731C49"/>
    <w:rsid w:val="00733CE8"/>
    <w:rsid w:val="007344E8"/>
    <w:rsid w:val="00734DF8"/>
    <w:rsid w:val="00735679"/>
    <w:rsid w:val="00735845"/>
    <w:rsid w:val="007369DF"/>
    <w:rsid w:val="007371B0"/>
    <w:rsid w:val="0074083D"/>
    <w:rsid w:val="00740F2B"/>
    <w:rsid w:val="0074197B"/>
    <w:rsid w:val="00751AFA"/>
    <w:rsid w:val="00751EEC"/>
    <w:rsid w:val="00753F41"/>
    <w:rsid w:val="00756403"/>
    <w:rsid w:val="007615D0"/>
    <w:rsid w:val="00761B7E"/>
    <w:rsid w:val="00765F58"/>
    <w:rsid w:val="00766089"/>
    <w:rsid w:val="00766A67"/>
    <w:rsid w:val="00775825"/>
    <w:rsid w:val="00777366"/>
    <w:rsid w:val="0078236D"/>
    <w:rsid w:val="007905D0"/>
    <w:rsid w:val="00791FC9"/>
    <w:rsid w:val="007931AC"/>
    <w:rsid w:val="0079375E"/>
    <w:rsid w:val="00795074"/>
    <w:rsid w:val="0079687F"/>
    <w:rsid w:val="00797349"/>
    <w:rsid w:val="007A2294"/>
    <w:rsid w:val="007A22F1"/>
    <w:rsid w:val="007A63C1"/>
    <w:rsid w:val="007B0AA2"/>
    <w:rsid w:val="007B29E9"/>
    <w:rsid w:val="007B2ED9"/>
    <w:rsid w:val="007B4513"/>
    <w:rsid w:val="007B4A25"/>
    <w:rsid w:val="007B7161"/>
    <w:rsid w:val="007C5A79"/>
    <w:rsid w:val="007D15DF"/>
    <w:rsid w:val="007D208D"/>
    <w:rsid w:val="007D2F67"/>
    <w:rsid w:val="007D333B"/>
    <w:rsid w:val="007D49F1"/>
    <w:rsid w:val="007D59D8"/>
    <w:rsid w:val="007D65F5"/>
    <w:rsid w:val="007E6436"/>
    <w:rsid w:val="007F4481"/>
    <w:rsid w:val="007F6615"/>
    <w:rsid w:val="00801082"/>
    <w:rsid w:val="00801091"/>
    <w:rsid w:val="008016B1"/>
    <w:rsid w:val="0080179E"/>
    <w:rsid w:val="0080500A"/>
    <w:rsid w:val="00805C4C"/>
    <w:rsid w:val="00806A80"/>
    <w:rsid w:val="00806EE0"/>
    <w:rsid w:val="00811532"/>
    <w:rsid w:val="0081366A"/>
    <w:rsid w:val="0081651B"/>
    <w:rsid w:val="00823675"/>
    <w:rsid w:val="00823FB8"/>
    <w:rsid w:val="0082533A"/>
    <w:rsid w:val="00825BFB"/>
    <w:rsid w:val="00826BCC"/>
    <w:rsid w:val="00827868"/>
    <w:rsid w:val="00833D9F"/>
    <w:rsid w:val="0083459F"/>
    <w:rsid w:val="00834C60"/>
    <w:rsid w:val="0083657A"/>
    <w:rsid w:val="008373BF"/>
    <w:rsid w:val="00840D53"/>
    <w:rsid w:val="00841B0D"/>
    <w:rsid w:val="00842021"/>
    <w:rsid w:val="00842296"/>
    <w:rsid w:val="00843DF6"/>
    <w:rsid w:val="008458E4"/>
    <w:rsid w:val="00847DBE"/>
    <w:rsid w:val="00850273"/>
    <w:rsid w:val="008507FC"/>
    <w:rsid w:val="008509AA"/>
    <w:rsid w:val="008512A2"/>
    <w:rsid w:val="008573CD"/>
    <w:rsid w:val="008623EF"/>
    <w:rsid w:val="00862CA9"/>
    <w:rsid w:val="00863461"/>
    <w:rsid w:val="00863472"/>
    <w:rsid w:val="00863975"/>
    <w:rsid w:val="00863C1A"/>
    <w:rsid w:val="0086455B"/>
    <w:rsid w:val="008664F6"/>
    <w:rsid w:val="00866FF6"/>
    <w:rsid w:val="00867EB1"/>
    <w:rsid w:val="00867FBA"/>
    <w:rsid w:val="00871262"/>
    <w:rsid w:val="0087389B"/>
    <w:rsid w:val="00874EB3"/>
    <w:rsid w:val="00880E3A"/>
    <w:rsid w:val="008826E3"/>
    <w:rsid w:val="0088637D"/>
    <w:rsid w:val="008905A2"/>
    <w:rsid w:val="00892468"/>
    <w:rsid w:val="00896F73"/>
    <w:rsid w:val="0089713C"/>
    <w:rsid w:val="008975BB"/>
    <w:rsid w:val="008A3F55"/>
    <w:rsid w:val="008A7FA0"/>
    <w:rsid w:val="008B1764"/>
    <w:rsid w:val="008B3A14"/>
    <w:rsid w:val="008B3BA0"/>
    <w:rsid w:val="008B51DD"/>
    <w:rsid w:val="008B73FD"/>
    <w:rsid w:val="008C05FC"/>
    <w:rsid w:val="008C1B75"/>
    <w:rsid w:val="008C5DEA"/>
    <w:rsid w:val="008D0BDA"/>
    <w:rsid w:val="008D0E2B"/>
    <w:rsid w:val="008D23F2"/>
    <w:rsid w:val="008D3AFB"/>
    <w:rsid w:val="008D497D"/>
    <w:rsid w:val="008D7AF4"/>
    <w:rsid w:val="008D7E15"/>
    <w:rsid w:val="008E1AED"/>
    <w:rsid w:val="008E7F11"/>
    <w:rsid w:val="008F0F86"/>
    <w:rsid w:val="008F11F3"/>
    <w:rsid w:val="008F19EF"/>
    <w:rsid w:val="008F3C7B"/>
    <w:rsid w:val="008F3F1C"/>
    <w:rsid w:val="008F4A49"/>
    <w:rsid w:val="008F7281"/>
    <w:rsid w:val="00901659"/>
    <w:rsid w:val="009067DC"/>
    <w:rsid w:val="0090718E"/>
    <w:rsid w:val="009100B1"/>
    <w:rsid w:val="00910663"/>
    <w:rsid w:val="00913F91"/>
    <w:rsid w:val="009246D5"/>
    <w:rsid w:val="0092473B"/>
    <w:rsid w:val="00924AD8"/>
    <w:rsid w:val="0092588E"/>
    <w:rsid w:val="0092594F"/>
    <w:rsid w:val="00926C4A"/>
    <w:rsid w:val="00935C3E"/>
    <w:rsid w:val="009369BB"/>
    <w:rsid w:val="00936AD5"/>
    <w:rsid w:val="0094110A"/>
    <w:rsid w:val="00942945"/>
    <w:rsid w:val="00945F53"/>
    <w:rsid w:val="009507A3"/>
    <w:rsid w:val="00951DE1"/>
    <w:rsid w:val="009635E7"/>
    <w:rsid w:val="009638F8"/>
    <w:rsid w:val="00963A45"/>
    <w:rsid w:val="009738C7"/>
    <w:rsid w:val="00973C2F"/>
    <w:rsid w:val="009760F5"/>
    <w:rsid w:val="00976C54"/>
    <w:rsid w:val="00983A04"/>
    <w:rsid w:val="00983B67"/>
    <w:rsid w:val="00986CC1"/>
    <w:rsid w:val="009924CF"/>
    <w:rsid w:val="009947B6"/>
    <w:rsid w:val="00997112"/>
    <w:rsid w:val="009A3458"/>
    <w:rsid w:val="009B00AE"/>
    <w:rsid w:val="009B6E1B"/>
    <w:rsid w:val="009B75F9"/>
    <w:rsid w:val="009C1DF2"/>
    <w:rsid w:val="009C29DE"/>
    <w:rsid w:val="009D0193"/>
    <w:rsid w:val="009D12AE"/>
    <w:rsid w:val="009D391A"/>
    <w:rsid w:val="009D3A47"/>
    <w:rsid w:val="009D42AD"/>
    <w:rsid w:val="009D4C5C"/>
    <w:rsid w:val="009E09C8"/>
    <w:rsid w:val="009E3608"/>
    <w:rsid w:val="009E429F"/>
    <w:rsid w:val="009E7976"/>
    <w:rsid w:val="009F1729"/>
    <w:rsid w:val="009F1CC5"/>
    <w:rsid w:val="009F1D89"/>
    <w:rsid w:val="009F2147"/>
    <w:rsid w:val="009F2EF5"/>
    <w:rsid w:val="009F392A"/>
    <w:rsid w:val="009F65DF"/>
    <w:rsid w:val="009F7B2D"/>
    <w:rsid w:val="00A00DD0"/>
    <w:rsid w:val="00A05C0D"/>
    <w:rsid w:val="00A06C38"/>
    <w:rsid w:val="00A10154"/>
    <w:rsid w:val="00A10511"/>
    <w:rsid w:val="00A137A5"/>
    <w:rsid w:val="00A16B11"/>
    <w:rsid w:val="00A2187D"/>
    <w:rsid w:val="00A22CD0"/>
    <w:rsid w:val="00A26348"/>
    <w:rsid w:val="00A26E11"/>
    <w:rsid w:val="00A324C6"/>
    <w:rsid w:val="00A351DF"/>
    <w:rsid w:val="00A35943"/>
    <w:rsid w:val="00A37C7F"/>
    <w:rsid w:val="00A40AC5"/>
    <w:rsid w:val="00A42F4A"/>
    <w:rsid w:val="00A4392B"/>
    <w:rsid w:val="00A43999"/>
    <w:rsid w:val="00A454F8"/>
    <w:rsid w:val="00A46BB5"/>
    <w:rsid w:val="00A4754E"/>
    <w:rsid w:val="00A47704"/>
    <w:rsid w:val="00A50E2F"/>
    <w:rsid w:val="00A54E91"/>
    <w:rsid w:val="00A54E9F"/>
    <w:rsid w:val="00A556C6"/>
    <w:rsid w:val="00A56114"/>
    <w:rsid w:val="00A610C6"/>
    <w:rsid w:val="00A63D11"/>
    <w:rsid w:val="00A64B16"/>
    <w:rsid w:val="00A719E6"/>
    <w:rsid w:val="00A74142"/>
    <w:rsid w:val="00A755A5"/>
    <w:rsid w:val="00A778AC"/>
    <w:rsid w:val="00A80894"/>
    <w:rsid w:val="00A809AE"/>
    <w:rsid w:val="00A843A0"/>
    <w:rsid w:val="00A855A1"/>
    <w:rsid w:val="00A85D0A"/>
    <w:rsid w:val="00A871D0"/>
    <w:rsid w:val="00A87EDC"/>
    <w:rsid w:val="00A9160C"/>
    <w:rsid w:val="00A952E1"/>
    <w:rsid w:val="00A977EB"/>
    <w:rsid w:val="00AA0631"/>
    <w:rsid w:val="00AA091E"/>
    <w:rsid w:val="00AA22C2"/>
    <w:rsid w:val="00AA3880"/>
    <w:rsid w:val="00AA5351"/>
    <w:rsid w:val="00AA7527"/>
    <w:rsid w:val="00AB3545"/>
    <w:rsid w:val="00AB54B5"/>
    <w:rsid w:val="00AB641E"/>
    <w:rsid w:val="00AB7C21"/>
    <w:rsid w:val="00AC05CE"/>
    <w:rsid w:val="00AD11F0"/>
    <w:rsid w:val="00AD1223"/>
    <w:rsid w:val="00AD1B1B"/>
    <w:rsid w:val="00AD4A9B"/>
    <w:rsid w:val="00AD683E"/>
    <w:rsid w:val="00AE2661"/>
    <w:rsid w:val="00AF1901"/>
    <w:rsid w:val="00AF2445"/>
    <w:rsid w:val="00AF4071"/>
    <w:rsid w:val="00AF4B47"/>
    <w:rsid w:val="00B015F2"/>
    <w:rsid w:val="00B01765"/>
    <w:rsid w:val="00B0264A"/>
    <w:rsid w:val="00B054FE"/>
    <w:rsid w:val="00B06D9D"/>
    <w:rsid w:val="00B149CE"/>
    <w:rsid w:val="00B15244"/>
    <w:rsid w:val="00B15B30"/>
    <w:rsid w:val="00B169FD"/>
    <w:rsid w:val="00B2252D"/>
    <w:rsid w:val="00B22FB5"/>
    <w:rsid w:val="00B23D54"/>
    <w:rsid w:val="00B2531D"/>
    <w:rsid w:val="00B3109D"/>
    <w:rsid w:val="00B31A20"/>
    <w:rsid w:val="00B31A60"/>
    <w:rsid w:val="00B32D02"/>
    <w:rsid w:val="00B331F7"/>
    <w:rsid w:val="00B40847"/>
    <w:rsid w:val="00B45612"/>
    <w:rsid w:val="00B52869"/>
    <w:rsid w:val="00B53195"/>
    <w:rsid w:val="00B556C9"/>
    <w:rsid w:val="00B606BC"/>
    <w:rsid w:val="00B60AD2"/>
    <w:rsid w:val="00B619DD"/>
    <w:rsid w:val="00B62C2D"/>
    <w:rsid w:val="00B63EEC"/>
    <w:rsid w:val="00B664F7"/>
    <w:rsid w:val="00B708DC"/>
    <w:rsid w:val="00B71CBC"/>
    <w:rsid w:val="00B746A4"/>
    <w:rsid w:val="00B7594D"/>
    <w:rsid w:val="00B77910"/>
    <w:rsid w:val="00B81A31"/>
    <w:rsid w:val="00B87EC4"/>
    <w:rsid w:val="00B9054A"/>
    <w:rsid w:val="00B9663C"/>
    <w:rsid w:val="00BA0685"/>
    <w:rsid w:val="00BA22DA"/>
    <w:rsid w:val="00BA2990"/>
    <w:rsid w:val="00BA4EEB"/>
    <w:rsid w:val="00BA5B36"/>
    <w:rsid w:val="00BA618E"/>
    <w:rsid w:val="00BA7E89"/>
    <w:rsid w:val="00BB112A"/>
    <w:rsid w:val="00BB17F6"/>
    <w:rsid w:val="00BB30C9"/>
    <w:rsid w:val="00BB435F"/>
    <w:rsid w:val="00BB4586"/>
    <w:rsid w:val="00BB4AB2"/>
    <w:rsid w:val="00BB4B6E"/>
    <w:rsid w:val="00BB56A2"/>
    <w:rsid w:val="00BB7D7B"/>
    <w:rsid w:val="00BC256F"/>
    <w:rsid w:val="00BC2A2E"/>
    <w:rsid w:val="00BC725F"/>
    <w:rsid w:val="00BD3C24"/>
    <w:rsid w:val="00BD3ED2"/>
    <w:rsid w:val="00BD6597"/>
    <w:rsid w:val="00BD673B"/>
    <w:rsid w:val="00BE0916"/>
    <w:rsid w:val="00BE092C"/>
    <w:rsid w:val="00BE1296"/>
    <w:rsid w:val="00BE31AF"/>
    <w:rsid w:val="00BF3909"/>
    <w:rsid w:val="00BF524B"/>
    <w:rsid w:val="00BF5607"/>
    <w:rsid w:val="00BF6CF3"/>
    <w:rsid w:val="00BF7C05"/>
    <w:rsid w:val="00C011D5"/>
    <w:rsid w:val="00C01AA1"/>
    <w:rsid w:val="00C02AA0"/>
    <w:rsid w:val="00C0726B"/>
    <w:rsid w:val="00C078BF"/>
    <w:rsid w:val="00C1146E"/>
    <w:rsid w:val="00C11579"/>
    <w:rsid w:val="00C12DDB"/>
    <w:rsid w:val="00C13268"/>
    <w:rsid w:val="00C13F5B"/>
    <w:rsid w:val="00C2389B"/>
    <w:rsid w:val="00C24E79"/>
    <w:rsid w:val="00C30C38"/>
    <w:rsid w:val="00C315F7"/>
    <w:rsid w:val="00C339F5"/>
    <w:rsid w:val="00C41378"/>
    <w:rsid w:val="00C41FA6"/>
    <w:rsid w:val="00C42B8A"/>
    <w:rsid w:val="00C43186"/>
    <w:rsid w:val="00C4510C"/>
    <w:rsid w:val="00C453D1"/>
    <w:rsid w:val="00C46F27"/>
    <w:rsid w:val="00C50947"/>
    <w:rsid w:val="00C50F8D"/>
    <w:rsid w:val="00C522CB"/>
    <w:rsid w:val="00C53DAB"/>
    <w:rsid w:val="00C573A3"/>
    <w:rsid w:val="00C60D30"/>
    <w:rsid w:val="00C6286D"/>
    <w:rsid w:val="00C66A1B"/>
    <w:rsid w:val="00C67557"/>
    <w:rsid w:val="00C713FD"/>
    <w:rsid w:val="00C71AB1"/>
    <w:rsid w:val="00C72464"/>
    <w:rsid w:val="00C74848"/>
    <w:rsid w:val="00C74DC2"/>
    <w:rsid w:val="00C814EC"/>
    <w:rsid w:val="00C81DFB"/>
    <w:rsid w:val="00C8245A"/>
    <w:rsid w:val="00C857E7"/>
    <w:rsid w:val="00C914A9"/>
    <w:rsid w:val="00C91A5F"/>
    <w:rsid w:val="00C93BDC"/>
    <w:rsid w:val="00C9400B"/>
    <w:rsid w:val="00C96082"/>
    <w:rsid w:val="00C96223"/>
    <w:rsid w:val="00C96A41"/>
    <w:rsid w:val="00CA1681"/>
    <w:rsid w:val="00CA17E3"/>
    <w:rsid w:val="00CA1AC8"/>
    <w:rsid w:val="00CA40DF"/>
    <w:rsid w:val="00CA4132"/>
    <w:rsid w:val="00CA4DEE"/>
    <w:rsid w:val="00CA56E6"/>
    <w:rsid w:val="00CA6470"/>
    <w:rsid w:val="00CA6CBF"/>
    <w:rsid w:val="00CA6D04"/>
    <w:rsid w:val="00CB2CD5"/>
    <w:rsid w:val="00CB4F7A"/>
    <w:rsid w:val="00CB7AB7"/>
    <w:rsid w:val="00CC04A9"/>
    <w:rsid w:val="00CC1253"/>
    <w:rsid w:val="00CC354D"/>
    <w:rsid w:val="00CC3AD2"/>
    <w:rsid w:val="00CD17B8"/>
    <w:rsid w:val="00CD4A64"/>
    <w:rsid w:val="00CD4D84"/>
    <w:rsid w:val="00CD576E"/>
    <w:rsid w:val="00CE2B3A"/>
    <w:rsid w:val="00CE320A"/>
    <w:rsid w:val="00CE4F31"/>
    <w:rsid w:val="00CF17EC"/>
    <w:rsid w:val="00CF255F"/>
    <w:rsid w:val="00CF3899"/>
    <w:rsid w:val="00CF4482"/>
    <w:rsid w:val="00CF49F7"/>
    <w:rsid w:val="00D02584"/>
    <w:rsid w:val="00D027CC"/>
    <w:rsid w:val="00D03279"/>
    <w:rsid w:val="00D1221E"/>
    <w:rsid w:val="00D12E41"/>
    <w:rsid w:val="00D176BE"/>
    <w:rsid w:val="00D17AED"/>
    <w:rsid w:val="00D23483"/>
    <w:rsid w:val="00D274F4"/>
    <w:rsid w:val="00D278FC"/>
    <w:rsid w:val="00D328E4"/>
    <w:rsid w:val="00D3291E"/>
    <w:rsid w:val="00D335C8"/>
    <w:rsid w:val="00D33EBA"/>
    <w:rsid w:val="00D34381"/>
    <w:rsid w:val="00D35274"/>
    <w:rsid w:val="00D42E55"/>
    <w:rsid w:val="00D43101"/>
    <w:rsid w:val="00D43E46"/>
    <w:rsid w:val="00D44A0C"/>
    <w:rsid w:val="00D51BFC"/>
    <w:rsid w:val="00D5427B"/>
    <w:rsid w:val="00D54B02"/>
    <w:rsid w:val="00D57931"/>
    <w:rsid w:val="00D63EA1"/>
    <w:rsid w:val="00D64496"/>
    <w:rsid w:val="00D646D7"/>
    <w:rsid w:val="00D6532A"/>
    <w:rsid w:val="00D8077D"/>
    <w:rsid w:val="00D835F6"/>
    <w:rsid w:val="00D90E2E"/>
    <w:rsid w:val="00D928C4"/>
    <w:rsid w:val="00D92C10"/>
    <w:rsid w:val="00D93EF2"/>
    <w:rsid w:val="00DA1835"/>
    <w:rsid w:val="00DA21B7"/>
    <w:rsid w:val="00DA22BF"/>
    <w:rsid w:val="00DA2B72"/>
    <w:rsid w:val="00DA4D0F"/>
    <w:rsid w:val="00DA6B68"/>
    <w:rsid w:val="00DB0DC0"/>
    <w:rsid w:val="00DB1517"/>
    <w:rsid w:val="00DB6573"/>
    <w:rsid w:val="00DC12B1"/>
    <w:rsid w:val="00DC4079"/>
    <w:rsid w:val="00DC4775"/>
    <w:rsid w:val="00DC5D90"/>
    <w:rsid w:val="00DC74C6"/>
    <w:rsid w:val="00DD2B21"/>
    <w:rsid w:val="00DD66A1"/>
    <w:rsid w:val="00DD6F48"/>
    <w:rsid w:val="00DE0D87"/>
    <w:rsid w:val="00DE1E30"/>
    <w:rsid w:val="00DE2D7A"/>
    <w:rsid w:val="00DE5913"/>
    <w:rsid w:val="00DE5E07"/>
    <w:rsid w:val="00DE69D4"/>
    <w:rsid w:val="00DF1431"/>
    <w:rsid w:val="00E0022C"/>
    <w:rsid w:val="00E00D8B"/>
    <w:rsid w:val="00E02D73"/>
    <w:rsid w:val="00E03034"/>
    <w:rsid w:val="00E035CD"/>
    <w:rsid w:val="00E05CB1"/>
    <w:rsid w:val="00E11789"/>
    <w:rsid w:val="00E12343"/>
    <w:rsid w:val="00E13CCD"/>
    <w:rsid w:val="00E14C4F"/>
    <w:rsid w:val="00E15FB4"/>
    <w:rsid w:val="00E20D2C"/>
    <w:rsid w:val="00E20F2B"/>
    <w:rsid w:val="00E20F45"/>
    <w:rsid w:val="00E212AA"/>
    <w:rsid w:val="00E229D2"/>
    <w:rsid w:val="00E22EC9"/>
    <w:rsid w:val="00E268A2"/>
    <w:rsid w:val="00E31E9B"/>
    <w:rsid w:val="00E32089"/>
    <w:rsid w:val="00E37798"/>
    <w:rsid w:val="00E37E96"/>
    <w:rsid w:val="00E40B2E"/>
    <w:rsid w:val="00E50661"/>
    <w:rsid w:val="00E520D1"/>
    <w:rsid w:val="00E5491B"/>
    <w:rsid w:val="00E55BB5"/>
    <w:rsid w:val="00E564C2"/>
    <w:rsid w:val="00E613D8"/>
    <w:rsid w:val="00E614E8"/>
    <w:rsid w:val="00E63789"/>
    <w:rsid w:val="00E6619B"/>
    <w:rsid w:val="00E7132C"/>
    <w:rsid w:val="00E72106"/>
    <w:rsid w:val="00E73312"/>
    <w:rsid w:val="00E7344B"/>
    <w:rsid w:val="00E81DDA"/>
    <w:rsid w:val="00E84649"/>
    <w:rsid w:val="00E86E34"/>
    <w:rsid w:val="00E92C06"/>
    <w:rsid w:val="00E92E9A"/>
    <w:rsid w:val="00E96BF1"/>
    <w:rsid w:val="00EA029C"/>
    <w:rsid w:val="00EA4819"/>
    <w:rsid w:val="00EA4B20"/>
    <w:rsid w:val="00EA69AA"/>
    <w:rsid w:val="00EB1AA4"/>
    <w:rsid w:val="00EC0253"/>
    <w:rsid w:val="00EC0C51"/>
    <w:rsid w:val="00EC2A40"/>
    <w:rsid w:val="00EC3E58"/>
    <w:rsid w:val="00EC4EAB"/>
    <w:rsid w:val="00EC6369"/>
    <w:rsid w:val="00ED1C69"/>
    <w:rsid w:val="00ED27A5"/>
    <w:rsid w:val="00ED455C"/>
    <w:rsid w:val="00EE3FD4"/>
    <w:rsid w:val="00EE4254"/>
    <w:rsid w:val="00EE58D5"/>
    <w:rsid w:val="00EE7BC8"/>
    <w:rsid w:val="00EF0205"/>
    <w:rsid w:val="00EF37AC"/>
    <w:rsid w:val="00EF3A76"/>
    <w:rsid w:val="00EF5243"/>
    <w:rsid w:val="00F0091F"/>
    <w:rsid w:val="00F01A1E"/>
    <w:rsid w:val="00F021EF"/>
    <w:rsid w:val="00F05781"/>
    <w:rsid w:val="00F07454"/>
    <w:rsid w:val="00F10A60"/>
    <w:rsid w:val="00F14CC7"/>
    <w:rsid w:val="00F15016"/>
    <w:rsid w:val="00F161EA"/>
    <w:rsid w:val="00F22D8C"/>
    <w:rsid w:val="00F33F39"/>
    <w:rsid w:val="00F3671D"/>
    <w:rsid w:val="00F40CB0"/>
    <w:rsid w:val="00F40E19"/>
    <w:rsid w:val="00F42F7F"/>
    <w:rsid w:val="00F45127"/>
    <w:rsid w:val="00F45FA4"/>
    <w:rsid w:val="00F4782E"/>
    <w:rsid w:val="00F50550"/>
    <w:rsid w:val="00F50DF3"/>
    <w:rsid w:val="00F518E8"/>
    <w:rsid w:val="00F51D37"/>
    <w:rsid w:val="00F53F5C"/>
    <w:rsid w:val="00F57168"/>
    <w:rsid w:val="00F614E7"/>
    <w:rsid w:val="00F630C2"/>
    <w:rsid w:val="00F6683F"/>
    <w:rsid w:val="00F75DA0"/>
    <w:rsid w:val="00F76B2C"/>
    <w:rsid w:val="00F77D18"/>
    <w:rsid w:val="00F84BF1"/>
    <w:rsid w:val="00F85910"/>
    <w:rsid w:val="00F862AB"/>
    <w:rsid w:val="00F90670"/>
    <w:rsid w:val="00F92306"/>
    <w:rsid w:val="00FA3D5C"/>
    <w:rsid w:val="00FA5500"/>
    <w:rsid w:val="00FA7862"/>
    <w:rsid w:val="00FB0257"/>
    <w:rsid w:val="00FB1CEC"/>
    <w:rsid w:val="00FB42DF"/>
    <w:rsid w:val="00FB5823"/>
    <w:rsid w:val="00FC0157"/>
    <w:rsid w:val="00FC1780"/>
    <w:rsid w:val="00FC42B2"/>
    <w:rsid w:val="00FC731D"/>
    <w:rsid w:val="00FD1008"/>
    <w:rsid w:val="00FD251A"/>
    <w:rsid w:val="00FD7358"/>
    <w:rsid w:val="00FD7726"/>
    <w:rsid w:val="00FD7CF2"/>
    <w:rsid w:val="00FE37F4"/>
    <w:rsid w:val="00FE3BD9"/>
    <w:rsid w:val="00FE46AE"/>
    <w:rsid w:val="00FE48AA"/>
    <w:rsid w:val="00FE5408"/>
    <w:rsid w:val="00FE69EA"/>
    <w:rsid w:val="00FF1439"/>
    <w:rsid w:val="00FF34C5"/>
    <w:rsid w:val="00FF5260"/>
    <w:rsid w:val="00FF5D00"/>
    <w:rsid w:val="00FF689D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1ADE"/>
  <w15:chartTrackingRefBased/>
  <w15:docId w15:val="{CB4B0234-81F1-4851-9DA2-D50C8E6E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E6265"/>
    <w:pPr>
      <w:numPr>
        <w:numId w:val="1"/>
      </w:numPr>
      <w:outlineLvl w:val="0"/>
    </w:pPr>
    <w:rPr>
      <w:rFonts w:asciiTheme="majorHAnsi" w:hAnsiTheme="majorHAnsi" w:cstheme="majorHAnsi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6265"/>
    <w:rPr>
      <w:rFonts w:asciiTheme="majorHAnsi" w:hAnsiTheme="majorHAnsi" w:cstheme="majorHAnsi"/>
      <w:b/>
      <w:bCs/>
      <w:smallCaps/>
    </w:rPr>
  </w:style>
  <w:style w:type="character" w:styleId="PlaceholderText">
    <w:name w:val="Placeholder Text"/>
    <w:basedOn w:val="DefaultParagraphFont"/>
    <w:uiPriority w:val="99"/>
    <w:semiHidden/>
    <w:rsid w:val="00A16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rda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29461</TotalTime>
  <Pages>1</Pages>
  <Words>3350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Urdaneta</dc:creator>
  <cp:keywords/>
  <dc:description/>
  <cp:lastModifiedBy>Jose Urdaneta</cp:lastModifiedBy>
  <cp:revision>1073</cp:revision>
  <dcterms:created xsi:type="dcterms:W3CDTF">2020-07-20T23:06:00Z</dcterms:created>
  <dcterms:modified xsi:type="dcterms:W3CDTF">2021-02-14T23:08:00Z</dcterms:modified>
</cp:coreProperties>
</file>