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15 : LA DÉMISSION</w:t>
      </w:r>
    </w:p>
    <w:p/>
    <w:p>
      <w:pPr>
        <w:pStyle w:val="Heading2"/>
      </w:pPr>
      <w:r>
        <w:rPr>
          <w:b/>
          <w:color w:val="2F5496"/>
          <w:sz w:val="24"/>
        </w:rPr>
        <w:t>LA DÉMISSION VOLONTAIRE I •</w:t>
      </w:r>
    </w:p>
    <w:p>
      <w:pPr>
        <w:pStyle w:val="Heading2"/>
      </w:pPr>
      <w:r>
        <w:rPr>
          <w:b/>
          <w:color w:val="7030A0"/>
          <w:sz w:val="24"/>
        </w:rPr>
        <w:t>DÉFINITION ET CONDITIONS DE FOND A •</w:t>
      </w:r>
    </w:p>
    <w:p>
      <w:r>
        <w:rPr>
          <w:b w:val="0"/>
          <w:color w:val="7030A0"/>
          <w:sz w:val="22"/>
        </w:rPr>
        <w:t>La démission est l'acte unilatéral par lequel le salarié décide de mettre fin à la relation de travail.</w:t>
      </w:r>
    </w:p>
    <w:p>
      <w:r>
        <w:rPr>
          <w:b w:val="0"/>
          <w:color w:val="7030A0"/>
          <w:sz w:val="22"/>
        </w:rPr>
        <w:t>Cette modalité particulière de rompre le contrat de travail est réservée aux contrats à durée indéterminés. Les contrats à durée</w:t>
      </w:r>
    </w:p>
    <w:p>
      <w:r>
        <w:rPr>
          <w:b w:val="0"/>
          <w:color w:val="7030A0"/>
          <w:sz w:val="22"/>
        </w:rPr>
        <w:t>déterminée et autres contrats précaires doivent, eux, se poursuivre en principe jusqu'au terme prévu. Les motifs de rupture anticipée</w:t>
      </w:r>
    </w:p>
    <w:p>
      <w:r>
        <w:rPr>
          <w:b w:val="0"/>
          <w:color w:val="7030A0"/>
          <w:sz w:val="22"/>
        </w:rPr>
        <w:t>ne prévoient pas la démission. La démission doit résulter d'une volonté claire, sérieuse et non équivoque. Ainsi la démission ne se</w:t>
      </w:r>
    </w:p>
    <w:p>
      <w:r>
        <w:rPr>
          <w:b w:val="0"/>
          <w:color w:val="7030A0"/>
          <w:sz w:val="22"/>
        </w:rPr>
        <w:t>présume pas et doit être l'expression d'une réflexion sérieuse et aboutie du salarié sans qu'il soit nécessaire de la motiver. Par exemple</w:t>
      </w:r>
    </w:p>
    <w:p>
      <w:r>
        <w:rPr>
          <w:b w:val="0"/>
          <w:color w:val="7030A0"/>
          <w:sz w:val="22"/>
        </w:rPr>
        <w:t>une démission donnée sous l'emprise de la colère ou d'un mouvement d'humeur ne répond pas aux critères définis. Afin de mieux</w:t>
      </w:r>
    </w:p>
    <w:p>
      <w:r>
        <w:rPr>
          <w:b w:val="0"/>
          <w:color w:val="7030A0"/>
          <w:sz w:val="22"/>
        </w:rPr>
        <w:t>sécuriser l'incertitude que l'abandon de poste peut générer, la loi du 21 décembre 2022 est venue encadrer une telle situation. En</w:t>
      </w:r>
    </w:p>
    <w:p>
      <w:r>
        <w:rPr>
          <w:b w:val="0"/>
          <w:color w:val="7030A0"/>
          <w:sz w:val="22"/>
        </w:rPr>
        <w:t>effet, la loi institue désormais une présomption de démission des lors que le salarié ne reprend pas son travail après avoir été mis</w:t>
      </w:r>
    </w:p>
    <w:p>
      <w:r>
        <w:rPr>
          <w:b w:val="0"/>
          <w:color w:val="7030A0"/>
          <w:sz w:val="22"/>
        </w:rPr>
        <w:t>en demeure de justifier de son absence et de reprendre son poste dans un délai de quinze jours au minimum.</w:t>
      </w:r>
    </w:p>
    <w:p>
      <w:r>
        <w:rPr>
          <w:b w:val="0"/>
          <w:color w:val="7030A0"/>
          <w:sz w:val="22"/>
        </w:rPr>
        <w:t>Le salarié qui entend contester l'usage de cette présomption par l'employeur peut saisir le conseil de prudéhommes dont le</w:t>
      </w:r>
    </w:p>
    <w:p>
      <w:r>
        <w:rPr>
          <w:b w:val="0"/>
          <w:color w:val="7030A0"/>
          <w:sz w:val="22"/>
        </w:rPr>
        <w:t>bureau de jugement doit statuer dans le délai d'un mois à compter de sa saisine.</w:t>
      </w:r>
    </w:p>
    <w:p>
      <w:r>
        <w:rPr>
          <w:b w:val="0"/>
          <w:color w:val="7030A0"/>
          <w:sz w:val="22"/>
        </w:rPr>
        <w:t>67</w:t>
      </w:r>
    </w:p>
    <w:p>
      <w:r>
        <w:rPr>
          <w:b w:val="0"/>
          <w:color w:val="7030A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7030A0"/>
          <w:sz w:val="22"/>
        </w:rPr>
        <w:t>Exercice</w:t>
      </w:r>
    </w:p>
    <w:p>
      <w:r>
        <w:rPr>
          <w:b w:val="0"/>
          <w:color w:val="7030A0"/>
          <w:sz w:val="22"/>
        </w:rPr>
        <w:t>correspondant</w:t>
      </w:r>
    </w:p>
    <w:p>
      <w:r>
        <w:rPr>
          <w:b w:val="0"/>
          <w:color w:val="7030A0"/>
          <w:sz w:val="22"/>
        </w:rPr>
        <w:t>MARQUIS : conditions de fond et de forme de la démission, nature de la prise d'acte, conditions, conséquences,</w:t>
      </w:r>
    </w:p>
    <w:p>
      <w:r>
        <w:rPr>
          <w:b w:val="0"/>
          <w:color w:val="7030A0"/>
          <w:sz w:val="22"/>
        </w:rPr>
        <w:t>pouvoir d'appréciation du juge</w:t>
      </w:r>
    </w:p>
    <w:p>
      <w:r>
        <w:rPr>
          <w:b w:val="0"/>
          <w:color w:val="7030A0"/>
          <w:sz w:val="22"/>
        </w:rPr>
        <w:t>DCGUE3F.qxp_DCGUE3F 24/07/2025 10:26 Page 67</w:t>
      </w:r>
    </w:p>
    <w:p>
      <w:pPr>
        <w:pStyle w:val="Heading2"/>
      </w:pPr>
      <w:r>
        <w:rPr>
          <w:b/>
          <w:color w:val="7030A0"/>
          <w:sz w:val="24"/>
        </w:rPr>
        <w:t>CONDITIONS DE FORME B •</w:t>
      </w:r>
    </w:p>
    <w:p>
      <w:r>
        <w:rPr>
          <w:b w:val="0"/>
          <w:color w:val="7030A0"/>
          <w:sz w:val="22"/>
        </w:rPr>
        <w:t>La loi ne pose aucune condition de forme. Par conséquent la démission peut aussi bien résulter d'un écrit qu'être formulée</w:t>
      </w:r>
    </w:p>
    <w:p>
      <w:r>
        <w:rPr>
          <w:b w:val="0"/>
          <w:color w:val="7030A0"/>
          <w:sz w:val="22"/>
        </w:rPr>
        <w:t>oralement. Bien sur cette dernière hypothèse ne permet de se réserver la preuve que les conditions de fond sont bien remplies.</w:t>
      </w:r>
    </w:p>
    <w:p>
      <w:r>
        <w:rPr>
          <w:b w:val="0"/>
          <w:color w:val="7030A0"/>
          <w:sz w:val="22"/>
        </w:rPr>
        <w:t>à noter que les conventions collectives peuvent prévoir des modalités particulières (de fond et de forme) quant à la</w:t>
      </w:r>
    </w:p>
    <w:p>
      <w:r>
        <w:rPr>
          <w:b w:val="0"/>
          <w:color w:val="7030A0"/>
          <w:sz w:val="22"/>
        </w:rPr>
        <w:t>démission (délai, forme écriteé) sans pour autant vider celle-ci de ses effets.</w:t>
      </w:r>
    </w:p>
    <w:p>
      <w:pPr>
        <w:pStyle w:val="Heading2"/>
      </w:pPr>
      <w:r>
        <w:rPr>
          <w:b/>
          <w:color w:val="2F5496"/>
          <w:sz w:val="24"/>
        </w:rPr>
        <w:t>EFFETS DE LA DÉMISSION C •</w:t>
      </w:r>
    </w:p>
    <w:p>
      <w:pPr>
        <w:pStyle w:val="Heading2"/>
      </w:pPr>
      <w:r>
        <w:rPr>
          <w:b/>
          <w:color w:val="2F5496"/>
          <w:sz w:val="24"/>
        </w:rPr>
        <w:t>PRÉAVIS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démissionnaire doit respecter un préavis fixe soit par la loi (pour certaines professions comme les journalistes) soit</w:t>
      </w:r>
    </w:p>
    <w:p>
      <w:r>
        <w:rPr>
          <w:b w:val="0"/>
          <w:color w:val="000000"/>
          <w:sz w:val="22"/>
        </w:rPr>
        <w:t>par la convention collective et à défaut par les usages. Les durées habituellement pratiquées varient selon le statut du salarié. En</w:t>
      </w:r>
    </w:p>
    <w:p>
      <w:r>
        <w:rPr>
          <w:b w:val="0"/>
          <w:color w:val="000000"/>
          <w:sz w:val="22"/>
        </w:rPr>
        <w:t>général les durées sont les suivantes :</w:t>
      </w:r>
    </w:p>
    <w:p>
      <w:pPr>
        <w:pStyle w:val="ListBullet"/>
      </w:pPr>
      <w:r>
        <w:rPr>
          <w:b w:val="0"/>
          <w:color w:val="000000"/>
          <w:sz w:val="22"/>
        </w:rPr>
        <w:t>une semaine pour les ouvriers ;</w:t>
      </w:r>
    </w:p>
    <w:p>
      <w:pPr>
        <w:pStyle w:val="ListBullet"/>
      </w:pPr>
      <w:r>
        <w:rPr>
          <w:b w:val="0"/>
          <w:color w:val="000000"/>
          <w:sz w:val="22"/>
        </w:rPr>
        <w:t>une semaine pour les employés et agents de maîtrise ;</w:t>
      </w:r>
    </w:p>
    <w:p>
      <w:pPr>
        <w:pStyle w:val="ListBullet"/>
      </w:pPr>
      <w:r>
        <w:rPr>
          <w:b w:val="0"/>
          <w:color w:val="000000"/>
          <w:sz w:val="22"/>
        </w:rPr>
        <w:t>de trois à six mois pour les cadres et ingénieurs.</w:t>
      </w:r>
    </w:p>
    <w:p>
      <w:pPr>
        <w:pStyle w:val="Heading2"/>
      </w:pPr>
      <w:r>
        <w:rPr>
          <w:b/>
          <w:color w:val="2F5496"/>
          <w:sz w:val="24"/>
        </w:rPr>
        <w:t>DOCUMENTS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doit remettre au salarié démissionnaire les mêmes documents que ceux remis aux salariés licenciés, à savoir :</w:t>
      </w:r>
    </w:p>
    <w:p>
      <w:pPr>
        <w:pStyle w:val="ListBullet"/>
      </w:pPr>
      <w:r>
        <w:rPr>
          <w:b w:val="0"/>
          <w:color w:val="000000"/>
          <w:sz w:val="22"/>
        </w:rPr>
        <w:t>un certificat de travail. (obligatoire) ;</w:t>
      </w:r>
    </w:p>
    <w:p>
      <w:pPr>
        <w:pStyle w:val="ListBullet"/>
      </w:pPr>
      <w:r>
        <w:rPr>
          <w:b w:val="0"/>
          <w:color w:val="000000"/>
          <w:sz w:val="22"/>
        </w:rPr>
        <w:t>une attestation pour France Travail (obligatoire) ;</w:t>
      </w:r>
    </w:p>
    <w:p>
      <w:pPr>
        <w:pStyle w:val="ListBullet"/>
      </w:pPr>
      <w:r>
        <w:rPr>
          <w:b w:val="0"/>
          <w:color w:val="000000"/>
          <w:sz w:val="22"/>
        </w:rPr>
        <w:t>un solde de tout compte.</w:t>
      </w:r>
    </w:p>
    <w:p>
      <w:pPr>
        <w:pStyle w:val="Heading2"/>
      </w:pPr>
      <w:r>
        <w:rPr>
          <w:b/>
          <w:color w:val="2F5496"/>
          <w:sz w:val="24"/>
        </w:rPr>
        <w:t>CHÔMAGE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principe la démission ne donne pas droit aux allocations chômage dans la mesure où ces dernières ne sont accordées</w:t>
      </w:r>
    </w:p>
    <w:p>
      <w:r>
        <w:rPr>
          <w:b w:val="0"/>
          <w:color w:val="000000"/>
          <w:sz w:val="22"/>
        </w:rPr>
        <w:t>qu'aux salariés involontairement privés d'emploi.</w:t>
      </w:r>
    </w:p>
    <w:p>
      <w:r>
        <w:rPr>
          <w:b w:val="0"/>
          <w:color w:val="000000"/>
          <w:sz w:val="22"/>
        </w:rPr>
        <w:t>Néanmoins, certaines hypothèses, dites légitimes, ouvrent droit au bénéfice de cette prestation. Par exemple :</w:t>
      </w:r>
    </w:p>
    <w:p>
      <w:pPr>
        <w:pStyle w:val="ListBullet"/>
      </w:pPr>
      <w:r>
        <w:rPr>
          <w:b w:val="0"/>
          <w:color w:val="000000"/>
          <w:sz w:val="22"/>
        </w:rPr>
        <w:t>la démission donnée pour suivre le conjoint suite à une mutation professionnelle ;</w:t>
      </w:r>
    </w:p>
    <w:p>
      <w:pPr>
        <w:pStyle w:val="ListBullet"/>
      </w:pPr>
      <w:r>
        <w:rPr>
          <w:b w:val="0"/>
          <w:color w:val="000000"/>
          <w:sz w:val="22"/>
        </w:rPr>
        <w:t>en cas de mariage ou de conclusion d'un PACS entrainant un changement de résidence ;</w:t>
      </w:r>
    </w:p>
    <w:p>
      <w:pPr>
        <w:pStyle w:val="ListBullet"/>
      </w:pPr>
      <w:r>
        <w:rPr>
          <w:b w:val="0"/>
          <w:color w:val="000000"/>
          <w:sz w:val="22"/>
        </w:rPr>
        <w:t>le salarié démissionne pour effectuer une mission de solidarité internationale dans le cadre d'un volontariat de 1 an.</w:t>
      </w:r>
    </w:p>
    <w:p>
      <w:r>
        <w:rPr>
          <w:b w:val="0"/>
          <w:color w:val="000000"/>
          <w:sz w:val="22"/>
        </w:rPr>
        <w:t>Par ailleurs, la loi du 5 septembre 2018 pour la liberté de choisir son avenir professionnel, introduit une nouvelle hypothèse.</w:t>
      </w:r>
    </w:p>
    <w:p>
      <w:r>
        <w:rPr>
          <w:b w:val="0"/>
          <w:color w:val="000000"/>
          <w:sz w:val="22"/>
        </w:rPr>
        <w:t>En effet, peuvent aussi bénéficier de l'allocation chômage les salariés aptes au travail et à la recherche d'un emploi qui :</w:t>
      </w:r>
    </w:p>
    <w:p>
      <w:pPr>
        <w:pStyle w:val="ListBullet"/>
      </w:pPr>
      <w:r>
        <w:rPr>
          <w:b w:val="0"/>
          <w:color w:val="000000"/>
          <w:sz w:val="22"/>
        </w:rPr>
        <w:t>satisfont à des conditions d'activité antérieure spécifiques ;</w:t>
      </w:r>
    </w:p>
    <w:p>
      <w:pPr>
        <w:pStyle w:val="ListBullet"/>
      </w:pPr>
      <w:r>
        <w:rPr>
          <w:b w:val="0"/>
          <w:color w:val="000000"/>
          <w:sz w:val="22"/>
        </w:rPr>
        <w:t>et poursuivent un projet de reconversion professionnelle nécessitant le suivi d'une formation ou un projet de création ou</w:t>
      </w:r>
    </w:p>
    <w:p>
      <w:r>
        <w:rPr>
          <w:b w:val="0"/>
          <w:color w:val="000000"/>
          <w:sz w:val="22"/>
        </w:rPr>
        <w:t>de reprise d'une entreprise.</w:t>
      </w:r>
    </w:p>
    <w:p>
      <w:r>
        <w:rPr>
          <w:b w:val="0"/>
          <w:color w:val="000000"/>
          <w:sz w:val="22"/>
        </w:rPr>
        <w:t>Le projet du salarié doit présenter un caractère réel et sérieux et celui-ci doit, préalablement à sa démission, demander un</w:t>
      </w:r>
    </w:p>
    <w:p>
      <w:r>
        <w:rPr>
          <w:b w:val="0"/>
          <w:color w:val="000000"/>
          <w:sz w:val="22"/>
        </w:rPr>
        <w:t>conseil en évolution professionnelle pour construire son projet de reconversion.</w:t>
      </w:r>
    </w:p>
    <w:p>
      <w:pPr>
        <w:pStyle w:val="Heading2"/>
      </w:pPr>
      <w:r>
        <w:rPr>
          <w:b/>
          <w:color w:val="2F5496"/>
          <w:sz w:val="24"/>
        </w:rPr>
        <w:t>LA DÉMISSION FORCÉE : RUPTURE AUX TORTS DE L'EMPLOYEUR II •</w:t>
      </w:r>
    </w:p>
    <w:p>
      <w:pPr>
        <w:pStyle w:val="Heading2"/>
      </w:pPr>
      <w:r>
        <w:rPr>
          <w:b/>
          <w:color w:val="2F5496"/>
          <w:sz w:val="24"/>
        </w:rPr>
        <w:t>OU PRISE D'ACTE DE RUPTURE</w:t>
      </w:r>
    </w:p>
    <w:p>
      <w:pPr>
        <w:pStyle w:val="Heading2"/>
      </w:pPr>
      <w:r>
        <w:rPr>
          <w:b/>
          <w:color w:val="006100"/>
          <w:sz w:val="24"/>
        </w:rPr>
        <w:t>PRINCIPE A •</w:t>
      </w:r>
    </w:p>
    <w:p>
      <w:pPr>
        <w:pStyle w:val="Heading2"/>
      </w:pPr>
      <w:r>
        <w:rPr>
          <w:b/>
          <w:color w:val="2F5496"/>
          <w:sz w:val="24"/>
        </w:rPr>
        <w:t>MÉCANISME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L'inobservation par l'employeur de ses obligations légales, conventionnelles, ou contractuelles peut justifier que le salarié prenne</w:t>
      </w:r>
    </w:p>
    <w:p>
      <w:r>
        <w:rPr>
          <w:b w:val="0"/>
          <w:color w:val="000000"/>
          <w:sz w:val="22"/>
        </w:rPr>
        <w:t>l'initiative de la rupture. La faute de l'employeur justifie de mettre un terme au contrat de travail, mais c'est au salarié qui l'invoque</w:t>
      </w:r>
    </w:p>
    <w:p>
      <w:r>
        <w:rPr>
          <w:b w:val="0"/>
          <w:color w:val="000000"/>
          <w:sz w:val="22"/>
        </w:rPr>
        <w:t>d'être en mesure de démontrer l'existence d'une faute de l'employeur. C'est donc a lui qu'il incombe d'en apporter la preuve (Cass.</w:t>
      </w:r>
    </w:p>
    <w:p>
      <w:r>
        <w:rPr>
          <w:b w:val="0"/>
          <w:color w:val="000000"/>
          <w:sz w:val="22"/>
        </w:rPr>
        <w:t>soc. 19 décembre 2007). La prise d'acte entraîne la rupture immédiate du contrat de travail et ne peut être rétractée (Cass. soc. 3</w:t>
      </w:r>
    </w:p>
    <w:p>
      <w:r>
        <w:rPr>
          <w:b w:val="0"/>
          <w:color w:val="000000"/>
          <w:sz w:val="22"/>
        </w:rPr>
        <w:t>novembre 2009). Elle ne nécessite pas non plus une mise en demeure préalable (Cass. soc. avis du 13 avril 2019).</w:t>
      </w:r>
    </w:p>
    <w:p>
      <w:r>
        <w:rPr>
          <w:b w:val="0"/>
          <w:color w:val="000000"/>
          <w:sz w:val="22"/>
        </w:rPr>
        <w:t>Les fautes sont d'une grande variété et laissées à l'appréciation du juge qui doit vérifier si les manquements reproches à l'em-</w:t>
      </w:r>
    </w:p>
    <w:p>
      <w:r>
        <w:rPr>
          <w:b w:val="0"/>
          <w:color w:val="000000"/>
          <w:sz w:val="22"/>
        </w:rPr>
        <w:t>ployeur justifient ou non la rupture du contrat (Cass. soc. 26 septembre 2007).</w:t>
      </w:r>
    </w:p>
    <w:p>
      <w:pPr>
        <w:pStyle w:val="Heading2"/>
      </w:pPr>
      <w:r>
        <w:rPr>
          <w:b/>
          <w:color w:val="2F5496"/>
          <w:sz w:val="24"/>
        </w:rPr>
        <w:t>ILLUSTRATIONS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actes réputés de harcèlement moral (Cass. soc. 28 mars 2018 ; Cass. soc. 27 octobre 2004). à</w:t>
      </w:r>
    </w:p>
    <w:p>
      <w:r>
        <w:rPr>
          <w:b w:val="0"/>
          <w:color w:val="000000"/>
          <w:sz w:val="22"/>
        </w:rPr>
        <w:t>Atteinte à l'intégrité physique du salarié (Cass. soc. 30 octobre 2007). à</w:t>
      </w:r>
    </w:p>
    <w:p>
      <w:r>
        <w:rPr>
          <w:b w:val="0"/>
          <w:color w:val="000000"/>
          <w:sz w:val="22"/>
        </w:rPr>
        <w:t>Le non-remboursement de 30% des frais professionnels (Cass. soc. 9 avril 2008), l'absence de paiement du à</w:t>
      </w:r>
    </w:p>
    <w:p>
      <w:r>
        <w:rPr>
          <w:b w:val="0"/>
          <w:color w:val="000000"/>
          <w:sz w:val="22"/>
        </w:rPr>
        <w:t>salaire (Cass. soc. 19 octobre 2005), néanmoins un seul incident ne justifie pas la prise d'acte de la rupture du</w:t>
      </w:r>
    </w:p>
    <w:p>
      <w:r>
        <w:rPr>
          <w:b w:val="0"/>
          <w:color w:val="000000"/>
          <w:sz w:val="22"/>
        </w:rPr>
        <w:t>contrat (Cass. soc. 23 mai 2005) ni même le défaut de délivrance du bulletin de paye pendant deux mois (Cass.</w:t>
      </w:r>
    </w:p>
    <w:p>
      <w:r>
        <w:rPr>
          <w:b w:val="0"/>
          <w:color w:val="000000"/>
          <w:sz w:val="22"/>
        </w:rPr>
        <w:t>soc. 9 avril 2008). Le non-paiement d'une prime de casse-croûte (Cass. soc. 7 avril 2010).</w:t>
      </w:r>
    </w:p>
    <w:p>
      <w:r>
        <w:rPr>
          <w:b w:val="0"/>
          <w:color w:val="000000"/>
          <w:sz w:val="22"/>
        </w:rPr>
        <w:t>Une rémunération non conforme à l'ancienneté et aux responsabilités exercées (Cass. soc. 21 mars 2012). à</w:t>
      </w:r>
    </w:p>
    <w:p>
      <w:r>
        <w:rPr>
          <w:b w:val="0"/>
          <w:color w:val="000000"/>
          <w:sz w:val="22"/>
        </w:rPr>
        <w:t>Le non-paiement des heures de délégation (Cass. soc. 14 octobre 2015) ou encore le non-paiement d'un mois de à</w:t>
      </w:r>
    </w:p>
    <w:p>
      <w:r>
        <w:rPr>
          <w:b w:val="0"/>
          <w:color w:val="000000"/>
          <w:sz w:val="22"/>
        </w:rPr>
        <w:t>salaire (Cass. soc. 22 juillet 2022).</w:t>
      </w:r>
    </w:p>
    <w:p>
      <w:pPr>
        <w:pStyle w:val="Heading2"/>
      </w:pPr>
      <w:r>
        <w:rPr>
          <w:b/>
          <w:color w:val="2F5496"/>
          <w:sz w:val="24"/>
        </w:rPr>
        <w:t>EFFETS B •</w:t>
      </w:r>
    </w:p>
    <w:p>
      <w:r>
        <w:rPr>
          <w:b w:val="0"/>
          <w:color w:val="000000"/>
          <w:sz w:val="22"/>
        </w:rPr>
        <w:t>Le juge charge d'apprécier la situation doit vérifier si les manquements invoqués sont. à la lueur de ses observations, il peut conclure soit que :</w:t>
      </w:r>
    </w:p>
    <w:p>
      <w:r>
        <w:rPr>
          <w:b w:val="0"/>
          <w:color w:val="000000"/>
          <w:sz w:val="22"/>
        </w:rPr>
        <w:t>Les faits fautifs évoqués sont insuffisamment prouvés, insuffisamment graves ou ne justifient pas la rupture du ?</w:t>
      </w:r>
    </w:p>
    <w:p>
      <w:r>
        <w:rPr>
          <w:b w:val="0"/>
          <w:color w:val="000000"/>
          <w:sz w:val="22"/>
        </w:rPr>
        <w:t>contrat de travail. Il doit alors conclure à la démission du salarié.</w:t>
      </w:r>
    </w:p>
    <w:p>
      <w:r>
        <w:rPr>
          <w:b w:val="0"/>
          <w:color w:val="000000"/>
          <w:sz w:val="22"/>
        </w:rPr>
        <w:t>Les manquements fautifs de l'employeur sont avérés et leur gravité justifie la rupture unilatérale du contrat de travail. ?</w:t>
      </w:r>
    </w:p>
    <w:p>
      <w:r>
        <w:rPr>
          <w:b w:val="0"/>
          <w:color w:val="000000"/>
          <w:sz w:val="22"/>
        </w:rPr>
        <w:t>La démission produit alors les effets d'un licenciement sans cause réelle et sérieuse. Dans cette hypothèse, le salarié est admis au</w:t>
      </w:r>
    </w:p>
    <w:p>
      <w:r>
        <w:rPr>
          <w:b w:val="0"/>
          <w:color w:val="000000"/>
          <w:sz w:val="22"/>
        </w:rPr>
        <w:t>bénéfice de l'ensemble des indemnités liées à cette qualification.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