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20e: le pouvoir réglementaire</w:t>
      </w:r>
    </w:p>
    <w:p/>
    <w:p>
      <w:pPr>
        <w:pStyle w:val="Heading2"/>
      </w:pPr>
      <w:r>
        <w:rPr>
          <w:b/>
          <w:color w:val="2F5496"/>
          <w:sz w:val="24"/>
        </w:rPr>
        <w:t>LE CONTENU DU RÈGLEMENT INTÉRIEUR I •</w:t>
      </w:r>
    </w:p>
    <w:p>
      <w:r>
        <w:rPr>
          <w:b w:val="0"/>
          <w:color w:val="000000"/>
          <w:sz w:val="22"/>
        </w:rPr>
        <w:t>En application de l'article L1321-1 du code du travail, le règlement intérieur ne peut contenir que les règles relatives à :</w:t>
      </w:r>
    </w:p>
    <w:p>
      <w:pPr>
        <w:pStyle w:val="Heading2"/>
      </w:pPr>
      <w:r>
        <w:rPr>
          <w:b/>
          <w:color w:val="2F5496"/>
          <w:sz w:val="24"/>
        </w:rPr>
        <w:t>L'HYGIÈNE ET LA SÉCURITÉ A •</w:t>
      </w:r>
    </w:p>
    <w:p>
      <w:r>
        <w:rPr>
          <w:b w:val="0"/>
          <w:color w:val="000000"/>
          <w:sz w:val="22"/>
        </w:rPr>
        <w:t>Le règlement intérieur, sans pouvoir déroger aux dispositions légales ou réglementaires fixe les conditions d'application</w:t>
      </w:r>
    </w:p>
    <w:p>
      <w:r>
        <w:rPr>
          <w:b w:val="0"/>
          <w:color w:val="000000"/>
          <w:sz w:val="22"/>
        </w:rPr>
        <w:t>de ces mesures. En matière d'hygiène, le règlement intérieur édicte les règles relatives aux installations sanitaires</w:t>
      </w:r>
    </w:p>
    <w:p>
      <w:r>
        <w:rPr>
          <w:b w:val="0"/>
          <w:color w:val="000000"/>
          <w:sz w:val="22"/>
        </w:rPr>
        <w:t>(disposition, revêtement, surface, évacuation), à l'ambiance des lieux de travail (aération, assainissement, ambiance</w:t>
      </w:r>
    </w:p>
    <w:p>
      <w:r>
        <w:rPr>
          <w:b w:val="0"/>
          <w:color w:val="000000"/>
          <w:sz w:val="22"/>
        </w:rPr>
        <w:t>thermique, éclairage, prévention des risques dus au bruit) ou encore la restauration et l'hébergement. D'autre part les</w:t>
      </w:r>
    </w:p>
    <w:p>
      <w:r>
        <w:rPr>
          <w:b w:val="0"/>
          <w:color w:val="000000"/>
          <w:sz w:val="22"/>
        </w:rPr>
        <w:t>établissements doivent être aménagés de manière à garantir la sécurité des travailleurs. Le règlement intérieur</w:t>
      </w:r>
    </w:p>
    <w:p>
      <w:r>
        <w:rPr>
          <w:b w:val="0"/>
          <w:color w:val="000000"/>
          <w:sz w:val="22"/>
        </w:rPr>
        <w:t>doit mettre en ouvre toute mesure collective (vérification des objets emportés, étiquetage des matières dangereuses,</w:t>
      </w:r>
    </w:p>
    <w:p>
      <w:r>
        <w:rPr>
          <w:b w:val="0"/>
          <w:color w:val="000000"/>
          <w:sz w:val="22"/>
        </w:rPr>
        <w:t>usage des échafaudages), et individuelle (tenue de sécurité, port du casque, interdiction de fumer, alcoolisme) de nature</w:t>
      </w:r>
    </w:p>
    <w:p>
      <w:r>
        <w:rPr>
          <w:b w:val="0"/>
          <w:color w:val="000000"/>
          <w:sz w:val="22"/>
        </w:rPr>
        <w:t>à assurer la sécurité des travailleurs de l'entreprise.</w:t>
      </w:r>
    </w:p>
    <w:p>
      <w:pPr>
        <w:pStyle w:val="Heading2"/>
      </w:pPr>
      <w:r>
        <w:rPr>
          <w:b/>
          <w:color w:val="2F5496"/>
          <w:sz w:val="24"/>
        </w:rPr>
        <w:t>LA DISCIPLINE, LES DROITS DE LA DÉFENSE ET LES SANCTIONS B •</w:t>
      </w:r>
    </w:p>
    <w:p>
      <w:r>
        <w:rPr>
          <w:b w:val="0"/>
          <w:color w:val="000000"/>
          <w:sz w:val="22"/>
        </w:rPr>
        <w:t>La discipline renvoi à toute mesure permettant d'assurer la coexistence des salariés sur le lieu de travail (horaires de</w:t>
      </w:r>
    </w:p>
    <w:p>
      <w:r>
        <w:rPr>
          <w:b w:val="0"/>
          <w:color w:val="000000"/>
          <w:sz w:val="22"/>
        </w:rPr>
        <w:t>travail, justification des absences, interdiction de circuler à vélo, de chantera). Ces dispositions doivent présenter un</w:t>
      </w:r>
    </w:p>
    <w:p>
      <w:r>
        <w:rPr>
          <w:b w:val="0"/>
          <w:color w:val="000000"/>
          <w:sz w:val="22"/>
        </w:rPr>
        <w:t>caractère obligatoire dont la violation peut entraîner l'application de sanctions.</w:t>
      </w:r>
    </w:p>
    <w:p>
      <w:r>
        <w:rPr>
          <w:b w:val="0"/>
          <w:color w:val="000000"/>
          <w:sz w:val="22"/>
        </w:rPr>
        <w:t>La loi du 8 août 2016 autorise le règlement intérieur à insérer dans ses prescriptions un principe de neutralité. Ce</w:t>
      </w:r>
    </w:p>
    <w:p>
      <w:r>
        <w:rPr>
          <w:b w:val="0"/>
          <w:color w:val="000000"/>
          <w:sz w:val="22"/>
        </w:rPr>
        <w:t>dernier peut apporter des restrictions aux convictions (non précisées par la loi) des salariés des lors que cette limitation</w:t>
      </w:r>
    </w:p>
    <w:p>
      <w:r>
        <w:rPr>
          <w:b w:val="0"/>
          <w:color w:val="000000"/>
          <w:sz w:val="22"/>
        </w:rPr>
        <w:t>se trouve justifiée soit par l'exercice d'autres libertés et droits fondamentaux ou par les nécessités du bon</w:t>
      </w:r>
    </w:p>
    <w:p>
      <w:r>
        <w:rPr>
          <w:b w:val="0"/>
          <w:color w:val="000000"/>
          <w:sz w:val="22"/>
        </w:rPr>
        <w:t>fonctionnement de l'entreprise et qu'elle est proportionnée au but recherche (pour application, un arrêt de la Cour de</w:t>
      </w:r>
    </w:p>
    <w:p>
      <w:r>
        <w:rPr>
          <w:b w:val="0"/>
          <w:color w:val="000000"/>
          <w:sz w:val="22"/>
        </w:rPr>
        <w:t>cassation du 22 novembre 2017 ainsi que le Guide pratique du fait religieux dans l'entreprise édité par le ministère du</w:t>
      </w:r>
    </w:p>
    <w:p>
      <w:r>
        <w:rPr>
          <w:b w:val="0"/>
          <w:color w:val="000000"/>
          <w:sz w:val="22"/>
        </w:rPr>
        <w:t>Travail en 2017).</w:t>
      </w:r>
    </w:p>
    <w:p>
      <w:r>
        <w:rPr>
          <w:b w:val="0"/>
          <w:color w:val="000000"/>
          <w:sz w:val="22"/>
        </w:rPr>
        <w:t>Les sanctions qui peuvent être prononcées à l'encontre d'un salarié doivent être prévues dans le règlement intérieur</w:t>
      </w:r>
    </w:p>
    <w:p>
      <w:r>
        <w:rPr>
          <w:b w:val="0"/>
          <w:color w:val="000000"/>
          <w:sz w:val="22"/>
        </w:rPr>
        <w:t>bien que le plus souvent elles soient déjà envisagées dans la convention collective. à titre indicatif la gamme des</w:t>
      </w:r>
    </w:p>
    <w:p>
      <w:r>
        <w:rPr>
          <w:b w:val="0"/>
          <w:color w:val="000000"/>
          <w:sz w:val="22"/>
        </w:rPr>
        <w:t>sanctions par ordre croissant d'importance est : l'avertissement, le blâme, la mise à pied, la mutation, la rétrogradation,</w:t>
      </w:r>
    </w:p>
    <w:p>
      <w:r>
        <w:rPr>
          <w:b w:val="0"/>
          <w:color w:val="000000"/>
          <w:sz w:val="22"/>
        </w:rPr>
        <w:t>le licenciement (liste non exhaustive). Elles ne pourront être prononcées qu'après avoir respecte les droits de la défense</w:t>
      </w:r>
    </w:p>
    <w:p>
      <w:r>
        <w:rPr>
          <w:b w:val="0"/>
          <w:color w:val="000000"/>
          <w:sz w:val="22"/>
        </w:rPr>
        <w:t>tels qu'ils résultent de l'article L1332-1 du code du travail et qui doivent être rappelés dans le règlement intérieur.</w:t>
      </w:r>
    </w:p>
    <w:p>
      <w:pPr>
        <w:pStyle w:val="Heading2"/>
      </w:pPr>
      <w:r>
        <w:rPr>
          <w:b/>
          <w:color w:val="2F5496"/>
          <w:sz w:val="24"/>
        </w:rPr>
        <w:t>LE RAPPEL DES DISPOSITIONS LÉGALES C •</w:t>
      </w:r>
    </w:p>
    <w:p>
      <w:r>
        <w:rPr>
          <w:b w:val="0"/>
          <w:color w:val="000000"/>
          <w:sz w:val="22"/>
        </w:rPr>
        <w:t>Enfin, le règlement intérieur doit rappeler :</w:t>
      </w:r>
    </w:p>
    <w:p>
      <w:pPr>
        <w:pStyle w:val="ListBullet"/>
      </w:pPr>
      <w:r>
        <w:rPr>
          <w:b w:val="0"/>
          <w:color w:val="000000"/>
          <w:sz w:val="22"/>
        </w:rPr>
        <w:t>les dispositions relatives aux droits de la défense des salariés ;</w:t>
      </w:r>
    </w:p>
    <w:p>
      <w:pPr>
        <w:pStyle w:val="ListBullet"/>
      </w:pPr>
      <w:r>
        <w:rPr>
          <w:b w:val="0"/>
          <w:color w:val="000000"/>
          <w:sz w:val="22"/>
        </w:rPr>
        <w:t>les dispositions relatives aux harcèlements moral et sexuel et aux agissements sexistes ;</w:t>
      </w:r>
    </w:p>
    <w:p>
      <w:pPr>
        <w:pStyle w:val="ListBullet"/>
      </w:pPr>
      <w:r>
        <w:rPr>
          <w:b w:val="0"/>
          <w:color w:val="000000"/>
          <w:sz w:val="22"/>
        </w:rPr>
        <w:t>l'existence du dispositif de protection des lanceurs d'alerte.</w:t>
      </w:r>
    </w:p>
    <w:p>
      <w:pPr>
        <w:pStyle w:val="Heading2"/>
      </w:pPr>
      <w:r>
        <w:rPr>
          <w:b/>
          <w:color w:val="2F5496"/>
          <w:sz w:val="24"/>
        </w:rPr>
        <w:t>LES CLAUSES PROHIBÉES DU RÈGLEMENT INTÉRIEUR D •</w:t>
      </w:r>
    </w:p>
    <w:p>
      <w:pPr>
        <w:pStyle w:val="Heading2"/>
      </w:pPr>
      <w:r>
        <w:rPr>
          <w:b/>
          <w:color w:val="2F5496"/>
          <w:sz w:val="24"/>
        </w:rPr>
        <w:t>DISPOSITIONS ÉTRANGÈRES AUX MATIÈRES AUTORISÉES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contenu du règlement intérieur est un contenu limitatif, c'est-à-dire qu'il ne peut porter que sur les matières prévues</w:t>
      </w:r>
    </w:p>
    <w:p>
      <w:r>
        <w:rPr>
          <w:b w:val="0"/>
          <w:color w:val="000000"/>
          <w:sz w:val="22"/>
        </w:rPr>
        <w:t>à l'article L 1321-1 du code du travail. Ainsi toute disposition ne relevant pas de l'hygiène, la sécurité et de la discipline</w:t>
      </w:r>
    </w:p>
    <w:p>
      <w:r>
        <w:rPr>
          <w:b w:val="0"/>
          <w:color w:val="000000"/>
          <w:sz w:val="22"/>
        </w:rPr>
        <w:t>est interdite.</w:t>
      </w:r>
    </w:p>
    <w:p>
      <w:pPr>
        <w:pStyle w:val="Heading2"/>
      </w:pPr>
      <w:r>
        <w:rPr>
          <w:b/>
          <w:color w:val="006100"/>
          <w:sz w:val="24"/>
        </w:rPr>
        <w:t>DISPOSITIONS EN VIOLATION DU PRINCIPE DE HIÉRARCHIE DES NORMES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Conformément au principe de hiérarchie des normes, le règlement intérieur ne saurait prendre de disposition en</w:t>
      </w:r>
    </w:p>
    <w:p>
      <w:r>
        <w:rPr>
          <w:b w:val="0"/>
          <w:color w:val="006100"/>
          <w:sz w:val="22"/>
        </w:rPr>
        <w:t>violation d'une règle supérieure qu'elle soit d'ordre légal ou réglementaire (entendu comme l'ensemble des branches du</w:t>
      </w:r>
    </w:p>
    <w:p>
      <w:r>
        <w:rPr>
          <w:b w:val="0"/>
          <w:color w:val="006100"/>
          <w:sz w:val="22"/>
        </w:rPr>
        <w:t>droit) ou qu'elle relève des conventions et accords collectifs applicables à l'entreprise (le règlement intérieur ne peut</w:t>
      </w:r>
    </w:p>
    <w:p>
      <w:r>
        <w:rPr>
          <w:b w:val="0"/>
          <w:color w:val="006100"/>
          <w:sz w:val="22"/>
        </w:rPr>
        <w:t>pas prévoir de mesures moins favorables).</w:t>
      </w:r>
    </w:p>
    <w:p>
      <w:pPr>
        <w:pStyle w:val="Heading2"/>
      </w:pPr>
      <w:r>
        <w:rPr>
          <w:b/>
          <w:color w:val="2F5496"/>
          <w:sz w:val="24"/>
        </w:rPr>
        <w:t>DISPOSITIONS EN VIOLATION DES DROITS DES PERSONNES ET DES LIBERTÉS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Sont prohibées les clauses posant des interdictions générales et permanentes portant atteintes aux droits des personnes</w:t>
      </w:r>
    </w:p>
    <w:p>
      <w:r>
        <w:rPr>
          <w:b w:val="0"/>
          <w:color w:val="000000"/>
          <w:sz w:val="22"/>
        </w:rPr>
        <w:t>ainsi qu'aux libertés individuelles et collectives.</w:t>
      </w:r>
    </w:p>
    <w:p>
      <w:r>
        <w:rPr>
          <w:b w:val="0"/>
          <w:color w:val="000000"/>
          <w:sz w:val="22"/>
        </w:rPr>
        <w:t>La loi n'admet des dérogations qu'à la double condition suivante :</w:t>
      </w:r>
    </w:p>
    <w:p>
      <w:pPr>
        <w:pStyle w:val="ListBullet"/>
      </w:pPr>
      <w:r>
        <w:rPr>
          <w:b w:val="0"/>
          <w:color w:val="000000"/>
          <w:sz w:val="22"/>
        </w:rPr>
        <w:t>La nature des tâches l'exige.</w:t>
      </w:r>
    </w:p>
    <w:p>
      <w:pPr>
        <w:pStyle w:val="ListBullet"/>
      </w:pPr>
      <w:r>
        <w:rPr>
          <w:b w:val="0"/>
          <w:color w:val="000000"/>
          <w:sz w:val="22"/>
        </w:rPr>
        <w:t>Les mesures doivent être proportionnées au but recherche.</w:t>
      </w:r>
    </w:p>
    <w:p>
      <w:pPr>
        <w:pStyle w:val="Heading2"/>
      </w:pPr>
      <w:r>
        <w:rPr>
          <w:b/>
          <w:color w:val="2F5496"/>
          <w:sz w:val="24"/>
        </w:rPr>
        <w:t>DISPOSITIONS DISCRIMINATOIRES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Enfin, la loi interdit toute discrimination lisant les salariés dans leur emploi ou leur travail à capacité professionnelle</w:t>
      </w:r>
    </w:p>
    <w:p>
      <w:r>
        <w:rPr>
          <w:b w:val="0"/>
          <w:color w:val="000000"/>
          <w:sz w:val="22"/>
        </w:rPr>
        <w:t>égale se fondant sur : leur sexe, leurs meurs, leur orientation sexuelle, leur âge, leur situation de famille, leurs origines,</w:t>
      </w:r>
    </w:p>
    <w:p>
      <w:r>
        <w:rPr>
          <w:b w:val="0"/>
          <w:color w:val="000000"/>
          <w:sz w:val="22"/>
        </w:rPr>
        <w:t>leurs opinions ou confessions, leur apparence physique, leur patronyme, ou leur handicap.</w:t>
      </w:r>
    </w:p>
    <w:p>
      <w:r>
        <w:rPr>
          <w:b w:val="0"/>
          <w:color w:val="000000"/>
          <w:sz w:val="22"/>
        </w:rPr>
        <w:t>86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10:26 Page 86</w:t>
      </w:r>
    </w:p>
    <w:p>
      <w:pPr>
        <w:pStyle w:val="Heading2"/>
      </w:pPr>
      <w:r>
        <w:rPr>
          <w:b/>
          <w:color w:val="2F5496"/>
          <w:sz w:val="24"/>
        </w:rPr>
        <w:t>L'ÉLABORATION DU RÈGLEMENT INTÉRIEUR II •</w:t>
      </w:r>
    </w:p>
    <w:p>
      <w:r>
        <w:rPr>
          <w:b w:val="0"/>
          <w:color w:val="000000"/>
          <w:sz w:val="22"/>
        </w:rPr>
        <w:t>Le règlement intérieur est obligatoire dans les entreprises employant habituellement au moins 50 salariés et s'applique</w:t>
      </w:r>
    </w:p>
    <w:p>
      <w:r>
        <w:rPr>
          <w:b w:val="0"/>
          <w:color w:val="000000"/>
          <w:sz w:val="22"/>
        </w:rPr>
        <w:t>à l'ensemble de ces derniers sans que leur consentement ne soit nécessaire.</w:t>
      </w:r>
    </w:p>
    <w:p>
      <w:r>
        <w:rPr>
          <w:b w:val="0"/>
          <w:color w:val="000000"/>
          <w:sz w:val="22"/>
        </w:rPr>
        <w:t>L'obligation s'impose au terme d'un délai de 12 mois à compter de la date à laquelle le seuil a été atteint. Conséquence du</w:t>
      </w:r>
    </w:p>
    <w:p>
      <w:r>
        <w:rPr>
          <w:b w:val="0"/>
          <w:color w:val="000000"/>
          <w:sz w:val="22"/>
        </w:rPr>
        <w:t>caractère unilatéral du texte, le règlement intérieur confère à l'employeur une prérogative normative que le législateur a</w:t>
      </w:r>
    </w:p>
    <w:p>
      <w:r>
        <w:rPr>
          <w:b w:val="0"/>
          <w:color w:val="000000"/>
          <w:sz w:val="22"/>
        </w:rPr>
        <w:t>souhaite encadrer en soumettant son adoption à une procédure spécifique. à noter que la procédure est applicable en</w:t>
      </w:r>
    </w:p>
    <w:p>
      <w:r>
        <w:rPr>
          <w:b w:val="0"/>
          <w:color w:val="000000"/>
          <w:sz w:val="22"/>
        </w:rPr>
        <w:t>cas de modification ou de retrait d'une de ses clauses et que les textes de l'employeur (circulaire, note de serviceé) ayant</w:t>
      </w:r>
    </w:p>
    <w:p>
      <w:r>
        <w:rPr>
          <w:b w:val="0"/>
          <w:color w:val="000000"/>
          <w:sz w:val="22"/>
        </w:rPr>
        <w:t>une portée générale et permanente sont considérées comme des adjonctions au règlement intérieur.</w:t>
      </w:r>
    </w:p>
    <w:p>
      <w:pPr>
        <w:pStyle w:val="Heading2"/>
      </w:pPr>
      <w:r>
        <w:rPr>
          <w:b/>
          <w:color w:val="2F5496"/>
          <w:sz w:val="24"/>
        </w:rPr>
        <w:t>RÉDACTION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rédige à sa propre initiative et sous sa responsabilité le règlement intérieur.</w:t>
      </w:r>
    </w:p>
    <w:p>
      <w:pPr>
        <w:pStyle w:val="Heading2"/>
      </w:pPr>
      <w:r>
        <w:rPr>
          <w:b/>
          <w:color w:val="2F5496"/>
          <w:sz w:val="24"/>
        </w:rPr>
        <w:t>PROCÉDURE DE CONSULTATION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consulte dans le même temps le CSE sur le règlement intérieur. L'avis amis n'a aucun caractère contrai-</w:t>
      </w:r>
    </w:p>
    <w:p>
      <w:r>
        <w:rPr>
          <w:b w:val="0"/>
          <w:color w:val="000000"/>
          <w:sz w:val="22"/>
        </w:rPr>
        <w:t>gnant pour l'employeur.</w:t>
      </w:r>
    </w:p>
    <w:p>
      <w:pPr>
        <w:pStyle w:val="Heading2"/>
      </w:pPr>
      <w:r>
        <w:rPr>
          <w:b/>
          <w:color w:val="2F5496"/>
          <w:sz w:val="24"/>
        </w:rPr>
        <w:t>DÉPÔT ET PUBLICITÉ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à l'issue des consultations, le règlement intérieur est soumis aux formalités suivantes concomitamment :</w:t>
      </w:r>
    </w:p>
    <w:p>
      <w:r>
        <w:rPr>
          <w:b w:val="0"/>
          <w:color w:val="000000"/>
          <w:sz w:val="22"/>
        </w:rPr>
        <w:t>dépôt du texte au secrétariat-greffe du conseil de prudéhommes dans le ressort duquel est établi l'entreprise ou l'eta--</w:t>
      </w:r>
    </w:p>
    <w:p>
      <w:r>
        <w:rPr>
          <w:b w:val="0"/>
          <w:color w:val="000000"/>
          <w:sz w:val="22"/>
        </w:rPr>
        <w:t>blissement ;</w:t>
      </w:r>
    </w:p>
    <w:p>
      <w:pPr>
        <w:pStyle w:val="ListBullet"/>
      </w:pPr>
      <w:r>
        <w:rPr>
          <w:b w:val="0"/>
          <w:color w:val="000000"/>
          <w:sz w:val="22"/>
        </w:rPr>
        <w:t>affichage du règlement intérieur dans les locaux de l'entreprise ou de l'établissement. Il doit être accessible et</w:t>
      </w:r>
    </w:p>
    <w:p>
      <w:r>
        <w:rPr>
          <w:b w:val="0"/>
          <w:color w:val="000000"/>
          <w:sz w:val="22"/>
        </w:rPr>
        <w:t>consultable aisément ;</w:t>
      </w:r>
    </w:p>
    <w:p>
      <w:pPr>
        <w:pStyle w:val="ListBullet"/>
      </w:pPr>
      <w:r>
        <w:rPr>
          <w:b w:val="0"/>
          <w:color w:val="000000"/>
          <w:sz w:val="22"/>
        </w:rPr>
        <w:t>envoi à l'inspecteur du travail du règlement intérieur en 2 exemplaires, accompagné de l'avis amis par le CSE.</w:t>
      </w:r>
    </w:p>
    <w:p>
      <w:pPr>
        <w:pStyle w:val="Heading2"/>
      </w:pPr>
      <w:r>
        <w:rPr>
          <w:b/>
          <w:color w:val="2F5496"/>
          <w:sz w:val="24"/>
        </w:rPr>
        <w:t>ENTRÉE EN VIGUEUR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règlement intérieur prévoit lui-même la date de son entrée vigueur au sein de l'entreprise. Cependant la loi impose le</w:t>
      </w:r>
    </w:p>
    <w:p>
      <w:r>
        <w:rPr>
          <w:b w:val="0"/>
          <w:color w:val="000000"/>
          <w:sz w:val="22"/>
        </w:rPr>
        <w:t>respect d'un délai minimal d'un mois depuis l'accomplissement de la dernière formalité de publicité.</w:t>
      </w:r>
    </w:p>
    <w:p>
      <w:pPr>
        <w:pStyle w:val="Heading2"/>
      </w:pPr>
      <w:r>
        <w:rPr>
          <w:b/>
          <w:color w:val="2F5496"/>
          <w:sz w:val="24"/>
        </w:rPr>
        <w:t>LE CONTRÔLE DU RÈGLEMENT INTÉRIEUR III •</w:t>
      </w:r>
    </w:p>
    <w:p>
      <w:r>
        <w:rPr>
          <w:b w:val="0"/>
          <w:color w:val="000000"/>
          <w:sz w:val="22"/>
        </w:rPr>
        <w:t>Le contrôle est assure à la fois par l'inspecteur du travail et par la voie judiciaire.</w:t>
      </w:r>
    </w:p>
    <w:p>
      <w:pPr>
        <w:pStyle w:val="Heading2"/>
      </w:pPr>
      <w:r>
        <w:rPr>
          <w:b/>
          <w:color w:val="2F5496"/>
          <w:sz w:val="24"/>
        </w:rPr>
        <w:t>L'INSPECTEUR DU TRAVAIL A •</w:t>
      </w:r>
    </w:p>
    <w:p>
      <w:pPr>
        <w:pStyle w:val="Heading2"/>
      </w:pPr>
      <w:r>
        <w:rPr>
          <w:b/>
          <w:color w:val="2F5496"/>
          <w:sz w:val="24"/>
        </w:rPr>
        <w:t>LORS DE L'ÉLABORATION DU RÈGLEMENT INTÉRIEUR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effectue un contrôle du règlement intérieur et s'assure :</w:t>
      </w:r>
    </w:p>
    <w:p>
      <w:pPr>
        <w:pStyle w:val="ListBullet"/>
      </w:pPr>
      <w:r>
        <w:rPr>
          <w:b w:val="0"/>
          <w:color w:val="000000"/>
          <w:sz w:val="22"/>
        </w:rPr>
        <w:t>de sa compatibilité avec les textes supérieurs (lois, conventions et accords collectifs) ;</w:t>
      </w:r>
    </w:p>
    <w:p>
      <w:pPr>
        <w:pStyle w:val="ListBullet"/>
      </w:pPr>
      <w:r>
        <w:rPr>
          <w:b w:val="0"/>
          <w:color w:val="000000"/>
          <w:sz w:val="22"/>
        </w:rPr>
        <w:t>qu'il ne contient aucune disposition discriminatoire ;</w:t>
      </w:r>
    </w:p>
    <w:p>
      <w:pPr>
        <w:pStyle w:val="ListBullet"/>
      </w:pPr>
      <w:r>
        <w:rPr>
          <w:b w:val="0"/>
          <w:color w:val="000000"/>
          <w:sz w:val="22"/>
        </w:rPr>
        <w:t>qu'il ne contient aucune disposition attentatoire aux droits fondamentaux et libertés individuelles.</w:t>
      </w:r>
    </w:p>
    <w:p>
      <w:r>
        <w:rPr>
          <w:b w:val="0"/>
          <w:color w:val="000000"/>
          <w:sz w:val="22"/>
        </w:rPr>
        <w:t>Lorsqu'il en constate la violation, il peut exiger, soit le retrait, soit la modification de la mesure litigieuse</w:t>
      </w:r>
    </w:p>
    <w:p>
      <w:pPr>
        <w:pStyle w:val="Heading2"/>
      </w:pPr>
      <w:r>
        <w:rPr>
          <w:b/>
          <w:color w:val="2F5496"/>
          <w:sz w:val="24"/>
        </w:rPr>
        <w:t>LE RESCRIT RÈGLEMENT INTÉRIEUR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loi du 10 août 2018 pour un état au service d'une société de confiance a instauré la faculté pour l'employeur d'inter-</w:t>
      </w:r>
    </w:p>
    <w:p>
      <w:r>
        <w:rPr>
          <w:b w:val="0"/>
          <w:color w:val="000000"/>
          <w:sz w:val="22"/>
        </w:rPr>
        <w:t>roger l'inspection du travail sur les dispositions de son règlement intérieur. Il doit indiquer les stipulations sur</w:t>
      </w:r>
    </w:p>
    <w:p>
      <w:r>
        <w:rPr>
          <w:b w:val="0"/>
          <w:color w:val="000000"/>
          <w:sz w:val="22"/>
        </w:rPr>
        <w:t>lesquelles un doute existe et joindre un exemplaire complet du règlement intérieur ainsi que des conventions ou accords</w:t>
      </w:r>
    </w:p>
    <w:p>
      <w:r>
        <w:rPr>
          <w:b w:val="0"/>
          <w:color w:val="000000"/>
          <w:sz w:val="22"/>
        </w:rPr>
        <w:t>collectifs pouvant avoir une incidence sur la demande.</w:t>
      </w:r>
    </w:p>
    <w:p>
      <w:r>
        <w:rPr>
          <w:b w:val="0"/>
          <w:color w:val="000000"/>
          <w:sz w:val="22"/>
        </w:rPr>
        <w:t>L'inspecteur du travail dispose d'un délai de 2 mois pour instruire et statuer sur la demande. Il peut, par décision</w:t>
      </w:r>
    </w:p>
    <w:p>
      <w:r>
        <w:rPr>
          <w:b w:val="0"/>
          <w:color w:val="000000"/>
          <w:sz w:val="22"/>
        </w:rPr>
        <w:t>motivée :</w:t>
      </w:r>
    </w:p>
    <w:p>
      <w:pPr>
        <w:pStyle w:val="ListBullet"/>
      </w:pPr>
      <w:r>
        <w:rPr>
          <w:b w:val="0"/>
          <w:color w:val="000000"/>
          <w:sz w:val="22"/>
        </w:rPr>
        <w:t>valider les stipulations du règlement intérieur, auquel cas sa décision pourra lui être opposable ;</w:t>
      </w:r>
    </w:p>
    <w:p>
      <w:pPr>
        <w:pStyle w:val="ListBullet"/>
      </w:pPr>
      <w:r>
        <w:rPr>
          <w:b w:val="0"/>
          <w:color w:val="000000"/>
          <w:sz w:val="22"/>
        </w:rPr>
        <w:t>estimer que les stipulations ne sont pas conformes et en exiger le retrait ou la modification sous peine d'une amende</w:t>
      </w:r>
    </w:p>
    <w:p>
      <w:r>
        <w:rPr>
          <w:b w:val="0"/>
          <w:color w:val="000000"/>
          <w:sz w:val="22"/>
        </w:rPr>
        <w:t>de 4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classe.</w:t>
      </w:r>
    </w:p>
    <w:p>
      <w:r>
        <w:rPr>
          <w:b w:val="0"/>
          <w:color w:val="000000"/>
          <w:sz w:val="22"/>
        </w:rPr>
        <w:t>La décision de l'inspecteur du travail peut faire l'objet d'un recours hiérarchique.</w:t>
      </w:r>
    </w:p>
    <w:p>
      <w:pPr>
        <w:pStyle w:val="Heading2"/>
      </w:pPr>
      <w:r>
        <w:rPr>
          <w:b/>
          <w:color w:val="2F5496"/>
          <w:sz w:val="24"/>
        </w:rPr>
        <w:t>LE CONTRÔLE JUDICIAIRE B •</w:t>
      </w:r>
    </w:p>
    <w:p>
      <w:pPr>
        <w:pStyle w:val="Heading2"/>
      </w:pPr>
      <w:r>
        <w:rPr>
          <w:b/>
          <w:color w:val="2F5496"/>
          <w:sz w:val="24"/>
        </w:rPr>
        <w:t>DEVANT LE CONSEIL DE PRUDÉHOMMES (RECOURS INDIRECT)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Saisi à l'occasion d'un contentieux sur l'application d'une disposition du RI, le conseil de prudéhommes, s'il l'estime</w:t>
      </w:r>
    </w:p>
    <w:p>
      <w:r>
        <w:rPr>
          <w:b w:val="0"/>
          <w:color w:val="000000"/>
          <w:sz w:val="22"/>
        </w:rPr>
        <w:t>illégale, peut écarter la mesure du RI litigieuse mais il ne saurait l'annuler.</w:t>
      </w:r>
    </w:p>
    <w:p>
      <w:pPr>
        <w:pStyle w:val="Heading2"/>
      </w:pPr>
      <w:r>
        <w:rPr>
          <w:b/>
          <w:color w:val="2F5496"/>
          <w:sz w:val="24"/>
        </w:rPr>
        <w:t>DEVANT LE TRIBUNAL JUDICIAIRE (RECOURS DIRECT)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de contentieux et de contrôle de l'inspecteur du travail, toute personne justifiant d'un intérêt (salarié, CSE,</w:t>
      </w:r>
    </w:p>
    <w:p>
      <w:r>
        <w:rPr>
          <w:b w:val="0"/>
          <w:color w:val="000000"/>
          <w:sz w:val="22"/>
        </w:rPr>
        <w:t>syndicat) à la faculté de saisir le tribunal judiciaire en appréciation de la légalité des dispositions du règlement intérieur.</w:t>
      </w:r>
    </w:p>
    <w:p>
      <w:r>
        <w:rPr>
          <w:b w:val="0"/>
          <w:color w:val="000000"/>
          <w:sz w:val="22"/>
        </w:rPr>
        <w:t>La juridiction peut annuler les dispositions litigieuses.</w:t>
      </w:r>
    </w:p>
    <w:p>
      <w:r>
        <w:rPr>
          <w:b w:val="0"/>
          <w:color w:val="000000"/>
          <w:sz w:val="22"/>
        </w:rPr>
        <w:t>87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20</w:t>
      </w:r>
    </w:p>
    <w:p>
      <w:r>
        <w:rPr>
          <w:b w:val="0"/>
          <w:color w:val="000000"/>
          <w:sz w:val="22"/>
        </w:rPr>
        <w:t>DCGUE3F.qxp_DCGUE3F 24/07/2025 10:26 Page 87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