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12 : LA MODIFICATION DE LA RELATION DE TRAVAIL</w:t>
      </w:r>
    </w:p>
    <w:p/>
    <w:p>
      <w:pPr>
        <w:pStyle w:val="Heading2"/>
      </w:pPr>
      <w:r>
        <w:rPr>
          <w:b/>
          <w:color w:val="2F5496"/>
          <w:sz w:val="24"/>
        </w:rPr>
        <w:t>LA MODIFICATION DE LA SITUATION JURIDIQUE DU SALARIe I e</w:t>
      </w:r>
    </w:p>
    <w:p>
      <w:pPr>
        <w:pStyle w:val="Heading2"/>
      </w:pPr>
      <w:r>
        <w:rPr>
          <w:b/>
          <w:color w:val="7030A0"/>
          <w:sz w:val="24"/>
        </w:rPr>
        <w:t>LA MODIFICATION DES CONDITIONS DE TRAVAIL A e</w:t>
      </w:r>
    </w:p>
    <w:p>
      <w:r>
        <w:rPr>
          <w:b w:val="0"/>
          <w:color w:val="7030A0"/>
          <w:sz w:val="22"/>
        </w:rPr>
        <w:t>Les conditions de travail relevent du pouvoir de direction de l'employeur. Il s'agit de la plupart des d'cisions qui se</w:t>
      </w:r>
    </w:p>
    <w:p>
      <w:r>
        <w:rPr>
          <w:b w:val="0"/>
          <w:color w:val="7030A0"/>
          <w:sz w:val="22"/>
        </w:rPr>
        <w:t>rapportent e l'organisation du travail comme une modification peu importante des horaires collectifs, ou une mutation</w:t>
      </w:r>
    </w:p>
    <w:p>
      <w:r>
        <w:rPr>
          <w:b w:val="0"/>
          <w:color w:val="7030A0"/>
          <w:sz w:val="22"/>
        </w:rPr>
        <w:t>e un poste sensiblement identique n'entraenant pas de modification reelle du contrat de travail (remuneration</w:t>
      </w:r>
    </w:p>
    <w:p>
      <w:r>
        <w:rPr>
          <w:b w:val="0"/>
          <w:color w:val="7030A0"/>
          <w:sz w:val="22"/>
        </w:rPr>
        <w:t>55</w:t>
      </w:r>
    </w:p>
    <w:p>
      <w:r>
        <w:rPr>
          <w:b w:val="0"/>
          <w:color w:val="7030A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7030A0"/>
          <w:sz w:val="22"/>
        </w:rPr>
        <w:t>Exercice</w:t>
      </w:r>
    </w:p>
    <w:p>
      <w:r>
        <w:rPr>
          <w:b w:val="0"/>
          <w:color w:val="7030A0"/>
          <w:sz w:val="22"/>
        </w:rPr>
        <w:t>correspondant</w:t>
      </w:r>
    </w:p>
    <w:p>
      <w:r>
        <w:rPr>
          <w:b w:val="0"/>
          <w:color w:val="7030A0"/>
          <w:sz w:val="22"/>
        </w:rPr>
        <w:t>LA BOeTE e BONBONS : Modi?cation des conditions de travail, modi?cation du contrat de travail, consequences</w:t>
      </w:r>
    </w:p>
    <w:p>
      <w:r>
        <w:rPr>
          <w:b w:val="0"/>
          <w:color w:val="7030A0"/>
          <w:sz w:val="22"/>
        </w:rPr>
        <w:t>pour le salarie et obligations de l'employeur, modi?cation de la situation juridique de l'employeur, effets sur les</w:t>
      </w:r>
    </w:p>
    <w:p>
      <w:r>
        <w:rPr>
          <w:b w:val="0"/>
          <w:color w:val="7030A0"/>
          <w:sz w:val="22"/>
        </w:rPr>
        <w:t>contrats de travail, suspension du contrat pour maladie non professionnelle, contrele de l'arret maladie.</w:t>
      </w:r>
    </w:p>
    <w:p>
      <w:r>
        <w:rPr>
          <w:b w:val="0"/>
          <w:color w:val="7030A0"/>
          <w:sz w:val="22"/>
        </w:rPr>
        <w:t>DCGUE3F.qxp_DCGUE3F 24/07/2025 10:26 Page 55</w:t>
      </w:r>
    </w:p>
    <w:p>
      <w:r>
        <w:rPr>
          <w:b w:val="0"/>
          <w:color w:val="7030A0"/>
          <w:sz w:val="22"/>
        </w:rPr>
        <w:t>semblable, contraintes identiques) la realisation d'heures supplementairese e noter qu'un accord collectif instituant</w:t>
      </w:r>
    </w:p>
    <w:p>
      <w:r>
        <w:rPr>
          <w:b w:val="0"/>
          <w:color w:val="7030A0"/>
          <w:sz w:val="22"/>
        </w:rPr>
        <w:t>un amenagement du temps de travail ne constitue pas une modification du contrat de travail (art 3122-6 c.trav).</w:t>
      </w:r>
    </w:p>
    <w:p>
      <w:r>
        <w:rPr>
          <w:b w:val="0"/>
          <w:color w:val="7030A0"/>
          <w:sz w:val="22"/>
        </w:rPr>
        <w:t>Par consequent c'est en vertu des pouvoirs que la loi confere e l'employeur que ce dernier peut ?</w:t>
      </w:r>
    </w:p>
    <w:p>
      <w:r>
        <w:rPr>
          <w:b w:val="0"/>
          <w:color w:val="7030A0"/>
          <w:sz w:val="22"/>
        </w:rPr>
        <w:t>unilateralement imposer toute modification relative aux modalites d'execution du contrat de travail.</w:t>
      </w:r>
    </w:p>
    <w:p>
      <w:r>
        <w:rPr>
          <w:b w:val="0"/>
          <w:color w:val="7030A0"/>
          <w:sz w:val="22"/>
        </w:rPr>
        <w:t>De fait le refus du salarie peut etre considere comme un acte d'insubordination justifiant son licenciement. N'anmoins,</w:t>
      </w:r>
    </w:p>
    <w:p>
      <w:r>
        <w:rPr>
          <w:b w:val="0"/>
          <w:color w:val="7030A0"/>
          <w:sz w:val="22"/>
        </w:rPr>
        <w:t>il ne constitue pas e lui seul une faute grave (Cass. soc. 28 avril 2011, Cass. soc. 20 nov. 2013). e noter enfin qu'une</w:t>
      </w:r>
    </w:p>
    <w:p>
      <w:r>
        <w:rPr>
          <w:b w:val="0"/>
          <w:color w:val="7030A0"/>
          <w:sz w:val="22"/>
        </w:rPr>
        <w:t>modification des conditions de travail d'un salarie protege n'cessite son accord.</w:t>
      </w:r>
    </w:p>
    <w:p>
      <w:pPr>
        <w:pStyle w:val="Heading2"/>
      </w:pPr>
      <w:r>
        <w:rPr>
          <w:b/>
          <w:color w:val="2F5496"/>
          <w:sz w:val="24"/>
        </w:rPr>
        <w:t>LA MODIFICATION DU CONTRAT DE TRAVAIL B e</w:t>
      </w:r>
    </w:p>
    <w:p>
      <w:pPr>
        <w:pStyle w:val="Heading2"/>
      </w:pPr>
      <w:r>
        <w:rPr>
          <w:b/>
          <w:color w:val="2F5496"/>
          <w:sz w:val="24"/>
        </w:rPr>
        <w:t>APPReCIATION DE LA MODIFICATION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modification du contrat de travail porte sur un el'ment essentiel par nature du contrat de travail, ou sur un el'ment</w:t>
      </w:r>
    </w:p>
    <w:p>
      <w:r>
        <w:rPr>
          <w:b w:val="0"/>
          <w:color w:val="000000"/>
          <w:sz w:val="22"/>
        </w:rPr>
        <w:t>d'terminant pour les parties e la conclusion du contrat. L'interet essentiel est que toute modification du contrat suppose</w:t>
      </w:r>
    </w:p>
    <w:p>
      <w:r>
        <w:rPr>
          <w:b w:val="0"/>
          <w:color w:val="000000"/>
          <w:sz w:val="22"/>
        </w:rPr>
        <w:t>l'accord prealable du salarie.</w:t>
      </w:r>
    </w:p>
    <w:p>
      <w:r>
        <w:rPr>
          <w:b w:val="0"/>
          <w:color w:val="000000"/>
          <w:sz w:val="22"/>
        </w:rPr>
        <w:t>Sont considerees comme une modification du contrat de travail, les modifications portant sur :</w:t>
      </w:r>
    </w:p>
    <w:p>
      <w:pPr>
        <w:pStyle w:val="ListBullet"/>
      </w:pPr>
      <w:r>
        <w:rPr>
          <w:b w:val="0"/>
          <w:color w:val="000000"/>
          <w:sz w:val="22"/>
        </w:rPr>
        <w:t>la remuneration (Cass. soc. 6 octobre 2010 ; Cass. soc. 17 janvier 2017) ;</w:t>
      </w:r>
    </w:p>
    <w:p>
      <w:pPr>
        <w:pStyle w:val="ListBullet"/>
      </w:pPr>
      <w:r>
        <w:rPr>
          <w:b w:val="0"/>
          <w:color w:val="000000"/>
          <w:sz w:val="22"/>
        </w:rPr>
        <w:t>la fonction et la qualification ;</w:t>
      </w:r>
    </w:p>
    <w:p>
      <w:pPr>
        <w:pStyle w:val="ListBullet"/>
      </w:pPr>
      <w:r>
        <w:rPr>
          <w:b w:val="0"/>
          <w:color w:val="000000"/>
          <w:sz w:val="22"/>
        </w:rPr>
        <w:t>le changement de la duree du travail ;</w:t>
      </w:r>
    </w:p>
    <w:p>
      <w:pPr>
        <w:pStyle w:val="ListBullet"/>
      </w:pPr>
      <w:r>
        <w:rPr>
          <w:b w:val="0"/>
          <w:color w:val="000000"/>
          <w:sz w:val="22"/>
        </w:rPr>
        <w:t>la modification importante de l'horaire de travail ;</w:t>
      </w:r>
    </w:p>
    <w:p>
      <w:pPr>
        <w:pStyle w:val="ListBullet"/>
      </w:pPr>
      <w:r>
        <w:rPr>
          <w:b w:val="0"/>
          <w:color w:val="000000"/>
          <w:sz w:val="22"/>
        </w:rPr>
        <w:t>le passage d'un horaire de nuit e un horaire de jour (Cass. soc. 4 mai 2017) ;</w:t>
      </w:r>
    </w:p>
    <w:p>
      <w:pPr>
        <w:pStyle w:val="ListBullet"/>
      </w:pPr>
      <w:r>
        <w:rPr>
          <w:b w:val="0"/>
          <w:color w:val="000000"/>
          <w:sz w:val="22"/>
        </w:rPr>
        <w:t>l'appauvrissement des missions et des responsabilites (Cass. soc. 29 janvier 2014) ;</w:t>
      </w:r>
    </w:p>
    <w:p>
      <w:pPr>
        <w:pStyle w:val="ListBullet"/>
      </w:pPr>
      <w:r>
        <w:rPr>
          <w:b w:val="0"/>
          <w:color w:val="000000"/>
          <w:sz w:val="22"/>
        </w:rPr>
        <w:t>ou encore, la reduction du perimetre de prospection pouvant avoir des incidences sur la remuneration (Cass. soc. 12 fevrier 2015).</w:t>
      </w:r>
    </w:p>
    <w:p>
      <w:r>
        <w:rPr>
          <w:b w:val="0"/>
          <w:color w:val="000000"/>
          <w:sz w:val="22"/>
        </w:rPr>
        <w:t>Sur ce point, la mention du lieu de travail dans le contrat n'a qu'une valeur d'information. D's lors, l'employeur peut le modifier</w:t>
      </w:r>
    </w:p>
    <w:p>
      <w:r>
        <w:rPr>
          <w:b w:val="0"/>
          <w:color w:val="000000"/>
          <w:sz w:val="22"/>
        </w:rPr>
        <w:t>si le changement s'opere dans le m'me secteur geographique (cette notion doit etre appreciee e travers differents criteres : la</w:t>
      </w:r>
    </w:p>
    <w:p>
      <w:r>
        <w:rPr>
          <w:b w:val="0"/>
          <w:color w:val="000000"/>
          <w:sz w:val="22"/>
        </w:rPr>
        <w:t>distance s'parant l'ancien et le nouveau lieu de travail, l'existence d'un bassin d'emploi, les facilites d'acces au nouveau lieu de</w:t>
      </w:r>
    </w:p>
    <w:p>
      <w:r>
        <w:rPr>
          <w:b w:val="0"/>
          <w:color w:val="000000"/>
          <w:sz w:val="22"/>
        </w:rPr>
        <w:t>travail (Cass. soc. 25 janvier 2006). Par trois arrets du 5 mai 2012, la Cour de cassation a precise plus encore cette notion en</w:t>
      </w:r>
    </w:p>
    <w:p>
      <w:r>
        <w:rPr>
          <w:b w:val="0"/>
          <w:color w:val="000000"/>
          <w:sz w:val="22"/>
        </w:rPr>
        <w:t>considerant qu'est situe dans un m'me secteur geographique le changement de lieu de travail impose au salarie :</w:t>
      </w:r>
    </w:p>
    <w:p>
      <w:pPr>
        <w:pStyle w:val="ListBullet"/>
      </w:pPr>
      <w:r>
        <w:rPr>
          <w:b w:val="0"/>
          <w:color w:val="000000"/>
          <w:sz w:val="22"/>
        </w:rPr>
        <w:t>dans l'agglomeration parisienne disposant de plusieurs moyens de transport collectif, d's lors que la distance qui s'pare</w:t>
      </w:r>
    </w:p>
    <w:p>
      <w:r>
        <w:rPr>
          <w:b w:val="0"/>
          <w:color w:val="000000"/>
          <w:sz w:val="22"/>
        </w:rPr>
        <w:t>l'ancien du nouveau lieu de travail est de 32 km, ce qui correspond e un temps de trajet de 34 minutes ;</w:t>
      </w:r>
    </w:p>
    <w:p>
      <w:pPr>
        <w:pStyle w:val="ListBullet"/>
      </w:pPr>
      <w:r>
        <w:rPr>
          <w:b w:val="0"/>
          <w:color w:val="000000"/>
          <w:sz w:val="22"/>
        </w:rPr>
        <w:t>hors agglomeration parisienne, le nouveau lieu de travail distant de 19 kilometres du prec'dent, peu importent la distance qui</w:t>
      </w:r>
    </w:p>
    <w:p>
      <w:r>
        <w:rPr>
          <w:b w:val="0"/>
          <w:color w:val="000000"/>
          <w:sz w:val="22"/>
        </w:rPr>
        <w:t>s'pare le domicile du salarie de son nouveau lieu de travail et la presence ou non de moyens de transport collectif.</w:t>
      </w:r>
    </w:p>
    <w:p>
      <w:r>
        <w:rPr>
          <w:b w:val="0"/>
          <w:color w:val="000000"/>
          <w:sz w:val="22"/>
        </w:rPr>
        <w:t>De m'me, s'il existe une clause de mobilite, il faut considerer que le salarie s'est engage par avance e accepter une modification</w:t>
      </w:r>
    </w:p>
    <w:p>
      <w:r>
        <w:rPr>
          <w:b w:val="0"/>
          <w:color w:val="000000"/>
          <w:sz w:val="22"/>
        </w:rPr>
        <w:t>de son lieu de travail.</w:t>
      </w:r>
    </w:p>
    <w:p>
      <w:pPr>
        <w:pStyle w:val="Heading2"/>
      </w:pPr>
      <w:r>
        <w:rPr>
          <w:b/>
          <w:color w:val="2F5496"/>
          <w:sz w:val="24"/>
        </w:rPr>
        <w:t>MISE EN eUVRE DE LA MODIFICATION DU CONTRAT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procedure est differente selon que la modification repose sur un motif economique ou sur un motif personnel.</w:t>
      </w:r>
    </w:p>
    <w:p>
      <w:r>
        <w:rPr>
          <w:b w:val="0"/>
          <w:color w:val="000000"/>
          <w:sz w:val="22"/>
        </w:rPr>
        <w:t>En cas de modification pour motif economique, l'employeur est tenu de respecter une procedure l'gale d'crite e l'article L</w:t>
      </w:r>
    </w:p>
    <w:p>
      <w:r>
        <w:rPr>
          <w:b w:val="0"/>
          <w:color w:val="000000"/>
          <w:sz w:val="22"/>
        </w:rPr>
        <w:t>1222-6 du Code du travail. Le projet de modification du contrat est notifie au salarie par lettre recommandee avec AR. Le</w:t>
      </w:r>
    </w:p>
    <w:p>
      <w:r>
        <w:rPr>
          <w:b w:val="0"/>
          <w:color w:val="000000"/>
          <w:sz w:val="22"/>
        </w:rPr>
        <w:t>motif economique doit y etre clairement precise. Le salarie dispose du d'lai d'un mois pour accepter ou refuser le projet qui</w:t>
      </w:r>
    </w:p>
    <w:p>
      <w:r>
        <w:rPr>
          <w:b w:val="0"/>
          <w:color w:val="000000"/>
          <w:sz w:val="22"/>
        </w:rPr>
        <w:t>lui est soumis. L'absence de reponse vaut acceptation, mais l'employeur ne pourra s'en prevaloir si le projet de modification</w:t>
      </w:r>
    </w:p>
    <w:p>
      <w:r>
        <w:rPr>
          <w:b w:val="0"/>
          <w:color w:val="000000"/>
          <w:sz w:val="22"/>
        </w:rPr>
        <w:t>ne comportait aucun motif ou un motif imprecis. En cas de refus, l'employeur peut, soit abandonner son projet, soit mettre</w:t>
      </w:r>
    </w:p>
    <w:p>
      <w:r>
        <w:rPr>
          <w:b w:val="0"/>
          <w:color w:val="000000"/>
          <w:sz w:val="22"/>
        </w:rPr>
        <w:t>en euvre la procedure de licenciement pour motif economique e condition qu'il reponde aux criteres de la loi.</w:t>
      </w:r>
    </w:p>
    <w:p>
      <w:r>
        <w:rPr>
          <w:b w:val="0"/>
          <w:color w:val="000000"/>
          <w:sz w:val="22"/>
        </w:rPr>
        <w:t>En cas de modification pour motif personnel, l'employeur est dispense de toute procedure specifique. Il doit donc</w:t>
      </w:r>
    </w:p>
    <w:p>
      <w:r>
        <w:rPr>
          <w:b w:val="0"/>
          <w:color w:val="000000"/>
          <w:sz w:val="22"/>
        </w:rPr>
        <w:t>s'assurer de l'acceptation ou du refus du salarie. Dans ce dernier cas, il peut renoncer e la modification ou mettre en euvre</w:t>
      </w:r>
    </w:p>
    <w:p>
      <w:r>
        <w:rPr>
          <w:b w:val="0"/>
          <w:color w:val="000000"/>
          <w:sz w:val="22"/>
        </w:rPr>
        <w:t>la procedure de licenciement pour motif personnel. Bien que non fautif, le licenciement devra evidemment reposer sur une</w:t>
      </w:r>
    </w:p>
    <w:p>
      <w:r>
        <w:rPr>
          <w:b w:val="0"/>
          <w:color w:val="000000"/>
          <w:sz w:val="22"/>
        </w:rPr>
        <w:t>cause reelle et s'rieuse autre que le refus du salarie (Cass. soc. 11 juillet 2018).</w:t>
      </w:r>
    </w:p>
    <w:p>
      <w:pPr>
        <w:pStyle w:val="Heading2"/>
      </w:pPr>
      <w:r>
        <w:rPr>
          <w:b/>
          <w:color w:val="2F5496"/>
          <w:sz w:val="24"/>
        </w:rPr>
        <w:t>LA MODIFICATION DE LA SITUATION JURIDIQUE DE L'EMPLOYEUR II e</w:t>
      </w:r>
    </w:p>
    <w:p>
      <w:pPr>
        <w:pStyle w:val="Heading2"/>
      </w:pPr>
      <w:r>
        <w:rPr>
          <w:b/>
          <w:color w:val="006100"/>
          <w:sz w:val="24"/>
        </w:rPr>
        <w:t>LE PRINCIPE A e</w:t>
      </w:r>
    </w:p>
    <w:p>
      <w:r>
        <w:rPr>
          <w:b w:val="0"/>
          <w:color w:val="006100"/>
          <w:sz w:val="22"/>
        </w:rPr>
        <w:t>Il est pose e l'article L 1224-1 du code du travail qui dispose : e S'il survient une modification dans la situation juridique de</w:t>
      </w:r>
    </w:p>
    <w:p>
      <w:r>
        <w:rPr>
          <w:b w:val="0"/>
          <w:color w:val="006100"/>
          <w:sz w:val="22"/>
        </w:rPr>
        <w:t>l'employeur, notamment par succession, vente, fusion, transformation du fonds, mise en societ', tous les contrats de travail en</w:t>
      </w:r>
    </w:p>
    <w:p>
      <w:r>
        <w:rPr>
          <w:b w:val="0"/>
          <w:color w:val="006100"/>
          <w:sz w:val="22"/>
        </w:rPr>
        <w:t>cours au jour de la modification subsistent entre le nouvel employeur et le personnel de l'entreprise e.</w:t>
      </w:r>
    </w:p>
    <w:p>
      <w:r>
        <w:rPr>
          <w:b w:val="0"/>
          <w:color w:val="006100"/>
          <w:sz w:val="22"/>
        </w:rPr>
        <w:t>Cet article appelle deux remarques : d'une part la liste n'est pas limitative tel que le suggere l'adverbe e notamment e,</w:t>
      </w:r>
    </w:p>
    <w:p>
      <w:r>
        <w:rPr>
          <w:b w:val="0"/>
          <w:color w:val="006100"/>
          <w:sz w:val="22"/>
        </w:rPr>
        <w:t>d'autre part le principe e vocation e s'appliquer e toute entite economique autonome transferee dont l'existence et</w:t>
      </w:r>
    </w:p>
    <w:p>
      <w:r>
        <w:rPr>
          <w:b w:val="0"/>
          <w:color w:val="006100"/>
          <w:sz w:val="22"/>
        </w:rPr>
        <w:t>l'identite sont maintenues, c'est-e-dire fonctionne dans des conditions analogues e la prec'dente.</w:t>
      </w:r>
    </w:p>
    <w:p>
      <w:pPr>
        <w:pStyle w:val="Heading2"/>
      </w:pPr>
      <w:r>
        <w:rPr>
          <w:b/>
          <w:color w:val="2F5496"/>
          <w:sz w:val="24"/>
        </w:rPr>
        <w:t>LES EFFETS SUR LA RELATION DE TRAVAIL B e</w:t>
      </w:r>
    </w:p>
    <w:p>
      <w:pPr>
        <w:pStyle w:val="Heading2"/>
      </w:pPr>
      <w:r>
        <w:rPr>
          <w:b/>
          <w:color w:val="2F5496"/>
          <w:sz w:val="24"/>
        </w:rPr>
        <w:t>LE MAINTIEN DES CONTRATS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Quelle que soit leur nature, e duree d'terminee ou indeterminee, contrats d'apprentissage, de professionnalisatione</w:t>
      </w:r>
    </w:p>
    <w:p>
      <w:r>
        <w:rPr>
          <w:b w:val="0"/>
          <w:color w:val="000000"/>
          <w:sz w:val="22"/>
        </w:rPr>
        <w:t>tous les contrats de travail subsistent avec le nouvel employeur. Il y a donc transfert de plein droit de l'ancien employeur</w:t>
      </w:r>
    </w:p>
    <w:p>
      <w:r>
        <w:rPr>
          <w:b w:val="0"/>
          <w:color w:val="000000"/>
          <w:sz w:val="22"/>
        </w:rPr>
        <w:t>vers le nouvel employeur de l'ensemble des contrats anterieurement conclus. Cette operation de transfert vaut pour</w:t>
      </w:r>
    </w:p>
    <w:p>
      <w:r>
        <w:rPr>
          <w:b w:val="0"/>
          <w:color w:val="000000"/>
          <w:sz w:val="22"/>
        </w:rPr>
        <w:t>tous les el'ments du contrat (remuneration, anciennete, classification, fonctione). e noter que lorsque les conditions</w:t>
      </w:r>
    </w:p>
    <w:p>
      <w:r>
        <w:rPr>
          <w:b w:val="0"/>
          <w:color w:val="000000"/>
          <w:sz w:val="22"/>
        </w:rPr>
        <w:t>ne sont pas reunies, le transfert du contrat de travail vers une autre entreprise s'analyse en une modification du contrat</w:t>
      </w:r>
    </w:p>
    <w:p>
      <w:r>
        <w:rPr>
          <w:b w:val="0"/>
          <w:color w:val="000000"/>
          <w:sz w:val="22"/>
        </w:rPr>
        <w:t>n'cessitant l'accord du salarie (Cass. soc. 25 septembre 2024).</w:t>
      </w:r>
    </w:p>
    <w:p>
      <w:pPr>
        <w:pStyle w:val="Heading2"/>
      </w:pPr>
      <w:r>
        <w:rPr>
          <w:b/>
          <w:color w:val="2F5496"/>
          <w:sz w:val="24"/>
        </w:rPr>
        <w:t>NULLITe DES LICENCIEMENTS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Tout licenciement ayant pour objet d'ecarter la continuation des contrats est frappe de nullite, sauf cas particulier par</w:t>
      </w:r>
    </w:p>
    <w:p>
      <w:r>
        <w:rPr>
          <w:b w:val="0"/>
          <w:color w:val="000000"/>
          <w:sz w:val="22"/>
        </w:rPr>
        <w:t>exemple : procedure de sauvegarde, redressement ou liquidation judiciaire.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