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F4E79"/>
          <w:sz w:val="34"/>
        </w:rPr>
        <w:t>FICHE 31 : L’INSPECTION DU TRAVAIL</w:t>
      </w:r>
    </w:p>
    <w:p/>
    <w:p/>
    <w:p>
      <w:pPr>
        <w:pStyle w:val="Heading2"/>
      </w:pPr>
      <w:r>
        <w:rPr>
          <w:b/>
          <w:color w:val="2F5496"/>
          <w:sz w:val="24"/>
        </w:rPr>
        <w:t>I- LES ATTRIBUTIONS DE L’INSPECTION DU TRAVAIL I –</w:t>
      </w:r>
    </w:p>
    <w:p>
      <w:r>
        <w:rPr>
          <w:b w:val="0"/>
          <w:color w:val="000000"/>
          <w:sz w:val="22"/>
        </w:rPr>
        <w:t>Remaniées par l’ordonnance du 7 avril 2016 et la loi relative au travail du 8 août 2016, l’organisation, les prérogatives et</w:t>
      </w:r>
    </w:p>
    <w:p>
      <w:r>
        <w:rPr>
          <w:b w:val="0"/>
          <w:color w:val="000000"/>
          <w:sz w:val="22"/>
        </w:rPr>
        <w:t>missions de l’inspection du travail ont été modifiées dans la perspective d’améliorer les rapports entre l’administration</w:t>
      </w:r>
    </w:p>
    <w:p>
      <w:r>
        <w:rPr>
          <w:b w:val="0"/>
          <w:color w:val="000000"/>
          <w:sz w:val="22"/>
        </w:rPr>
        <w:t>et les entreprises mais aussi d’assurer un contrôle plus adapté de celles-ci quant à l’observation des dispositions légales,</w:t>
      </w:r>
    </w:p>
    <w:p>
      <w:r>
        <w:rPr>
          <w:b w:val="0"/>
          <w:color w:val="000000"/>
          <w:sz w:val="22"/>
        </w:rPr>
        <w:t>réglementaires et conventionnelles.</w:t>
      </w:r>
    </w:p>
    <w:p/>
    <w:p>
      <w:pPr>
        <w:pStyle w:val="Heading2"/>
      </w:pPr>
      <w:r>
        <w:rPr>
          <w:b/>
          <w:color w:val="2F5496"/>
          <w:sz w:val="24"/>
        </w:rPr>
        <w:t>A- MISSION DE CONTRÔLE A –</w:t>
      </w:r>
    </w:p>
    <w:p>
      <w:r>
        <w:rPr>
          <w:b w:val="0"/>
          <w:color w:val="000000"/>
          <w:sz w:val="22"/>
        </w:rPr>
        <w:t>De sa propre initiative ou à la suite d’une plainte de salariés notamment, l’inspecteur du travail peut être amené à</w:t>
      </w:r>
    </w:p>
    <w:p>
      <w:r>
        <w:rPr>
          <w:b w:val="0"/>
          <w:color w:val="000000"/>
          <w:sz w:val="22"/>
        </w:rPr>
        <w:t>contrôler une entreprise sur tout sujet relatif à l’application de la législation du travail, aux lois et règlements non</w:t>
      </w:r>
    </w:p>
    <w:p>
      <w:r>
        <w:rPr>
          <w:b w:val="0"/>
          <w:color w:val="000000"/>
          <w:sz w:val="22"/>
        </w:rPr>
        <w:t>codifiés ainsi qu’aux conventions et accords collectifs (art. L. 8112-1 C. trav; art. 3 et 23 Conv. OIT. 81). Le contrôle</w:t>
      </w:r>
    </w:p>
    <w:p>
      <w:r>
        <w:rPr>
          <w:b w:val="0"/>
          <w:color w:val="000000"/>
          <w:sz w:val="22"/>
        </w:rPr>
        <w:t>s’effectue dans le respect du code de déontologie nouvellement fixé par décret.</w:t>
      </w:r>
    </w:p>
    <w:p>
      <w:r>
        <w:rPr>
          <w:b w:val="0"/>
          <w:color w:val="000000"/>
          <w:sz w:val="22"/>
        </w:rPr>
        <w:t>À titre d’exemple, il peut porter sur le fonctionnement des institutions représentatives du personnel, sur le respect de la</w:t>
      </w:r>
    </w:p>
    <w:p>
      <w:r>
        <w:rPr>
          <w:b w:val="0"/>
          <w:color w:val="000000"/>
          <w:sz w:val="22"/>
        </w:rPr>
        <w:t>réglementation relative à l’hygiène et la sécurité, sur le respect des dispositions de la convention collective ou encore sur</w:t>
      </w:r>
    </w:p>
    <w:p>
      <w:r>
        <w:rPr>
          <w:b w:val="0"/>
          <w:color w:val="000000"/>
          <w:sz w:val="22"/>
        </w:rPr>
        <w:t>l’observation des prescriptions légales relatives aux salariés précaires.</w:t>
      </w:r>
    </w:p>
    <w:p/>
    <w:p>
      <w:pPr>
        <w:pStyle w:val="Heading2"/>
      </w:pPr>
      <w:r>
        <w:rPr>
          <w:b/>
          <w:color w:val="2F5496"/>
          <w:sz w:val="24"/>
        </w:rPr>
        <w:t>B- MISSION DE CONSEIL B –</w:t>
      </w:r>
    </w:p>
    <w:p>
      <w:r>
        <w:rPr>
          <w:b w:val="0"/>
          <w:color w:val="000000"/>
          <w:sz w:val="22"/>
        </w:rPr>
        <w:t>L’inspecteur du travail peut conseiller l’employeur ou le salarié dans l’interprétation de la législation, et sur toute</w:t>
      </w:r>
    </w:p>
    <w:p>
      <w:r>
        <w:rPr>
          <w:b w:val="0"/>
          <w:color w:val="000000"/>
          <w:sz w:val="22"/>
        </w:rPr>
        <w:t>mesure envisagée par l’employeur.</w:t>
      </w:r>
    </w:p>
    <w:p/>
    <w:p>
      <w:pPr>
        <w:pStyle w:val="Heading2"/>
      </w:pPr>
      <w:r>
        <w:rPr>
          <w:b/>
          <w:color w:val="2F5496"/>
          <w:sz w:val="24"/>
        </w:rPr>
        <w:t>C- RÔLE DE MÉDIATEUR C –</w:t>
      </w:r>
    </w:p>
    <w:p>
      <w:r>
        <w:rPr>
          <w:b w:val="0"/>
          <w:color w:val="000000"/>
          <w:sz w:val="22"/>
        </w:rPr>
        <w:t>L’inspecteur du travail peut être appelé préventivement en tant que médiateur à l’occasion d’un conflit collectif. Il peut</w:t>
      </w:r>
    </w:p>
    <w:p>
      <w:r>
        <w:rPr>
          <w:b w:val="0"/>
          <w:color w:val="000000"/>
          <w:sz w:val="22"/>
        </w:rPr>
        <w:t>à cet effet œuvrer pour toute conciliation des parties.</w:t>
      </w:r>
    </w:p>
    <w:p/>
    <w:p>
      <w:pPr>
        <w:pStyle w:val="Heading2"/>
      </w:pPr>
      <w:r>
        <w:rPr>
          <w:b/>
          <w:color w:val="2F5496"/>
          <w:sz w:val="24"/>
        </w:rPr>
        <w:t>II- LES MOYENS DE L’INSPECTEUR DU TRAVAIL II –</w:t>
      </w:r>
    </w:p>
    <w:p>
      <w:pPr>
        <w:pStyle w:val="Heading2"/>
      </w:pPr>
      <w:r>
        <w:rPr>
          <w:b/>
          <w:color w:val="2F5496"/>
          <w:sz w:val="24"/>
        </w:rPr>
        <w:t>A- DROIT D’ENTRÉE (ART L 8113-1 C.TRAV.) A –</w:t>
      </w:r>
    </w:p>
    <w:p>
      <w:r>
        <w:rPr>
          <w:b w:val="0"/>
          <w:color w:val="000000"/>
          <w:sz w:val="22"/>
        </w:rPr>
        <w:t>Les inspecteurs ont d’un droit d’entrée dans toute entreprise et établissement dans lesquels sont employés des</w:t>
      </w:r>
    </w:p>
    <w:p>
      <w:r>
        <w:rPr>
          <w:b w:val="0"/>
          <w:color w:val="000000"/>
          <w:sz w:val="22"/>
        </w:rPr>
        <w:t>personnes soumises à la législation du travail. La mise en œuvre de ce droit ne nécessite aucun avertissement préalable.</w:t>
      </w:r>
    </w:p>
    <w:p/>
    <w:p>
      <w:pPr>
        <w:pStyle w:val="Heading2"/>
      </w:pPr>
      <w:r>
        <w:rPr>
          <w:b/>
          <w:color w:val="2F5496"/>
          <w:sz w:val="24"/>
        </w:rPr>
        <w:t>B- DROIT DE VISITE (ART. L 8113-1 C.TRAV.) B –</w:t>
      </w:r>
    </w:p>
    <w:p>
      <w:r>
        <w:rPr>
          <w:b w:val="0"/>
          <w:color w:val="000000"/>
          <w:sz w:val="22"/>
        </w:rPr>
        <w:t>Le droit de visite consiste en la possibilité pour l’inspecteur de visiter l’intérieur des locaux dans lesquels les salariés</w:t>
      </w:r>
    </w:p>
    <w:p>
      <w:r>
        <w:rPr>
          <w:b w:val="0"/>
          <w:color w:val="000000"/>
          <w:sz w:val="22"/>
        </w:rPr>
        <w:t>travaillent ou ont accès. Une limite est fixée cependant à l’alinéa 2 de l’article 8113-1. En effet lorsque les locaux de</w:t>
      </w:r>
    </w:p>
    <w:p>
      <w:r>
        <w:rPr>
          <w:b w:val="0"/>
          <w:color w:val="000000"/>
          <w:sz w:val="22"/>
        </w:rPr>
        <w:t>travail servent aussi à l’habitation, l’inspection des locaux ne peut se faire qu’avec l’assentiment des personnes</w:t>
      </w:r>
    </w:p>
    <w:p>
      <w:r>
        <w:rPr>
          <w:b w:val="0"/>
          <w:color w:val="000000"/>
          <w:sz w:val="22"/>
        </w:rPr>
        <w:t>concernées. La visite peut s’effectuer hors ou en présence des délégués du personnel.</w:t>
      </w:r>
    </w:p>
    <w:p/>
    <w:p>
      <w:pPr>
        <w:pStyle w:val="Heading2"/>
      </w:pPr>
      <w:r>
        <w:rPr>
          <w:b/>
          <w:color w:val="2F5496"/>
          <w:sz w:val="24"/>
        </w:rPr>
        <w:t>C- DROIT D’INFORMATION (ART. L 8113-4 C.TRAV.) C –</w:t>
      </w:r>
    </w:p>
    <w:p>
      <w:r>
        <w:rPr>
          <w:b w:val="0"/>
          <w:color w:val="000000"/>
          <w:sz w:val="22"/>
        </w:rPr>
        <w:t>À l’occasion d’un contrôle, l’inspecteur du travail dispose d’un droit de communication sur l’ensemble des livres, regis-</w:t>
      </w:r>
    </w:p>
    <w:p>
      <w:r>
        <w:rPr>
          <w:b w:val="0"/>
          <w:color w:val="000000"/>
          <w:sz w:val="22"/>
        </w:rPr>
        <w:t>tres et documents obligatoires (le registre du personnel, les contrats de travail…). Ce droit s’étend à tout document de</w:t>
      </w:r>
    </w:p>
    <w:p>
      <w:r>
        <w:rPr>
          <w:b w:val="0"/>
          <w:color w:val="000000"/>
          <w:sz w:val="22"/>
        </w:rPr>
        <w:t>nature à caractériser une discrimination ou à établir l’existence de travail dissimulé ainsi qu’aux domaines du</w:t>
      </w:r>
    </w:p>
    <w:p>
      <w:r>
        <w:rPr>
          <w:b w:val="0"/>
          <w:color w:val="000000"/>
          <w:sz w:val="22"/>
        </w:rPr>
        <w:t>harcèlement moral et sexuel, de la santé et de la sécurité au travail.</w:t>
      </w:r>
    </w:p>
    <w:p/>
    <w:p>
      <w:pPr>
        <w:pStyle w:val="Heading2"/>
      </w:pPr>
      <w:r>
        <w:rPr>
          <w:b/>
          <w:color w:val="2F5496"/>
          <w:sz w:val="24"/>
        </w:rPr>
        <w:t>D- DROIT DE PRÉLÈVEMENT (ART. L 8113-3 C.TRAV.) D –</w:t>
      </w:r>
    </w:p>
    <w:p>
      <w:r>
        <w:rPr>
          <w:b w:val="0"/>
          <w:color w:val="000000"/>
          <w:sz w:val="22"/>
        </w:rPr>
        <w:t>Complémentaire des autres prérogatives, le droit de prélèvement permet techniquement de réaliser tout analyse utile à</w:t>
      </w:r>
    </w:p>
    <w:p>
      <w:r>
        <w:rPr>
          <w:b w:val="0"/>
          <w:color w:val="000000"/>
          <w:sz w:val="22"/>
        </w:rPr>
        <w:t>l’accomplissement de son contrôle. Par exemple s’il s’agit de vérifier que les salariés ne sont pas en contact avec des</w:t>
      </w:r>
    </w:p>
    <w:p>
      <w:r>
        <w:rPr>
          <w:b w:val="0"/>
          <w:color w:val="000000"/>
          <w:sz w:val="22"/>
        </w:rPr>
        <w:t>produits de nature à mettre leur santé en danger (amiante, mercure…).</w:t>
      </w:r>
    </w:p>
    <w:p/>
    <w:p>
      <w:pPr>
        <w:pStyle w:val="Heading2"/>
      </w:pPr>
      <w:r>
        <w:rPr>
          <w:b/>
          <w:color w:val="2F5496"/>
          <w:sz w:val="24"/>
        </w:rPr>
        <w:t>III- LES DÉCISIONS DE L’INSPECTEUR DU TRAVAIL ET DE LA DREETS III –</w:t>
      </w:r>
    </w:p>
    <w:p>
      <w:pPr>
        <w:pStyle w:val="Heading2"/>
      </w:pPr>
      <w:r>
        <w:rPr>
          <w:b/>
          <w:color w:val="2F5496"/>
          <w:sz w:val="24"/>
        </w:rPr>
        <w:t>A- LA LETTRE D’OBSERVATION A –</w:t>
      </w:r>
    </w:p>
    <w:p>
      <w:r>
        <w:rPr>
          <w:b w:val="0"/>
          <w:color w:val="000000"/>
          <w:sz w:val="22"/>
        </w:rPr>
        <w:t>Prévue par aucun texte (sauf exception), la lettre d’observation est un écrit récapitulant les différents constats et relevés</w:t>
      </w:r>
    </w:p>
    <w:p>
      <w:r>
        <w:rPr>
          <w:b w:val="0"/>
          <w:color w:val="000000"/>
          <w:sz w:val="22"/>
        </w:rPr>
        <w:t>d’irrégularités enregistrées au cours du contrôle, un rappel de la loi, voire une simple opinion. En ce sens, elle ne</w:t>
      </w:r>
    </w:p>
    <w:p>
      <w:r>
        <w:rPr>
          <w:b w:val="0"/>
          <w:color w:val="000000"/>
          <w:sz w:val="22"/>
        </w:rPr>
        <w:t>constitue pas un acte administratif susceptible d’un recours en justice. Fréquente dès lors que les textes n’imposent pas</w:t>
      </w:r>
    </w:p>
    <w:p>
      <w:r>
        <w:rPr>
          <w:b w:val="0"/>
          <w:color w:val="000000"/>
          <w:sz w:val="22"/>
        </w:rPr>
        <w:t>une mise en demeure, elle exige de l’employeur la régularisation des éventuelles anomalies constatées.</w:t>
      </w:r>
    </w:p>
    <w:p/>
    <w:p>
      <w:pPr>
        <w:pStyle w:val="Heading2"/>
      </w:pPr>
      <w:r>
        <w:rPr>
          <w:b/>
          <w:color w:val="2F5496"/>
          <w:sz w:val="24"/>
        </w:rPr>
        <w:t>B- LA MISE EN DEMEURE (ART. 4721-4; 4721-6 AL 1 C.TRAV.) B –</w:t>
      </w:r>
    </w:p>
    <w:p>
      <w:r>
        <w:rPr>
          <w:b w:val="0"/>
          <w:color w:val="000000"/>
          <w:sz w:val="22"/>
        </w:rPr>
        <w:t>Elle enjoint l’employeur de faire cesser les infractions constatées au cours du contrôle dans un délai qui ne peut être</w:t>
      </w:r>
    </w:p>
    <w:p>
      <w:r>
        <w:rPr>
          <w:b w:val="0"/>
          <w:color w:val="000000"/>
          <w:sz w:val="22"/>
        </w:rPr>
        <w:t>inférieur à 4 jours. Son caractère impératif ouvre un droit de recours au profit de l’employeur soit par la voie hiérarchique</w:t>
      </w:r>
    </w:p>
    <w:p>
      <w:r>
        <w:rPr>
          <w:b w:val="0"/>
          <w:color w:val="000000"/>
          <w:sz w:val="22"/>
        </w:rPr>
        <w:t>(auprès du directeur régional du travail, de l’emploi et de la formation professionnelle) soit par la voie judiciaire lorsqu’il</w:t>
      </w:r>
    </w:p>
    <w:p>
      <w:r>
        <w:rPr>
          <w:b w:val="0"/>
          <w:color w:val="000000"/>
          <w:sz w:val="22"/>
        </w:rPr>
        <w:t>remet en cause la réalité d’un danger à l’occasion de la mise en demeure préalable à l’arrêt temporaire d’activité (art. L</w:t>
      </w:r>
    </w:p>
    <w:p>
      <w:r>
        <w:rPr>
          <w:b w:val="0"/>
          <w:color w:val="000000"/>
          <w:sz w:val="22"/>
        </w:rPr>
        <w:t>4723-1 C.trav.). Elle peut être délivrée à titre d’injonction ou préalablement à procès-verbal.</w:t>
      </w:r>
    </w:p>
    <w:p/>
    <w:p>
      <w:pPr>
        <w:pStyle w:val="Heading2"/>
      </w:pPr>
      <w:r>
        <w:rPr>
          <w:b/>
          <w:color w:val="2F5496"/>
          <w:sz w:val="24"/>
        </w:rPr>
        <w:t>C- LE PROCÈS-VERBAL (ART. L 4721-4, 4721-5 AL 1 ET 8113-7 C.TRAV.) C –</w:t>
      </w:r>
    </w:p>
    <w:p>
      <w:r>
        <w:rPr>
          <w:b w:val="0"/>
          <w:color w:val="000000"/>
          <w:sz w:val="22"/>
        </w:rPr>
        <w:t>D’une particulière gravité, le procès-verbal constate une infraction susceptible de recevoir une qualification pénale. Il</w:t>
      </w:r>
    </w:p>
    <w:p>
      <w:r>
        <w:rPr>
          <w:b w:val="0"/>
          <w:color w:val="000000"/>
          <w:sz w:val="22"/>
        </w:rPr>
        <w:t>est transmis au procureur de la république, qui en application du principe d’opportunité des poursuites, peut décider de</w:t>
      </w:r>
    </w:p>
    <w:p>
      <w:r>
        <w:rPr>
          <w:b w:val="0"/>
          <w:color w:val="000000"/>
          <w:sz w:val="22"/>
        </w:rPr>
        <w:t>poursuivre l’employeur ou de classer l’affaire sans suite. Néanmoins, depuis la loi du 22 mars 2012, l’inspecteur du travail</w:t>
      </w:r>
    </w:p>
    <w:p>
      <w:r>
        <w:rPr>
          <w:b w:val="0"/>
          <w:color w:val="000000"/>
          <w:sz w:val="22"/>
        </w:rPr>
        <w:t>doit avant toute transmission au procureur de la République informer l’employeur des faits susceptibles de qualification</w:t>
      </w:r>
    </w:p>
    <w:p>
      <w:r>
        <w:rPr>
          <w:b w:val="0"/>
          <w:color w:val="000000"/>
          <w:sz w:val="22"/>
        </w:rPr>
        <w:t>pénale et des sanctions encourues. La DREETS peut aussi proposer une transaction pénale lorsque l’infraction retenue</w:t>
      </w:r>
    </w:p>
    <w:p>
      <w:r>
        <w:rPr>
          <w:b w:val="0"/>
          <w:color w:val="000000"/>
          <w:sz w:val="22"/>
        </w:rPr>
        <w:t>est une contravention ou un délit passible d’une peine d’emprisonnement de moins d’un an. La transaction n’est</w:t>
      </w:r>
    </w:p>
    <w:p>
      <w:r>
        <w:rPr>
          <w:b w:val="0"/>
          <w:color w:val="000000"/>
          <w:sz w:val="22"/>
        </w:rPr>
        <w:t>possible que pour les infractions entrant dans le champ d’application de la loi (art. 8114-4), elle doit être acceptée par</w:t>
      </w:r>
    </w:p>
    <w:p>
      <w:r>
        <w:rPr>
          <w:b w:val="0"/>
          <w:color w:val="000000"/>
          <w:sz w:val="22"/>
        </w:rPr>
        <w:t>l’employeur puis faire l’objet d’une homologation par le procureur de la République.</w:t>
      </w:r>
    </w:p>
    <w:p/>
    <w:p>
      <w:pPr>
        <w:pStyle w:val="Heading2"/>
      </w:pPr>
      <w:r>
        <w:rPr>
          <w:b/>
          <w:color w:val="2F5496"/>
          <w:sz w:val="24"/>
        </w:rPr>
        <w:t>D- ARRÊT TEMPORAIRE DES TRAVAUX OU D’ACTIVITÉ (ART. L 4721-8 AL 1, 4731-1 C.TRAV.) D –</w:t>
      </w:r>
    </w:p>
    <w:p>
      <w:r>
        <w:rPr>
          <w:b w:val="0"/>
          <w:color w:val="000000"/>
          <w:sz w:val="22"/>
        </w:rPr>
        <w:t>Dans certains cas précis, lorsqu’il s’agit par exemple de soustraire les salariés à une situation dangereuse sur les</w:t>
      </w:r>
    </w:p>
    <w:p>
      <w:r>
        <w:rPr>
          <w:b w:val="0"/>
          <w:color w:val="000000"/>
          <w:sz w:val="22"/>
        </w:rPr>
        <w:t>chantiers du bâtiment et des travaux publics (Risque de chute ou risque d’ensevelissement sur un chantier par exemple)</w:t>
      </w:r>
    </w:p>
    <w:p>
      <w:r>
        <w:rPr>
          <w:b w:val="0"/>
          <w:color w:val="000000"/>
          <w:sz w:val="22"/>
        </w:rPr>
        <w:t>ou d’une situation dangereuse résultant d’une exposition à une substance chimique cancérigène, mutagène ou toxique,</w:t>
      </w:r>
    </w:p>
    <w:p>
      <w:r>
        <w:rPr>
          <w:b w:val="0"/>
          <w:color w:val="000000"/>
          <w:sz w:val="22"/>
        </w:rPr>
        <w:t>l’inspecteur du travail peut, sous son autorité, prescrire l’arrêt immédiat des travaux ou de l’activité. Celui-ci n’entraîne</w:t>
      </w:r>
    </w:p>
    <w:p>
      <w:r>
        <w:rPr>
          <w:b w:val="0"/>
          <w:color w:val="000000"/>
          <w:sz w:val="22"/>
        </w:rPr>
        <w:t>ni rupture ni suspension des contrats de travail, l’employeur devant maintenir la rémunération des salariés.</w:t>
      </w:r>
    </w:p>
    <w:p>
      <w:r>
        <w:rPr>
          <w:b w:val="0"/>
          <w:color w:val="000000"/>
          <w:sz w:val="22"/>
        </w:rPr>
        <w:t>La décision de l’inspecteur du travail peut faire l’objet d’un recours en référé devant la juridiction administrative.</w:t>
      </w:r>
    </w:p>
    <w:p/>
    <w:p>
      <w:pPr>
        <w:pStyle w:val="Heading2"/>
      </w:pPr>
      <w:r>
        <w:rPr>
          <w:b/>
          <w:color w:val="2F5496"/>
          <w:sz w:val="24"/>
        </w:rPr>
        <w:t>E- L’AMENDE ADMINISTRATIVE (ART. 8115-1 C.TRAV.)</w:t>
      </w:r>
    </w:p>
    <w:p>
      <w:r>
        <w:rPr>
          <w:b w:val="0"/>
          <w:color w:val="000000"/>
          <w:sz w:val="22"/>
        </w:rPr>
        <w:t>Depuis le 1er juillet 2016, il est possible pour l’autorité administrative, sur rapport de l’inspecteur du travail, de prononcer des</w:t>
      </w:r>
    </w:p>
    <w:p>
      <w:r>
        <w:rPr>
          <w:b w:val="0"/>
          <w:color w:val="000000"/>
          <w:sz w:val="22"/>
        </w:rPr>
        <w:t>amendes administratives à l’encontre de l’employeur lorsque des manquements sont constatés dans les domaines suivants :</w:t>
      </w:r>
    </w:p>
    <w:p>
      <w:pPr>
        <w:pStyle w:val="ListBullet"/>
      </w:pPr>
      <w:r>
        <w:rPr>
          <w:b w:val="0"/>
          <w:color w:val="000000"/>
          <w:sz w:val="22"/>
        </w:rPr>
        <w:t>les durées maximales de travail ;</w:t>
      </w:r>
    </w:p>
    <w:p>
      <w:pPr>
        <w:pStyle w:val="ListBullet"/>
      </w:pPr>
      <w:r>
        <w:rPr>
          <w:b w:val="0"/>
          <w:color w:val="000000"/>
          <w:sz w:val="22"/>
        </w:rPr>
        <w:t>les repos ;</w:t>
      </w:r>
    </w:p>
    <w:p>
      <w:pPr>
        <w:pStyle w:val="ListBullet"/>
      </w:pPr>
      <w:r>
        <w:rPr>
          <w:b w:val="0"/>
          <w:color w:val="000000"/>
          <w:sz w:val="22"/>
        </w:rPr>
        <w:t>l’établissement d’un décompte de la durée du travail ;</w:t>
      </w:r>
    </w:p>
    <w:p>
      <w:pPr>
        <w:pStyle w:val="ListBullet"/>
      </w:pPr>
      <w:r>
        <w:rPr>
          <w:b w:val="0"/>
          <w:color w:val="000000"/>
          <w:sz w:val="22"/>
        </w:rPr>
        <w:t>le SMIC et le minimum conventionnel ;</w:t>
      </w:r>
    </w:p>
    <w:p>
      <w:pPr>
        <w:pStyle w:val="ListBullet"/>
      </w:pPr>
      <w:r>
        <w:rPr>
          <w:b w:val="0"/>
          <w:color w:val="000000"/>
          <w:sz w:val="22"/>
        </w:rPr>
        <w:t>les obligations de l’employeur relatives aux installations sanitaires, à la restauration et à l’hébergement ;</w:t>
      </w:r>
    </w:p>
    <w:p>
      <w:pPr>
        <w:pStyle w:val="ListBullet"/>
      </w:pPr>
      <w:r>
        <w:rPr>
          <w:b w:val="0"/>
          <w:color w:val="000000"/>
          <w:sz w:val="22"/>
        </w:rPr>
        <w:t>les mesures relatives aux prescriptions techniques de protection durant l’exécution des travaux.</w:t>
      </w:r>
    </w:p>
    <w:p>
      <w:r>
        <w:rPr>
          <w:b w:val="0"/>
          <w:color w:val="000000"/>
          <w:sz w:val="22"/>
        </w:rPr>
        <w:t>Les amendes susceptibles d’être encourues vont de 2 000 à 10 000 euros par salarié concerné (le double en cas de récidive).</w:t>
      </w:r>
    </w:p>
    <w:p>
      <w:r>
        <w:rPr>
          <w:b w:val="0"/>
          <w:color w:val="000000"/>
          <w:sz w:val="22"/>
        </w:rPr>
        <w:t>Préalablement, l’employeur doit être informé et dispose du délai d’un mois pour contester la mesure. Une fois le délai</w:t>
      </w:r>
    </w:p>
    <w:p>
      <w:r>
        <w:rPr>
          <w:b w:val="0"/>
          <w:color w:val="000000"/>
          <w:sz w:val="22"/>
        </w:rPr>
        <w:t>purgé, l’autorité administrative peut prononcer l’amende.</w:t>
      </w:r>
    </w:p>
    <w:p/>
    <w:p>
      <w:pPr>
        <w:pStyle w:val="Heading2"/>
      </w:pPr>
      <w:r>
        <w:rPr>
          <w:b/>
          <w:color w:val="2F5496"/>
          <w:sz w:val="24"/>
        </w:rPr>
        <w:t>F- LA TRANSACTION</w:t>
      </w:r>
    </w:p>
    <w:p>
      <w:r>
        <w:rPr>
          <w:b w:val="0"/>
          <w:color w:val="000000"/>
          <w:sz w:val="22"/>
        </w:rPr>
        <w:t>La DREETS peut, tant que l’action publique n’a pas été mise en mouvement, proposer une transaction pénale consistant</w:t>
      </w:r>
    </w:p>
    <w:p>
      <w:r>
        <w:rPr>
          <w:b w:val="0"/>
          <w:color w:val="000000"/>
          <w:sz w:val="22"/>
        </w:rPr>
        <w:t>au paiement d’une amende pour les infractions qualifiées de contraventions ou les délits réprimés par une peine d’em-</w:t>
      </w:r>
    </w:p>
    <w:p>
      <w:r>
        <w:rPr>
          <w:b w:val="0"/>
          <w:color w:val="000000"/>
          <w:sz w:val="22"/>
        </w:rPr>
        <w:t>prisonnement de moins d’un an. Lorsqu’elle est acceptée, la transaction doit être ensuite homologuée par le procureur</w:t>
      </w:r>
    </w:p>
    <w:p>
      <w:r>
        <w:rPr>
          <w:b w:val="0"/>
          <w:color w:val="000000"/>
          <w:sz w:val="22"/>
        </w:rPr>
        <w:t>de la République.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