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32 : LE CONTReLE URSSAF</w:t>
      </w:r>
    </w:p>
    <w:p/>
    <w:p>
      <w:pPr>
        <w:pStyle w:val="Heading2"/>
      </w:pPr>
      <w:r>
        <w:rPr>
          <w:b/>
          <w:color w:val="2F5496"/>
          <w:sz w:val="24"/>
        </w:rPr>
        <w:t>PLAN</w:t>
      </w:r>
    </w:p>
    <w:p>
      <w:pPr>
        <w:pStyle w:val="Heading2"/>
      </w:pPr>
      <w:r>
        <w:rPr>
          <w:b/>
          <w:color w:val="2F5496"/>
          <w:sz w:val="24"/>
        </w:rPr>
        <w:t>I- LE RENFORCEMENT DES DROITS DU COTISANT</w:t>
      </w:r>
    </w:p>
    <w:p/>
    <w:p>
      <w:pPr>
        <w:pStyle w:val="Heading2"/>
      </w:pPr>
      <w:r>
        <w:rPr>
          <w:b/>
          <w:color w:val="2F5496"/>
          <w:sz w:val="24"/>
        </w:rPr>
        <w:t>A- LE RESCRIT SOCIAL</w:t>
      </w:r>
    </w:p>
    <w:p/>
    <w:p/>
    <w:p>
      <w:pPr>
        <w:pStyle w:val="Heading2"/>
      </w:pPr>
      <w:r>
        <w:rPr>
          <w:b/>
          <w:color w:val="006100"/>
          <w:sz w:val="24"/>
        </w:rPr>
        <w:t>OBJET DU RESCRIT SOCIAL</w:t>
      </w:r>
    </w:p>
    <w:p>
      <w:r>
        <w:rPr>
          <w:b w:val="0"/>
          <w:color w:val="006100"/>
          <w:sz w:val="22"/>
        </w:rPr>
        <w:t>?</w:t>
      </w:r>
    </w:p>
    <w:p>
      <w:r>
        <w:rPr>
          <w:b w:val="0"/>
          <w:color w:val="006100"/>
          <w:sz w:val="22"/>
        </w:rPr>
        <w:t>Institue par la loi du 9 d'cembre 2004, le rescrit social permet e un cotisant, en qualite d'employeur, de solliciter</w:t>
      </w:r>
    </w:p>
    <w:p>
      <w:r>
        <w:rPr>
          <w:b w:val="0"/>
          <w:color w:val="006100"/>
          <w:sz w:val="22"/>
        </w:rPr>
        <w:t>l'URSSAF, afin qu'elle prenne position sur sa situation e l'egard :</w:t>
      </w:r>
    </w:p>
    <w:p>
      <w:pPr>
        <w:pStyle w:val="ListBullet"/>
      </w:pPr>
      <w:r>
        <w:rPr>
          <w:b w:val="0"/>
          <w:color w:val="006100"/>
          <w:sz w:val="22"/>
        </w:rPr>
        <w:t>des avantages en nature et des frais professionnels ;</w:t>
      </w:r>
    </w:p>
    <w:p>
      <w:pPr>
        <w:pStyle w:val="ListBullet"/>
      </w:pPr>
      <w:r>
        <w:rPr>
          <w:b w:val="0"/>
          <w:color w:val="006100"/>
          <w:sz w:val="22"/>
        </w:rPr>
        <w:t>des contributions patronales dues en matiere de retraite supplementaire et de prevoyance complementaire ;</w:t>
      </w:r>
    </w:p>
    <w:p>
      <w:pPr>
        <w:pStyle w:val="ListBullet"/>
      </w:pPr>
      <w:r>
        <w:rPr>
          <w:b w:val="0"/>
          <w:color w:val="006100"/>
          <w:sz w:val="22"/>
        </w:rPr>
        <w:t>des exonerations attachees aux zones franches urbaines, aux zones de revitalisation rurale, et zone de revitalisation</w:t>
      </w:r>
    </w:p>
    <w:p>
      <w:r>
        <w:rPr>
          <w:b w:val="0"/>
          <w:color w:val="006100"/>
          <w:sz w:val="22"/>
        </w:rPr>
        <w:t>urbaine.</w:t>
      </w:r>
    </w:p>
    <w:p>
      <w:pPr>
        <w:pStyle w:val="Heading2"/>
      </w:pPr>
      <w:r>
        <w:rPr>
          <w:b/>
          <w:color w:val="2F5496"/>
          <w:sz w:val="24"/>
        </w:rPr>
        <w:t>FORMULATION DE LA DEMANDE DE RESCRIT SOCIAL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demande est formulee par le cotisant ou le futur cotisant aupres de l'URSSAF competente.</w:t>
      </w:r>
    </w:p>
    <w:p>
      <w:r>
        <w:rPr>
          <w:b w:val="0"/>
          <w:color w:val="000000"/>
          <w:sz w:val="22"/>
        </w:rPr>
        <w:t>Elle precise l'identite de l'employeur (nom et numero d'immatriculation) et comporte un descriptif de l'organisation et</w:t>
      </w:r>
    </w:p>
    <w:p>
      <w:r>
        <w:rPr>
          <w:b w:val="0"/>
          <w:color w:val="000000"/>
          <w:sz w:val="22"/>
        </w:rPr>
        <w:t>du fonctionnement de l'entreprise (activite, localisation, nombre d'etablissements) ainsi qu'une presentation</w:t>
      </w:r>
    </w:p>
    <w:p>
      <w:r>
        <w:rPr>
          <w:b w:val="0"/>
          <w:color w:val="000000"/>
          <w:sz w:val="22"/>
        </w:rPr>
        <w:t>exhaustive de la situation de fait et des pratiques sur lesquelles la d'cision est demandee. Tous documents n'cessaires e</w:t>
      </w:r>
    </w:p>
    <w:p>
      <w:r>
        <w:rPr>
          <w:b w:val="0"/>
          <w:color w:val="000000"/>
          <w:sz w:val="22"/>
        </w:rPr>
        <w:t>l'etude de la recevabilite de la demande et e l'examen du dossier doivent etre joints aux pretentions de l'employeur.</w:t>
      </w:r>
    </w:p>
    <w:p>
      <w:pPr>
        <w:pStyle w:val="Heading2"/>
      </w:pPr>
      <w:r>
        <w:rPr>
          <w:b/>
          <w:color w:val="2F5496"/>
          <w:sz w:val="24"/>
        </w:rPr>
        <w:t>eTUDE DE LA DEMANDE ET RePONSE DE L'URSSAF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Si dans le d'lai de 20 jours l'organisme de recouvrement n'a pas sollicite de pieces complementaires au cotisant, le</w:t>
      </w:r>
    </w:p>
    <w:p>
      <w:r>
        <w:rPr>
          <w:b w:val="0"/>
          <w:color w:val="000000"/>
          <w:sz w:val="22"/>
        </w:rPr>
        <w:t>dossier est considere comme complet et doit etre instruit dans le d'lai de 3 mois e compter de la remise du dossier ou de</w:t>
      </w:r>
    </w:p>
    <w:p>
      <w:r>
        <w:rPr>
          <w:b w:val="0"/>
          <w:color w:val="000000"/>
          <w:sz w:val="22"/>
        </w:rPr>
        <w:t>la date e laquelle il peut etre considere complet.</w:t>
      </w:r>
    </w:p>
    <w:p>
      <w:r>
        <w:rPr>
          <w:b w:val="0"/>
          <w:color w:val="000000"/>
          <w:sz w:val="22"/>
        </w:rPr>
        <w:t>e d'faut de reponse dans les d'lais prescrits, l'organisme de recouvrement ne pourra effectuer de redressement sur les</w:t>
      </w:r>
    </w:p>
    <w:p>
      <w:r>
        <w:rPr>
          <w:b w:val="0"/>
          <w:color w:val="000000"/>
          <w:sz w:val="22"/>
        </w:rPr>
        <w:t>aspects vises dans le rescrit.</w:t>
      </w:r>
    </w:p>
    <w:p>
      <w:pPr>
        <w:pStyle w:val="Heading2"/>
      </w:pPr>
      <w:r>
        <w:rPr>
          <w:b/>
          <w:color w:val="2F5496"/>
          <w:sz w:val="24"/>
        </w:rPr>
        <w:t>OPPOSABILITe DU RESCRIT SOCIAL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reponse donnee lie l'institution qui l'a d'livree. C'est-e-dire qu'elle est injustifiee e prononcer un redressement de</w:t>
      </w:r>
    </w:p>
    <w:p>
      <w:r>
        <w:rPr>
          <w:b w:val="0"/>
          <w:color w:val="000000"/>
          <w:sz w:val="22"/>
        </w:rPr>
        <w:t>cotisations et contributions sociales fonde sur une analyse des textes differente de celle fournit dans le rescrit.</w:t>
      </w:r>
    </w:p>
    <w:p>
      <w:r>
        <w:rPr>
          <w:b w:val="0"/>
          <w:color w:val="000000"/>
          <w:sz w:val="22"/>
        </w:rPr>
        <w:t>N'anmoins cela ne vaut que pour l'organisme ayant donne son interpretation et pour le seul employeur l'ayant sollicite.</w:t>
      </w:r>
    </w:p>
    <w:p>
      <w:pPr>
        <w:pStyle w:val="Heading2"/>
      </w:pPr>
      <w:r>
        <w:rPr>
          <w:b/>
          <w:color w:val="2F5496"/>
          <w:sz w:val="24"/>
        </w:rPr>
        <w:t>B- LA CHARTE DU COTISANT CONTReL'</w:t>
      </w:r>
    </w:p>
    <w:p/>
    <w:p>
      <w:r>
        <w:rPr>
          <w:b w:val="0"/>
          <w:color w:val="000000"/>
          <w:sz w:val="22"/>
        </w:rPr>
        <w:t>Prevue e l'article R 243- 59 du code la s'curite sociale, e la charte du cotisant contrel' e doit etre remise</w:t>
      </w:r>
    </w:p>
    <w:p>
      <w:r>
        <w:rPr>
          <w:b w:val="0"/>
          <w:color w:val="000000"/>
          <w:sz w:val="22"/>
        </w:rPr>
        <w:t>obligatoirement d's le d'but du contrele. En effet, l'avis de passage signifiant l'engagement de la procedure informe le</w:t>
      </w:r>
    </w:p>
    <w:p>
      <w:r>
        <w:rPr>
          <w:b w:val="0"/>
          <w:color w:val="000000"/>
          <w:sz w:val="22"/>
        </w:rPr>
        <w:t>cotisant que ladite charte lui sera remise d's le commencement du contrele. La charte l'informe de maniere didactique</w:t>
      </w:r>
    </w:p>
    <w:p>
      <w:r>
        <w:rPr>
          <w:b w:val="0"/>
          <w:color w:val="000000"/>
          <w:sz w:val="22"/>
        </w:rPr>
        <w:t>du d'roulement des operations, de ses modalites (sur piece ou dans les locaux de l'entreprise), des personnes chargees</w:t>
      </w:r>
    </w:p>
    <w:p>
      <w:r>
        <w:rPr>
          <w:b w:val="0"/>
          <w:color w:val="000000"/>
          <w:sz w:val="22"/>
        </w:rPr>
        <w:t>de l'effectuer, ainsi que de son issue et des voies de recours ouvertes au cotisant. Son contenu est d'sormais opposable e</w:t>
      </w:r>
    </w:p>
    <w:p>
      <w:pPr>
        <w:pStyle w:val="Heading2"/>
      </w:pPr>
      <w:r>
        <w:rPr>
          <w:b/>
          <w:color w:val="2F5496"/>
          <w:sz w:val="24"/>
        </w:rPr>
        <w:t>l'URSSAF.</w:t>
      </w:r>
    </w:p>
    <w:p>
      <w:r>
        <w:rPr>
          <w:b w:val="0"/>
          <w:color w:val="000000"/>
          <w:sz w:val="22"/>
        </w:rPr>
        <w:t>Bien que prevue par les textes l'absence de remise de la charte n'est pas sanctionnee, mais on peut penser que son</w:t>
      </w:r>
    </w:p>
    <w:p>
      <w:r>
        <w:rPr>
          <w:b w:val="0"/>
          <w:color w:val="000000"/>
          <w:sz w:val="22"/>
        </w:rPr>
        <w:t>absence constitue une violation des droits du cotisant (d'faut d'information) susceptible de remettre en cause le</w:t>
      </w:r>
    </w:p>
    <w:p>
      <w:r>
        <w:rPr>
          <w:b w:val="0"/>
          <w:color w:val="000000"/>
          <w:sz w:val="22"/>
        </w:rPr>
        <w:t>contrele.</w:t>
      </w:r>
    </w:p>
    <w:p>
      <w:pPr>
        <w:pStyle w:val="Heading2"/>
      </w:pPr>
      <w:r>
        <w:rPr>
          <w:b/>
          <w:color w:val="2F5496"/>
          <w:sz w:val="24"/>
        </w:rPr>
        <w:t>C- L'INSTAURATION D'UN DROIT e L'ERREUR</w:t>
      </w:r>
    </w:p>
    <w:p/>
    <w:p>
      <w:r>
        <w:rPr>
          <w:b w:val="0"/>
          <w:color w:val="000000"/>
          <w:sz w:val="22"/>
        </w:rPr>
        <w:t>Un cotisant ayant m'connu pour la premiere fois une regle applicable e sa situation ou ayant commis une erreur</w:t>
      </w:r>
    </w:p>
    <w:p>
      <w:r>
        <w:rPr>
          <w:b w:val="0"/>
          <w:color w:val="000000"/>
          <w:sz w:val="22"/>
        </w:rPr>
        <w:t>materielle ne peut faire l'objet, de la part de l'administration, d'une sanction, s'il a regularise sa situation de sa propre</w:t>
      </w:r>
    </w:p>
    <w:p>
      <w:r>
        <w:rPr>
          <w:b w:val="0"/>
          <w:color w:val="000000"/>
          <w:sz w:val="22"/>
        </w:rPr>
        <w:t>initiative ou apres avoir et' invite e le faire par l'administration (d'cret du 11 octobre 2019). Cette disposition n'est</w:t>
      </w:r>
    </w:p>
    <w:p>
      <w:r>
        <w:rPr>
          <w:b w:val="0"/>
          <w:color w:val="000000"/>
          <w:sz w:val="22"/>
        </w:rPr>
        <w:t>cependant pas applicable en certaines circonstances, notamment en cas de fraude ou de mauvaise foi.</w:t>
      </w:r>
    </w:p>
    <w:p>
      <w:pPr>
        <w:pStyle w:val="Heading2"/>
      </w:pPr>
      <w:r>
        <w:rPr>
          <w:b/>
          <w:color w:val="2F5496"/>
          <w:sz w:val="24"/>
        </w:rPr>
        <w:t>II- LES MODALITeS DU CONTReLE</w:t>
      </w:r>
    </w:p>
    <w:p>
      <w:pPr>
        <w:pStyle w:val="Heading2"/>
      </w:pPr>
      <w:r>
        <w:rPr>
          <w:b/>
          <w:color w:val="2F5496"/>
          <w:sz w:val="24"/>
        </w:rPr>
        <w:t>A- LE CONTReLE SUR PLACE</w:t>
      </w:r>
    </w:p>
    <w:p>
      <w:pPr>
        <w:pStyle w:val="Heading2"/>
      </w:pPr>
      <w:r>
        <w:rPr>
          <w:b/>
          <w:color w:val="2F5496"/>
          <w:sz w:val="24"/>
        </w:rPr>
        <w:t>L'AVIS DE PASSAGE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procedure d'bute par un avis de contrele d'livre par lettre recommandee avec avis de reception (art. R 243-59 C. SS).</w:t>
      </w:r>
    </w:p>
    <w:p>
      <w:r>
        <w:rPr>
          <w:b w:val="0"/>
          <w:color w:val="000000"/>
          <w:sz w:val="22"/>
        </w:rPr>
        <w:t>Il indique la date de la verification, la liste des documents et supports qu'il conviendra de tenir e disposition de l'ins-</w:t>
      </w:r>
    </w:p>
    <w:p>
      <w:r>
        <w:rPr>
          <w:b w:val="0"/>
          <w:color w:val="000000"/>
          <w:sz w:val="22"/>
        </w:rPr>
        <w:t>pecteur et la periode sur laquelle va porter la verification. Les informations contenues dans le courrier lient l'adminis-</w:t>
      </w:r>
    </w:p>
    <w:p>
      <w:r>
        <w:rPr>
          <w:b w:val="0"/>
          <w:color w:val="000000"/>
          <w:sz w:val="22"/>
        </w:rPr>
        <w:t>tration qui ne peut etendre ses investigations e des domaines etrangers e ceux vises dans l'avis de passage. Le contrele</w:t>
      </w:r>
    </w:p>
    <w:p>
      <w:r>
        <w:rPr>
          <w:b w:val="0"/>
          <w:color w:val="000000"/>
          <w:sz w:val="22"/>
        </w:rPr>
        <w:t>peut ensuite commencer apres expiration d'un d'lai de 30 jours.</w:t>
      </w:r>
    </w:p>
    <w:p>
      <w:pPr>
        <w:pStyle w:val="Heading2"/>
      </w:pPr>
      <w:r>
        <w:rPr>
          <w:b/>
          <w:color w:val="2F5496"/>
          <w:sz w:val="24"/>
        </w:rPr>
        <w:t>LA POURSUITE DE LA PROCeDURE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contrele se poursuit par l'examen sur place des documents, sociaux, juridiques, comptables et fiscaux. Il appartient e</w:t>
      </w:r>
    </w:p>
    <w:p>
      <w:r>
        <w:rPr>
          <w:b w:val="0"/>
          <w:color w:val="000000"/>
          <w:sz w:val="22"/>
        </w:rPr>
        <w:t>l'employeur, tenu de recevoir l'inspecteur du recouvrement, de fournir les documents n'cessaires e la realisation des</w:t>
      </w:r>
    </w:p>
    <w:p>
      <w:r>
        <w:rPr>
          <w:b w:val="0"/>
          <w:color w:val="000000"/>
          <w:sz w:val="22"/>
        </w:rPr>
        <w:t>investigations au regard des el'ments fournis dans l'avis. Peu importe que les documents soient d'tenus par le comite</w:t>
      </w:r>
    </w:p>
    <w:p>
      <w:r>
        <w:rPr>
          <w:b w:val="0"/>
          <w:color w:val="000000"/>
          <w:sz w:val="22"/>
        </w:rPr>
        <w:t>social et economique dans la mesure oe le contrele porte sur les remunerations des salaries, y compris celles versees par</w:t>
      </w:r>
    </w:p>
    <w:p>
      <w:r>
        <w:rPr>
          <w:b w:val="0"/>
          <w:color w:val="000000"/>
          <w:sz w:val="22"/>
        </w:rPr>
        <w:t>l'intermediaire du comite. D's lors l'avis adresse au seul cotisant est suffisant pour proceder au contrele et justifie la</w:t>
      </w:r>
    </w:p>
    <w:p>
      <w:r>
        <w:rPr>
          <w:b w:val="0"/>
          <w:color w:val="000000"/>
          <w:sz w:val="22"/>
        </w:rPr>
        <w:t>production des pieces d'tenues par le tiers (par exemple le CSE comme personne morale).</w:t>
      </w:r>
    </w:p>
    <w:p>
      <w:r>
        <w:rPr>
          <w:b w:val="0"/>
          <w:color w:val="000000"/>
          <w:sz w:val="22"/>
        </w:rPr>
        <w:t>136</w:t>
      </w:r>
    </w:p>
    <w:p>
      <w:r>
        <w:rPr>
          <w:b w:val="0"/>
          <w:color w:val="000000"/>
          <w:sz w:val="22"/>
        </w:rPr>
        <w:t>editions Corroy e 4 rue de Villars, 42000 Saint-etienne e 04 77 79 92 46 e infos@editions-corroy.fr</w:t>
      </w:r>
    </w:p>
    <w:p>
      <w:r>
        <w:rPr>
          <w:b w:val="0"/>
          <w:color w:val="000000"/>
          <w:sz w:val="22"/>
        </w:rPr>
        <w:t>COLLECTION DCG UE 3 e Droit social - Fiches de cours</w:t>
      </w:r>
    </w:p>
    <w:p>
      <w:r>
        <w:rPr>
          <w:b w:val="0"/>
          <w:color w:val="000000"/>
          <w:sz w:val="22"/>
        </w:rPr>
        <w:t>DCGUE3F.qxp_DCGUE3F 24/07/2025 10:26 Page 136Leinspecteur peut recourir e l'audition des personnes remunerees par l'entreprise ce qui comprend non seulement l'em-</w:t>
      </w:r>
    </w:p>
    <w:p>
      <w:r>
        <w:rPr>
          <w:b w:val="0"/>
          <w:color w:val="000000"/>
          <w:sz w:val="22"/>
        </w:rPr>
        <w:t>ployeur, mais aussi les salaries qu'ils soient en activite ou non.</w:t>
      </w:r>
    </w:p>
    <w:p>
      <w:r>
        <w:rPr>
          <w:b w:val="0"/>
          <w:color w:val="000000"/>
          <w:sz w:val="22"/>
        </w:rPr>
        <w:t>Durant toute la procedure, l'employeur est en droit de se faire assister par le conseil de son choix.</w:t>
      </w:r>
    </w:p>
    <w:p>
      <w:pPr>
        <w:pStyle w:val="Heading2"/>
      </w:pPr>
      <w:r>
        <w:rPr>
          <w:b/>
          <w:color w:val="2F5496"/>
          <w:sz w:val="24"/>
        </w:rPr>
        <w:t>B- LE CONTReLE SUR PIeCES</w:t>
      </w:r>
    </w:p>
    <w:p>
      <w:r>
        <w:rPr>
          <w:b w:val="0"/>
          <w:color w:val="000000"/>
          <w:sz w:val="22"/>
        </w:rPr>
        <w:t>Le contrele sur pieces offre la particularite de se d'rouler non dans les locaux de l'entreprise mais dans ceux de</w:t>
      </w:r>
    </w:p>
    <w:p>
      <w:r>
        <w:rPr>
          <w:b w:val="0"/>
          <w:color w:val="000000"/>
          <w:sz w:val="22"/>
        </w:rPr>
        <w:t>l'URSSAF. Il concerne les employeurs et travailleurs independants occupant onze salaries au plus au 31 d'cembre de</w:t>
      </w:r>
    </w:p>
    <w:p>
      <w:r>
        <w:rPr>
          <w:b w:val="0"/>
          <w:color w:val="000000"/>
          <w:sz w:val="22"/>
        </w:rPr>
        <w:t>l'annee qui prec'de le contrele.</w:t>
      </w:r>
    </w:p>
    <w:p>
      <w:r>
        <w:rPr>
          <w:b w:val="0"/>
          <w:color w:val="000000"/>
          <w:sz w:val="22"/>
        </w:rPr>
        <w:t>Le contrele doit etre prec'd' d'un avis informant le cotisant de ses droits et lui enjoignant de fournir les informations et</w:t>
      </w:r>
    </w:p>
    <w:p>
      <w:r>
        <w:rPr>
          <w:b w:val="0"/>
          <w:color w:val="000000"/>
          <w:sz w:val="22"/>
        </w:rPr>
        <w:t>documents n'cessaires au contrele. Il doit garantir les m'mes droits que le contrele sur place.</w:t>
      </w:r>
    </w:p>
    <w:p>
      <w:r>
        <w:rPr>
          <w:b w:val="0"/>
          <w:color w:val="000000"/>
          <w:sz w:val="22"/>
        </w:rPr>
        <w:t>Enfin, il ne peut s'ecouler plus de trois mois entre le d'but du contrele et la lettre d'observation. Cette obligation a et'</w:t>
      </w:r>
    </w:p>
    <w:p>
      <w:r>
        <w:rPr>
          <w:b w:val="0"/>
          <w:color w:val="000000"/>
          <w:sz w:val="22"/>
        </w:rPr>
        <w:t>etendue e titre experimental aux entreprises de moins de 20 salaries pout une duree de 3 ans.</w:t>
      </w:r>
    </w:p>
    <w:p>
      <w:pPr>
        <w:pStyle w:val="Heading2"/>
      </w:pPr>
      <w:r>
        <w:rPr>
          <w:b/>
          <w:color w:val="2F5496"/>
          <w:sz w:val="24"/>
        </w:rPr>
        <w:t>III- ISSUE DU CONTReLE ET VOIES DE RECOURS</w:t>
      </w:r>
    </w:p>
    <w:p>
      <w:pPr>
        <w:pStyle w:val="Heading2"/>
      </w:pPr>
      <w:r>
        <w:rPr>
          <w:b/>
          <w:color w:val="2F5496"/>
          <w:sz w:val="24"/>
        </w:rPr>
        <w:t>A- LA LETTRE D'OBSERVATION</w:t>
      </w:r>
    </w:p>
    <w:p/>
    <w:p>
      <w:r>
        <w:rPr>
          <w:b w:val="0"/>
          <w:color w:val="000000"/>
          <w:sz w:val="22"/>
        </w:rPr>
        <w:t>Quelle que soit l'issue du contrele (redressement ou non) la cleture des operations est constatee par l'envoi d'une lettre</w:t>
      </w:r>
    </w:p>
    <w:p>
      <w:r>
        <w:rPr>
          <w:b w:val="0"/>
          <w:color w:val="000000"/>
          <w:sz w:val="22"/>
        </w:rPr>
        <w:t>e l'intention de l'employeur. Elle mentionne les observations s'il y a lieu, recapitule les el'ments du contrele et dresse un</w:t>
      </w:r>
    </w:p>
    <w:p>
      <w:r>
        <w:rPr>
          <w:b w:val="0"/>
          <w:color w:val="000000"/>
          <w:sz w:val="22"/>
        </w:rPr>
        <w:t>bilan de la verification effectuee. Elle peut, le cas echeant, faire etat du redressement envisage qui doit etre motive. e</w:t>
      </w:r>
    </w:p>
    <w:p>
      <w:r>
        <w:rPr>
          <w:b w:val="0"/>
          <w:color w:val="000000"/>
          <w:sz w:val="22"/>
        </w:rPr>
        <w:t>titre de formalite substantielle, la lettre d'observation doit mentionner le d'lai de 30 jours accorde e l'employeur pour y</w:t>
      </w:r>
    </w:p>
    <w:p>
      <w:r>
        <w:rPr>
          <w:b w:val="0"/>
          <w:color w:val="000000"/>
          <w:sz w:val="22"/>
        </w:rPr>
        <w:t>repondre (Cass. 2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chambre civile, 15 mars 2018).</w:t>
      </w:r>
    </w:p>
    <w:p>
      <w:pPr>
        <w:pStyle w:val="Heading2"/>
      </w:pPr>
      <w:r>
        <w:rPr>
          <w:b/>
          <w:color w:val="2F5496"/>
          <w:sz w:val="24"/>
        </w:rPr>
        <w:t>B- LA RePONSE DE L'EMPLOYEUR</w:t>
      </w:r>
    </w:p>
    <w:p>
      <w:r>
        <w:rPr>
          <w:b w:val="0"/>
          <w:color w:val="000000"/>
          <w:sz w:val="22"/>
        </w:rPr>
        <w:t>Le cotisant dispose d'un d'lai de 30 jours pour repondre aux d'cisions et observations de l'inspecteur du recouvrement.</w:t>
      </w:r>
    </w:p>
    <w:p>
      <w:r>
        <w:rPr>
          <w:b w:val="0"/>
          <w:color w:val="000000"/>
          <w:sz w:val="22"/>
        </w:rPr>
        <w:t>Ce d'lai e dit periode contradictoire e peut etre etendu e 60 jours e la demande du cotisant contrel'.</w:t>
      </w:r>
    </w:p>
    <w:p>
      <w:r>
        <w:rPr>
          <w:b w:val="0"/>
          <w:color w:val="000000"/>
          <w:sz w:val="22"/>
        </w:rPr>
        <w:t>Ce dernier peut accepter ou rejeter partiellement ou en totalite le redressement envisage si tel est le cas. Dans cette</w:t>
      </w:r>
    </w:p>
    <w:p>
      <w:r>
        <w:rPr>
          <w:b w:val="0"/>
          <w:color w:val="000000"/>
          <w:sz w:val="22"/>
        </w:rPr>
        <w:t>hypothese, il doit fournir toutes pieces susceptibles d'etayer son argumentation. L'agent charge du contrele est tenu de</w:t>
      </w:r>
    </w:p>
    <w:p>
      <w:r>
        <w:rPr>
          <w:b w:val="0"/>
          <w:color w:val="000000"/>
          <w:sz w:val="22"/>
        </w:rPr>
        <w:t>repondre e chaque point souleve par l'employeur.</w:t>
      </w:r>
    </w:p>
    <w:p>
      <w:r>
        <w:rPr>
          <w:b w:val="0"/>
          <w:color w:val="000000"/>
          <w:sz w:val="22"/>
        </w:rPr>
        <w:t>e noter qu'aucune obligation de reponse ne pese sur l'employeur et son absence ne vaut pas acceptation par celui-ci des</w:t>
      </w:r>
    </w:p>
    <w:p>
      <w:r>
        <w:rPr>
          <w:b w:val="0"/>
          <w:color w:val="000000"/>
          <w:sz w:val="22"/>
        </w:rPr>
        <w:t>dispositions figurant dans la lettre d'observation.</w:t>
      </w:r>
    </w:p>
    <w:p>
      <w:pPr>
        <w:pStyle w:val="Heading2"/>
      </w:pPr>
      <w:r>
        <w:rPr>
          <w:b/>
          <w:color w:val="2F5496"/>
          <w:sz w:val="24"/>
        </w:rPr>
        <w:t>C- L'INFORMATION ET L'AUTORITe HIeRARCHIQUE</w:t>
      </w:r>
    </w:p>
    <w:p/>
    <w:p>
      <w:r>
        <w:rPr>
          <w:b w:val="0"/>
          <w:color w:val="000000"/>
          <w:sz w:val="22"/>
        </w:rPr>
        <w:t>Au terme de la periode contradictoire, l'inspecteur du recouvrement transmet e l'URSSAF dont il d'pend le proces-</w:t>
      </w:r>
    </w:p>
    <w:p>
      <w:r>
        <w:rPr>
          <w:b w:val="0"/>
          <w:color w:val="000000"/>
          <w:sz w:val="22"/>
        </w:rPr>
        <w:t>verbal de contrele accompagne des observations de l'employeur s'il y a lieu.</w:t>
      </w:r>
    </w:p>
    <w:p>
      <w:pPr>
        <w:pStyle w:val="Heading2"/>
      </w:pPr>
      <w:r>
        <w:rPr>
          <w:b/>
          <w:color w:val="2F5496"/>
          <w:sz w:val="24"/>
        </w:rPr>
        <w:t>D- MISE EN RECOUVREMENT ET VOIES DE RECOURS</w:t>
      </w:r>
    </w:p>
    <w:p/>
    <w:p>
      <w:r>
        <w:rPr>
          <w:b w:val="0"/>
          <w:color w:val="000000"/>
          <w:sz w:val="22"/>
        </w:rPr>
        <w:t>L'URSSAF peut mettre en recouvrement les sommes faisant l'objet du redressement si elle l'estime justifie (l'absence</w:t>
      </w:r>
    </w:p>
    <w:p>
      <w:r>
        <w:rPr>
          <w:b w:val="0"/>
          <w:color w:val="000000"/>
          <w:sz w:val="22"/>
        </w:rPr>
        <w:t>d'observations de sa part, vaut acceptation tacite des pratiques contrel'es).</w:t>
      </w:r>
    </w:p>
    <w:p>
      <w:r>
        <w:rPr>
          <w:b w:val="0"/>
          <w:color w:val="000000"/>
          <w:sz w:val="22"/>
        </w:rPr>
        <w:t>Elle enjoint l'employeur de payer les sommes dues par lettre recommandee avec avis de reception et e d'faut de reponse,</w:t>
      </w:r>
    </w:p>
    <w:p>
      <w:r>
        <w:rPr>
          <w:b w:val="0"/>
          <w:color w:val="000000"/>
          <w:sz w:val="22"/>
        </w:rPr>
        <w:t>procede au recouvrement force (contrainte).</w:t>
      </w:r>
    </w:p>
    <w:p>
      <w:r>
        <w:rPr>
          <w:b w:val="0"/>
          <w:color w:val="000000"/>
          <w:sz w:val="22"/>
        </w:rPr>
        <w:t>Le cotisant peut s'opposer aux d'cisions de l'URSSAF en saisissant tout d'abord la Commission de Recours Amiable. Elle</w:t>
      </w:r>
    </w:p>
    <w:p>
      <w:r>
        <w:rPr>
          <w:b w:val="0"/>
          <w:color w:val="000000"/>
          <w:sz w:val="22"/>
        </w:rPr>
        <w:t>doit etre saisie dans le d'lai de deux mois e compter de la reception de la mise en demeure. La d'cision de la CRA doit etre</w:t>
      </w:r>
    </w:p>
    <w:p>
      <w:r>
        <w:rPr>
          <w:b w:val="0"/>
          <w:color w:val="000000"/>
          <w:sz w:val="22"/>
        </w:rPr>
        <w:t>motivee, mentionner le motif du redressement, et indiquer les voies de recours. L'absence de reponse de sa part dans un</w:t>
      </w:r>
    </w:p>
    <w:p>
      <w:r>
        <w:rPr>
          <w:b w:val="0"/>
          <w:color w:val="000000"/>
          <w:sz w:val="22"/>
        </w:rPr>
        <w:t>d'lai de 30 jours vaut rejet implicite de la demande du cotisant.</w:t>
      </w:r>
    </w:p>
    <w:p>
      <w:r>
        <w:rPr>
          <w:b w:val="0"/>
          <w:color w:val="000000"/>
          <w:sz w:val="22"/>
        </w:rPr>
        <w:t>Il peut alors saisir dans les deux mois le Tribunal judiciaire. En effet, les tribunaux des affaires de s'curite sociale (TASS),</w:t>
      </w:r>
    </w:p>
    <w:p>
      <w:r>
        <w:rPr>
          <w:b w:val="0"/>
          <w:color w:val="000000"/>
          <w:sz w:val="22"/>
        </w:rPr>
        <w:t>les tribunaux du contentieux de l'incapacite (TCI) et les commissions d'partementales d'aide sociale (CDAS) ont</w:t>
      </w:r>
    </w:p>
    <w:p>
      <w:r>
        <w:rPr>
          <w:b w:val="0"/>
          <w:color w:val="000000"/>
          <w:sz w:val="22"/>
        </w:rPr>
        <w:t>fusionne au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janvier 2019 et les contentieux relevent d'sormais de la competence des tribunaux judiciaires.</w:t>
      </w:r>
    </w:p>
    <w:p>
      <w:r>
        <w:rPr>
          <w:b w:val="0"/>
          <w:color w:val="000000"/>
          <w:sz w:val="22"/>
        </w:rPr>
        <w:t>Le cotisant peut aussi attendre la d'cision expresse de la commission. Le d'lai de recours judiciaire ne commence alors</w:t>
      </w:r>
    </w:p>
    <w:p>
      <w:r>
        <w:rPr>
          <w:b w:val="0"/>
          <w:color w:val="000000"/>
          <w:sz w:val="22"/>
        </w:rPr>
        <w:t>e courir qu'e compter de sa notification.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