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17 : LE DÉPART à LA RETRAITE ET LA MISE à LA RETRAITE</w:t>
      </w:r>
    </w:p>
    <w:p/>
    <w:p>
      <w:pPr>
        <w:pStyle w:val="Heading2"/>
      </w:pPr>
      <w:r>
        <w:rPr>
          <w:b/>
          <w:color w:val="2F5496"/>
          <w:sz w:val="24"/>
        </w:rPr>
        <w:t>I • LE DÉPART à LA RETRAITE</w:t>
      </w:r>
    </w:p>
    <w:p>
      <w:pPr>
        <w:pStyle w:val="Heading2"/>
      </w:pPr>
      <w:r>
        <w:rPr>
          <w:b/>
          <w:color w:val="BF5700"/>
          <w:sz w:val="24"/>
        </w:rPr>
        <w:t>A • CONDITIONS</w:t>
      </w:r>
    </w:p>
    <w:p>
      <w:r>
        <w:rPr>
          <w:b w:val="0"/>
          <w:color w:val="BF5700"/>
          <w:sz w:val="22"/>
        </w:rPr>
        <w:t>Le départ à la retraite intervient à l'initiative du salarié et constitue un acte unilatéral. Ce droit qu'il peut utiliser ou non</w:t>
      </w:r>
    </w:p>
    <w:p>
      <w:r>
        <w:rPr>
          <w:b w:val="0"/>
          <w:color w:val="BF5700"/>
          <w:sz w:val="22"/>
        </w:rPr>
        <w:t>est conditionné à la faculté qu'a le salarié de pouvoir demander la liquidation de sa pension vieillesse. Autrement dit le</w:t>
      </w:r>
    </w:p>
    <w:p>
      <w:r>
        <w:rPr>
          <w:b w:val="0"/>
          <w:color w:val="BF5700"/>
          <w:sz w:val="22"/>
        </w:rPr>
        <w:t>départ à la retraite n'est possible que lorsque le salarié a atteint l'âge minimal pour obtenir la liquidation de pension</w:t>
      </w:r>
    </w:p>
    <w:p>
      <w:r>
        <w:rPr>
          <w:b w:val="0"/>
          <w:color w:val="BF5700"/>
          <w:sz w:val="22"/>
        </w:rPr>
        <w:t>retraite quel que soit par ailleurs le nombre de trimestres cotisés (Cf. Fiche 28, le nombre de trimestre a un effet sur le</w:t>
      </w:r>
    </w:p>
    <w:p>
      <w:r>
        <w:rPr>
          <w:b w:val="0"/>
          <w:color w:val="BF5700"/>
          <w:sz w:val="22"/>
        </w:rPr>
        <w:t>taux de la pension). L'âge minimal est fonction de l'année de naissance du salarié et le taux de la pension dépend du</w:t>
      </w:r>
    </w:p>
    <w:p>
      <w:r>
        <w:rPr>
          <w:b w:val="0"/>
          <w:color w:val="BF5700"/>
          <w:sz w:val="22"/>
        </w:rPr>
        <w:t>nombre de trimestre cotisés. Le départ peut être anticipé dans certaines situations telles que les carrières longues ou les</w:t>
      </w:r>
    </w:p>
    <w:p>
      <w:r>
        <w:rPr>
          <w:b w:val="0"/>
          <w:color w:val="BF5700"/>
          <w:sz w:val="22"/>
        </w:rPr>
        <w:t>travailleurs handicapés.</w:t>
      </w:r>
    </w:p>
    <w:p/>
    <w:p>
      <w:pPr>
        <w:pStyle w:val="Heading2"/>
      </w:pPr>
      <w:r>
        <w:rPr>
          <w:b/>
          <w:color w:val="2F5496"/>
          <w:sz w:val="24"/>
        </w:rPr>
        <w:t>B • EFFETS</w:t>
      </w:r>
    </w:p>
    <w:p>
      <w:r>
        <w:rPr>
          <w:b w:val="0"/>
          <w:color w:val="BF5700"/>
          <w:sz w:val="22"/>
        </w:rPr>
        <w:t>Il doit respecter un préavis dont la durée est de 1 mois pour les salariés ayant une ancienneté comprise entre 6 mois et 2</w:t>
      </w:r>
    </w:p>
    <w:p>
      <w:r>
        <w:rPr>
          <w:b w:val="0"/>
          <w:color w:val="000000"/>
          <w:sz w:val="22"/>
        </w:rPr>
        <w:t>ans dans l'entreprise et de 2 mois pour les salariés ayant une ancienneté d'au moins 2 ans.</w:t>
      </w:r>
    </w:p>
    <w:p>
      <w:r>
        <w:rPr>
          <w:b w:val="0"/>
          <w:color w:val="BF5700"/>
          <w:sz w:val="22"/>
        </w:rPr>
        <w:t>En outre, à condition de demander la liquidation de sa pension, le salarié bénéficie d'une indemnité légale spécifique qui</w:t>
      </w:r>
    </w:p>
    <w:p>
      <w:r>
        <w:rPr>
          <w:b w:val="0"/>
          <w:color w:val="000000"/>
          <w:sz w:val="22"/>
        </w:rPr>
        <w:t>correspond à :</w:t>
      </w:r>
    </w:p>
    <w:p>
      <w:pPr>
        <w:pStyle w:val="ListBullet"/>
      </w:pPr>
      <w:r>
        <w:rPr>
          <w:b w:val="0"/>
          <w:color w:val="000000"/>
          <w:sz w:val="22"/>
        </w:rPr>
        <w:t>1/2 mois du salaire de référence après 10 ans d'ancienneté ;</w:t>
      </w:r>
    </w:p>
    <w:p>
      <w:pPr>
        <w:pStyle w:val="ListBullet"/>
      </w:pPr>
      <w:r>
        <w:rPr>
          <w:b w:val="0"/>
          <w:color w:val="000000"/>
          <w:sz w:val="22"/>
        </w:rPr>
        <w:t>1 mois après 15 ans ;</w:t>
      </w:r>
    </w:p>
    <w:p>
      <w:pPr>
        <w:pStyle w:val="ListBullet"/>
      </w:pPr>
      <w:r>
        <w:rPr>
          <w:b w:val="0"/>
          <w:color w:val="000000"/>
          <w:sz w:val="22"/>
        </w:rPr>
        <w:t>1 mois 1/2 après 20 ans ;</w:t>
      </w:r>
    </w:p>
    <w:p>
      <w:pPr>
        <w:pStyle w:val="ListBullet"/>
      </w:pPr>
      <w:r>
        <w:rPr>
          <w:b w:val="0"/>
          <w:color w:val="000000"/>
          <w:sz w:val="22"/>
        </w:rPr>
        <w:t>2 mois après 30 ans d'ancienneté.</w:t>
      </w:r>
    </w:p>
    <w:p>
      <w:pPr>
        <w:pStyle w:val="Heading2"/>
      </w:pPr>
      <w:r>
        <w:rPr>
          <w:b/>
          <w:color w:val="2F5496"/>
          <w:sz w:val="24"/>
        </w:rPr>
        <w:t>II • LA MISE à LA RETRAITE</w:t>
      </w:r>
    </w:p>
    <w:p>
      <w:pPr>
        <w:pStyle w:val="Heading2"/>
      </w:pPr>
      <w:r>
        <w:rPr>
          <w:b/>
          <w:color w:val="BF5700"/>
          <w:sz w:val="24"/>
        </w:rPr>
        <w:t>A • CONDITIONS</w:t>
      </w:r>
    </w:p>
    <w:p>
      <w:pPr>
        <w:pStyle w:val="Heading2"/>
      </w:pPr>
      <w:r>
        <w:rPr>
          <w:b/>
          <w:color w:val="BF5700"/>
          <w:sz w:val="24"/>
        </w:rPr>
        <w:t>PRINCIPE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La mise à la retraite par l'employeur ne peut intervenir unilatéralement avant l'âge de 69 ans compris. Entre 65 et 69, il</w:t>
      </w:r>
    </w:p>
    <w:p>
      <w:r>
        <w:rPr>
          <w:b w:val="0"/>
          <w:color w:val="BF5700"/>
          <w:sz w:val="22"/>
        </w:rPr>
        <w:t>peut la proposer au salarié, mais elle ne peut intervenir sans l'accord de ce dernier. De surcroît, elle reste impossible</w:t>
      </w:r>
    </w:p>
    <w:p>
      <w:r>
        <w:rPr>
          <w:b w:val="0"/>
          <w:color w:val="BF5700"/>
          <w:sz w:val="22"/>
        </w:rPr>
        <w:t>tant que le salarié n'a pas atteint l'âge à partir duquel il peut bénéficier d'une retraite à taux plein.</w:t>
      </w:r>
    </w:p>
    <w:p>
      <w:pPr>
        <w:pStyle w:val="Heading2"/>
      </w:pPr>
      <w:r>
        <w:rPr>
          <w:b/>
          <w:color w:val="BF5700"/>
          <w:sz w:val="24"/>
        </w:rPr>
        <w:t>PROCÉDURE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Trois mois avant la date de l'anniversaire du salarié, l'employeur doit l'interroger sur son intention de quitter l'entre-</w:t>
      </w:r>
    </w:p>
    <w:p>
      <w:r>
        <w:rPr>
          <w:b w:val="0"/>
          <w:color w:val="BF5700"/>
          <w:sz w:val="22"/>
        </w:rPr>
        <w:t>prise. En cas de réponse négative, il ne peut procéder à sa mise à la retraite mais peut renouveler sa demande l'année</w:t>
      </w:r>
    </w:p>
    <w:p>
      <w:r>
        <w:rPr>
          <w:b w:val="0"/>
          <w:color w:val="BF5700"/>
          <w:sz w:val="22"/>
        </w:rPr>
        <w:t>suivante dans les mêmes conditions.</w:t>
      </w:r>
    </w:p>
    <w:p>
      <w:r>
        <w:rPr>
          <w:b w:val="0"/>
          <w:color w:val="BF5700"/>
          <w:sz w:val="22"/>
        </w:rPr>
        <w:t>à partir de 70 ans, l'employeur peut librement mettre à la retraite le salarié sans qu'il ne puisse s'y opposer.</w:t>
      </w:r>
    </w:p>
    <w:p>
      <w:pPr>
        <w:pStyle w:val="Heading2"/>
      </w:pPr>
      <w:r>
        <w:rPr>
          <w:b/>
          <w:color w:val="2F5496"/>
          <w:sz w:val="24"/>
        </w:rPr>
        <w:t>B • EFFETS</w:t>
      </w:r>
    </w:p>
    <w:p>
      <w:r>
        <w:rPr>
          <w:b w:val="0"/>
          <w:color w:val="BF5700"/>
          <w:sz w:val="22"/>
        </w:rPr>
        <w:t>L'employeur doit informer le salarié de son intention et respecter la même durée de préavis. Enfin, le salarié bénéficie</w:t>
      </w:r>
    </w:p>
    <w:p>
      <w:r>
        <w:rPr>
          <w:b w:val="0"/>
          <w:color w:val="000000"/>
          <w:sz w:val="22"/>
        </w:rPr>
        <w:t>d'une indemnité de départ en retraite équivalente au minimum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III • LE CUMUL EMPLOI / RETRAITE</w:t>
      </w:r>
    </w:p>
    <w:p>
      <w:r>
        <w:rPr>
          <w:b w:val="0"/>
          <w:color w:val="000000"/>
          <w:sz w:val="22"/>
        </w:rPr>
        <w:t>Lorsque le salarié du régime général a atteint l'âge légal de départ à la retraite, qu'il bénéficie d'une retraite à taux plein</w:t>
      </w:r>
    </w:p>
    <w:p>
      <w:r>
        <w:rPr>
          <w:b w:val="0"/>
          <w:color w:val="000000"/>
          <w:sz w:val="22"/>
        </w:rPr>
        <w:t>(quel que soit le nombre de trimestres cotisés) et qu'il a cesse toute activité, sa pension vieillesse peut être into-</w:t>
      </w:r>
    </w:p>
    <w:p>
      <w:r>
        <w:rPr>
          <w:b w:val="0"/>
          <w:color w:val="BF5700"/>
          <w:sz w:val="22"/>
        </w:rPr>
        <w:t>gralement cumulée avec les revenus d'un nouvel emploi. Sous ces conditions, et depuis septembre 2023, la reprise d'une</w:t>
      </w:r>
    </w:p>
    <w:p>
      <w:r>
        <w:rPr>
          <w:b w:val="0"/>
          <w:color w:val="000000"/>
          <w:sz w:val="22"/>
        </w:rPr>
        <w:t>activité professionnelle permet de se constituer de nouveaux droits (supplément de retraite)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