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19e: LE DROIT DISCIPLINAIRES</w:t>
      </w:r>
    </w:p>
    <w:p/>
    <w:p>
      <w:pPr>
        <w:pStyle w:val="Heading2"/>
      </w:pPr>
      <w:r>
        <w:rPr>
          <w:b/>
          <w:color w:val="2F5496"/>
          <w:sz w:val="24"/>
        </w:rPr>
        <w:t>I • L'EXERCICE DU POUVOIR DISCIPLINAIRE</w:t>
      </w:r>
    </w:p>
    <w:p>
      <w:r>
        <w:rPr>
          <w:b w:val="0"/>
          <w:color w:val="000000"/>
          <w:sz w:val="22"/>
        </w:rPr>
        <w:t>Le pouvoir disciplinaire est une prérogative de l'employeur lui permettant de sanctionner les comportements qu'il juge</w:t>
      </w:r>
    </w:p>
    <w:p>
      <w:r>
        <w:rPr>
          <w:b w:val="0"/>
          <w:color w:val="000000"/>
          <w:sz w:val="22"/>
        </w:rPr>
        <w:t>fautifs des salariés. L'exercice du pouvoir disciplinaire repose sur l'existence d'une faute justifiant l'application d'une</w:t>
      </w:r>
    </w:p>
    <w:p>
      <w:r>
        <w:rPr>
          <w:b w:val="0"/>
          <w:color w:val="BF5700"/>
          <w:sz w:val="22"/>
        </w:rPr>
        <w:t>sanction selon une procédure strictement définie par la loi.</w:t>
      </w:r>
    </w:p>
    <w:p>
      <w:pPr>
        <w:pStyle w:val="Heading2"/>
      </w:pPr>
      <w:r>
        <w:rPr>
          <w:b/>
          <w:color w:val="00703C"/>
          <w:sz w:val="24"/>
        </w:rPr>
        <w:t>A • DÉFINITION DE LA FAUTE</w:t>
      </w:r>
    </w:p>
    <w:p>
      <w:pPr>
        <w:pStyle w:val="Heading2"/>
      </w:pPr>
      <w:r>
        <w:rPr>
          <w:b/>
          <w:color w:val="00703C"/>
          <w:sz w:val="24"/>
        </w:rPr>
        <w:t>NOTION</w:t>
      </w:r>
    </w:p>
    <w:p>
      <w:r>
        <w:rPr>
          <w:b w:val="0"/>
          <w:color w:val="00703C"/>
          <w:sz w:val="22"/>
        </w:rPr>
        <w:t>?</w:t>
      </w:r>
    </w:p>
    <w:p>
      <w:r>
        <w:rPr>
          <w:b w:val="0"/>
          <w:color w:val="BF5700"/>
          <w:sz w:val="22"/>
        </w:rPr>
        <w:t>En l'absence de définition juridique légale, la faute peut être définie comme une violation injustifiée des obligations</w:t>
      </w:r>
    </w:p>
    <w:p>
      <w:r>
        <w:rPr>
          <w:b w:val="0"/>
          <w:color w:val="00703C"/>
          <w:sz w:val="22"/>
        </w:rPr>
        <w:t>professionnelles du salarié. Elle comprend la faute disciplinaire et la faute professionnelle.</w:t>
      </w:r>
    </w:p>
    <w:p>
      <w:r>
        <w:rPr>
          <w:b w:val="0"/>
          <w:color w:val="BF5700"/>
          <w:sz w:val="22"/>
        </w:rPr>
        <w:t>la première consiste en une violation délibérée des obligations professionnelles (manquement aux règles de disci--</w:t>
      </w:r>
    </w:p>
    <w:p>
      <w:r>
        <w:rPr>
          <w:b w:val="0"/>
          <w:color w:val="00703C"/>
          <w:sz w:val="22"/>
        </w:rPr>
        <w:t>pline fixées dans le règlement intérieur, insubordination) ;</w:t>
      </w:r>
    </w:p>
    <w:p>
      <w:pPr>
        <w:pStyle w:val="ListBullet"/>
      </w:pPr>
      <w:r>
        <w:rPr>
          <w:b w:val="0"/>
          <w:color w:val="BF5700"/>
          <w:sz w:val="22"/>
        </w:rPr>
        <w:t>la seconde doit être envisagée comme une négligence dans l'exécution de la prestation de travail.</w:t>
      </w:r>
    </w:p>
    <w:p>
      <w:pPr>
        <w:pStyle w:val="Heading2"/>
      </w:pPr>
      <w:r>
        <w:rPr>
          <w:b/>
          <w:color w:val="BF5700"/>
          <w:sz w:val="24"/>
        </w:rPr>
        <w:t>CONDITIONS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La faute relevée doit être imputable au seul salarié mis en cause et ne saurait être le fait d'une autre personne. Ainsi la</w:t>
      </w:r>
    </w:p>
    <w:p>
      <w:r>
        <w:rPr>
          <w:b w:val="0"/>
          <w:color w:val="BF5700"/>
          <w:sz w:val="22"/>
        </w:rPr>
        <w:t>Cour de cassation a pu valablement casser la décision de la cour d'appel de Versailles retenant la qualification de faute</w:t>
      </w:r>
    </w:p>
    <w:p>
      <w:r>
        <w:rPr>
          <w:b w:val="0"/>
          <w:color w:val="BF5700"/>
          <w:sz w:val="22"/>
        </w:rPr>
        <w:t>grave pour des injures proférées par la s'ur de la salariée (Cass. soc. 21 mars 2000).</w:t>
      </w:r>
    </w:p>
    <w:p>
      <w:r>
        <w:rPr>
          <w:b w:val="0"/>
          <w:color w:val="BF5700"/>
          <w:sz w:val="22"/>
        </w:rPr>
        <w:t>Ne sont pas non plus constitutifs d'une faute les comportements relevant de l'exercice légitime d'un droit. Il en est ainsi</w:t>
      </w:r>
    </w:p>
    <w:p>
      <w:r>
        <w:rPr>
          <w:b w:val="0"/>
          <w:color w:val="BF5700"/>
          <w:sz w:val="22"/>
        </w:rPr>
        <w:t>lorsque le salarié fait usage de son droit de retrait (L4131-1 C. trav.), du droit syndical (L1132-1 C. trav.), du droit de grave</w:t>
      </w:r>
    </w:p>
    <w:p>
      <w:r>
        <w:rPr>
          <w:b w:val="0"/>
          <w:color w:val="BF5700"/>
          <w:sz w:val="22"/>
        </w:rPr>
        <w:t>(L1132-2 C. trav.) ou de sa liberté d'expression à condition pour celle-ci qu'il s'abstienne de termes injurieux, méprisant</w:t>
      </w:r>
    </w:p>
    <w:p>
      <w:r>
        <w:rPr>
          <w:b w:val="0"/>
          <w:color w:val="BF5700"/>
          <w:sz w:val="22"/>
        </w:rPr>
        <w:t>ou mensongers. à cet égard, une lettre d'un salarié dans laquelle il répond aux accusations de sa direction ne peut être</w:t>
      </w:r>
    </w:p>
    <w:p>
      <w:r>
        <w:rPr>
          <w:b w:val="0"/>
          <w:color w:val="00703C"/>
          <w:sz w:val="22"/>
        </w:rPr>
        <w:t>constitutive d'une faute grave dans la mesure où à les critiques du salarié ne présentent pas de caractère excessif et sont</w:t>
      </w:r>
    </w:p>
    <w:p>
      <w:r>
        <w:rPr>
          <w:b w:val="0"/>
          <w:color w:val="BF5700"/>
          <w:sz w:val="22"/>
        </w:rPr>
        <w:t>à la mesure de l'émotion suscitée par la mise en cause publique de ses compétences et de sa conscience professionnelle à</w:t>
      </w:r>
    </w:p>
    <w:p>
      <w:r>
        <w:rPr>
          <w:b w:val="0"/>
          <w:color w:val="BF5700"/>
          <w:sz w:val="22"/>
        </w:rPr>
        <w:t>Cass. soc.22 juin 2004).</w:t>
      </w:r>
    </w:p>
    <w:p>
      <w:pPr>
        <w:pStyle w:val="Heading2"/>
      </w:pPr>
      <w:r>
        <w:rPr>
          <w:b/>
          <w:color w:val="2F5496"/>
          <w:sz w:val="24"/>
        </w:rPr>
        <w:t>B • LA SANCTION DISCIPLINAIRE</w:t>
      </w:r>
    </w:p>
    <w:p>
      <w:pPr>
        <w:pStyle w:val="Heading2"/>
      </w:pPr>
      <w:r>
        <w:rPr>
          <w:b/>
          <w:color w:val="00703C"/>
          <w:sz w:val="24"/>
        </w:rPr>
        <w:t>DÉFINITION</w:t>
      </w:r>
    </w:p>
    <w:p>
      <w:r>
        <w:rPr>
          <w:b w:val="0"/>
          <w:color w:val="00703C"/>
          <w:sz w:val="22"/>
        </w:rPr>
        <w:t>?</w:t>
      </w:r>
    </w:p>
    <w:p>
      <w:r>
        <w:rPr>
          <w:b w:val="0"/>
          <w:color w:val="00703C"/>
          <w:sz w:val="22"/>
        </w:rPr>
        <w:t>L'article L 1331-1 C. trav. dispose : à Constitue une sanction disciplinaire toute mesure, autre que les observations</w:t>
      </w:r>
    </w:p>
    <w:p>
      <w:r>
        <w:rPr>
          <w:b w:val="0"/>
          <w:color w:val="00703C"/>
          <w:sz w:val="22"/>
        </w:rPr>
        <w:t>verbales, prise par l'employeur à la suite d'un agissement du salarié considéré par lui comme fautif, que cette mesure soit</w:t>
      </w:r>
    </w:p>
    <w:p>
      <w:r>
        <w:rPr>
          <w:b w:val="0"/>
          <w:color w:val="00703C"/>
          <w:sz w:val="22"/>
        </w:rPr>
        <w:t>de nature à affecter immédiatement ou non la présence du salarié dans l'entreprise, sa fonction, sa carrière ou sa</w:t>
      </w:r>
    </w:p>
    <w:p>
      <w:r>
        <w:rPr>
          <w:b w:val="0"/>
          <w:color w:val="00703C"/>
          <w:sz w:val="22"/>
        </w:rPr>
        <w:t>rémunération à.</w:t>
      </w:r>
    </w:p>
    <w:p>
      <w:r>
        <w:rPr>
          <w:b w:val="0"/>
          <w:color w:val="BF5700"/>
          <w:sz w:val="22"/>
        </w:rPr>
        <w:t>Cette disposition permet de distinguer ce qui relève de la sanction disciplinaire (et qui devra suivre la procédure légale)</w:t>
      </w:r>
    </w:p>
    <w:p>
      <w:r>
        <w:rPr>
          <w:b w:val="0"/>
          <w:color w:val="00703C"/>
          <w:sz w:val="22"/>
        </w:rPr>
        <w:t>de ce qui échappe à son champ d'application.</w:t>
      </w:r>
    </w:p>
    <w:p>
      <w:pPr>
        <w:pStyle w:val="Heading2"/>
      </w:pPr>
      <w:r>
        <w:rPr>
          <w:b/>
          <w:color w:val="2F5496"/>
          <w:sz w:val="24"/>
        </w:rPr>
        <w:t>EXCLUSION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Ne constituent pas des sanctions disciplinaires les mesures prises par l'employeur:</w:t>
      </w:r>
    </w:p>
    <w:p>
      <w:pPr>
        <w:pStyle w:val="ListBullet"/>
      </w:pPr>
      <w:r>
        <w:rPr>
          <w:b w:val="0"/>
          <w:color w:val="00703C"/>
          <w:sz w:val="22"/>
        </w:rPr>
        <w:t>si elles ont un caractère verbal. (Remarques de l'employeur sur le comportement du salarié) ;</w:t>
      </w:r>
    </w:p>
    <w:p>
      <w:pPr>
        <w:pStyle w:val="ListBullet"/>
      </w:pPr>
      <w:r>
        <w:rPr>
          <w:b w:val="0"/>
          <w:color w:val="000000"/>
          <w:sz w:val="22"/>
        </w:rPr>
        <w:t>si elles n'ont aucune incidence sur la présence du salarié dans l'entreprise, sa rémunération, sa carrière, sa fonction</w:t>
      </w:r>
    </w:p>
    <w:p>
      <w:r>
        <w:rPr>
          <w:b w:val="0"/>
          <w:color w:val="000000"/>
          <w:sz w:val="22"/>
        </w:rPr>
        <w:t>(mise au chômage partiel, lettre de mise au point, mise à pied conservatoireé).</w:t>
      </w:r>
    </w:p>
    <w:p>
      <w:pPr>
        <w:pStyle w:val="Heading2"/>
      </w:pPr>
      <w:r>
        <w:rPr>
          <w:b/>
          <w:color w:val="2F5496"/>
          <w:sz w:val="24"/>
        </w:rPr>
        <w:t>FORME DES SANCTIONS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Quant aux sanctions elles-mêmes, c'est au règlement intérieur qu'il revient d'en préciser la nature et la hiérarchie en</w:t>
      </w:r>
    </w:p>
    <w:p>
      <w:r>
        <w:rPr>
          <w:b w:val="0"/>
          <w:color w:val="000000"/>
          <w:sz w:val="22"/>
        </w:rPr>
        <w:t>l'absence de précisions légales. à titre indicatif les principales sanctions classiques sont : l'avertissement, le blâme, la</w:t>
      </w:r>
    </w:p>
    <w:p>
      <w:r>
        <w:rPr>
          <w:b w:val="0"/>
          <w:color w:val="BF5700"/>
          <w:sz w:val="22"/>
        </w:rPr>
        <w:t>mise à pied disciplinaire dont la durée maximale doit figurer dans le règlement intérieur, cass.soc. 7 janv.2015 (à</w:t>
      </w:r>
    </w:p>
    <w:p>
      <w:r>
        <w:rPr>
          <w:b w:val="0"/>
          <w:color w:val="000000"/>
          <w:sz w:val="22"/>
        </w:rPr>
        <w:t>distinguer de la mise à pied conservatoire), la mutation la rétrogradation, le licenciement.</w:t>
      </w:r>
    </w:p>
    <w:p>
      <w:r>
        <w:rPr>
          <w:b w:val="0"/>
          <w:color w:val="00703C"/>
          <w:sz w:val="22"/>
        </w:rPr>
        <w:t>à noter, enfin, que sont interdites les amendes et autres sanctions pécuniaires (L 1331-2 C. trav.). Il s'agit d'une inter-</w:t>
      </w:r>
    </w:p>
    <w:p>
      <w:r>
        <w:rPr>
          <w:b w:val="0"/>
          <w:color w:val="000000"/>
          <w:sz w:val="22"/>
        </w:rPr>
        <w:t>diction générale privant d'effet toute forme de retenue pécuniaire notamment sur le salaire en raison d'une faute</w:t>
      </w:r>
    </w:p>
    <w:p>
      <w:r>
        <w:rPr>
          <w:b w:val="0"/>
          <w:color w:val="000000"/>
          <w:sz w:val="22"/>
        </w:rPr>
        <w:t>commise par le salarié. Toute disposition contraire est réputée non écrite. De même, la Cour de cassation a pu assimiler</w:t>
      </w:r>
    </w:p>
    <w:p>
      <w:r>
        <w:rPr>
          <w:b w:val="0"/>
          <w:color w:val="000000"/>
          <w:sz w:val="22"/>
        </w:rPr>
        <w:t>à une sanction pécuniaire le non-versement d'une prime de à non accident à.</w:t>
      </w:r>
    </w:p>
    <w:p>
      <w:pPr>
        <w:pStyle w:val="Heading2"/>
      </w:pPr>
      <w:r>
        <w:rPr>
          <w:b/>
          <w:color w:val="BF5700"/>
          <w:sz w:val="24"/>
        </w:rPr>
        <w:t>II • PROCÉDURE DISCIPLINAIRE</w:t>
      </w:r>
    </w:p>
    <w:p>
      <w:r>
        <w:rPr>
          <w:b w:val="0"/>
          <w:color w:val="BF5700"/>
          <w:sz w:val="22"/>
        </w:rPr>
        <w:t>La procédure disciplinaire comprend l'ensemble des prescriptions de formes nécessaires à la régularité de la sanction.</w:t>
      </w:r>
    </w:p>
    <w:p>
      <w:pPr>
        <w:pStyle w:val="Heading2"/>
      </w:pPr>
      <w:r>
        <w:rPr>
          <w:b/>
          <w:color w:val="2F5496"/>
          <w:sz w:val="24"/>
        </w:rPr>
        <w:t>A • LES PRÉALABLES</w:t>
      </w:r>
    </w:p>
    <w:p>
      <w:pPr>
        <w:pStyle w:val="Heading2"/>
      </w:pPr>
      <w:r>
        <w:rPr>
          <w:b/>
          <w:color w:val="2F5496"/>
          <w:sz w:val="24"/>
        </w:rPr>
        <w:t>LA FAUTE NE DOIT PAS ÊTRE PRESCRITE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Cette règle résulte de l'article 1332-4 du code du travail. Ainsi la faute ne peut donner lieu à sanction que si les</w:t>
      </w:r>
    </w:p>
    <w:p>
      <w:r>
        <w:rPr>
          <w:b w:val="0"/>
          <w:color w:val="000000"/>
          <w:sz w:val="22"/>
        </w:rPr>
        <w:t>poursuites disciplinaires sont engagées dans le délai de 2 mois à compter du comportement fautif du salarié, ou, dans le</w:t>
      </w:r>
    </w:p>
    <w:p>
      <w:r>
        <w:rPr>
          <w:b w:val="0"/>
          <w:color w:val="BF5700"/>
          <w:sz w:val="22"/>
        </w:rPr>
        <w:t>même délai, du jour ou l'employeur en a eu connaissance à condition qu'il puisse apporter la preuve de cette</w:t>
      </w:r>
    </w:p>
    <w:p>
      <w:r>
        <w:rPr>
          <w:b w:val="0"/>
          <w:color w:val="000000"/>
          <w:sz w:val="22"/>
        </w:rPr>
        <w:t>appréciation tardive. Tel est le cas lorsque l'employeur prend connaissance de la falsification de bulletin de paye par un</w:t>
      </w:r>
    </w:p>
    <w:p>
      <w:r>
        <w:rPr>
          <w:b w:val="0"/>
          <w:color w:val="000000"/>
          <w:sz w:val="22"/>
        </w:rPr>
        <w:t>salarié à l'occasion d'un contrôle URSSAF. Le délai de 2 mois commençant à courir à cette occasion (Cass. soc. 23 février</w:t>
      </w:r>
    </w:p>
    <w:p>
      <w:r>
        <w:rPr>
          <w:b w:val="0"/>
          <w:color w:val="000000"/>
          <w:sz w:val="22"/>
        </w:rPr>
        <w:t>2005. De même Cass. soc. 17 juin 2015). à noter que la qualité d'employeur est étendue au supérieur hiérarchique du</w:t>
      </w:r>
    </w:p>
    <w:p>
      <w:r>
        <w:rPr>
          <w:b w:val="0"/>
          <w:color w:val="000000"/>
          <w:sz w:val="22"/>
        </w:rPr>
        <w:t>salarié pour faire courir le délai de prescription (Cass. soc. 21 juin / 18 janvier 2023).</w:t>
      </w:r>
    </w:p>
    <w:p>
      <w:r>
        <w:rPr>
          <w:b w:val="0"/>
          <w:color w:val="000000"/>
          <w:sz w:val="22"/>
        </w:rPr>
        <w:t>83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19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83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