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26 : LA GRAVE</w:t>
      </w:r>
    </w:p>
    <w:p/>
    <w:p>
      <w:pPr>
        <w:pStyle w:val="Heading2"/>
      </w:pPr>
      <w:r>
        <w:rPr>
          <w:b/>
          <w:color w:val="00703C"/>
          <w:sz w:val="24"/>
        </w:rPr>
        <w:t>I • DÉFINITION ET MODALITÉS DE LA GRAVE</w:t>
      </w:r>
    </w:p>
    <w:p>
      <w:pPr>
        <w:pStyle w:val="Heading2"/>
      </w:pPr>
      <w:r>
        <w:rPr>
          <w:b/>
          <w:color w:val="00703C"/>
          <w:sz w:val="24"/>
        </w:rPr>
        <w:t>A • DÉFINITION</w:t>
      </w:r>
    </w:p>
    <w:p>
      <w:r>
        <w:rPr>
          <w:b w:val="0"/>
          <w:color w:val="00703C"/>
          <w:sz w:val="22"/>
        </w:rPr>
        <w:t>Le droit de grave est un droit protège par la constitution qui dispose : à le droit de grave s'exerce dans le cadre des lois qui</w:t>
      </w:r>
    </w:p>
    <w:p>
      <w:r>
        <w:rPr>
          <w:b w:val="0"/>
          <w:color w:val="00703C"/>
          <w:sz w:val="22"/>
        </w:rPr>
        <w:t>le réglementent à. Cependant la loi n'est pas venue la définir, elle s'est contentée d'en prévoir les principales conso-</w:t>
      </w:r>
    </w:p>
    <w:p>
      <w:r>
        <w:rPr>
          <w:b w:val="0"/>
          <w:color w:val="BF5700"/>
          <w:sz w:val="22"/>
        </w:rPr>
        <w:t>quences. Ce sont donc les tribunaux qui en ont pose les conditions d'exercice.</w:t>
      </w:r>
    </w:p>
    <w:p>
      <w:r>
        <w:rPr>
          <w:b w:val="0"/>
          <w:color w:val="00703C"/>
          <w:sz w:val="22"/>
        </w:rPr>
        <w:t>La grave peut être définie comme une cessation collective et concertée du travail en vue d'appuyer des revendications à</w:t>
      </w:r>
    </w:p>
    <w:p>
      <w:r>
        <w:rPr>
          <w:b w:val="0"/>
          <w:color w:val="00703C"/>
          <w:sz w:val="22"/>
        </w:rPr>
        <w:t>caractère professionnel (Cass. soc. 15-05-98). Quatre critères cumulatifs sont exigés :</w:t>
      </w:r>
    </w:p>
    <w:p>
      <w:r>
        <w:rPr>
          <w:b w:val="0"/>
          <w:color w:val="BF5700"/>
          <w:sz w:val="22"/>
        </w:rPr>
        <w:t>Une cessation du travail. Elle est en principe caractérisée par une cessation complète du travail suite à l'abandon de ?</w:t>
      </w:r>
    </w:p>
    <w:p>
      <w:r>
        <w:rPr>
          <w:b w:val="0"/>
          <w:color w:val="00703C"/>
          <w:sz w:val="22"/>
        </w:rPr>
        <w:t>leur poste par les salariés.</w:t>
      </w:r>
    </w:p>
    <w:p>
      <w:r>
        <w:rPr>
          <w:b w:val="0"/>
          <w:color w:val="C00000"/>
          <w:sz w:val="22"/>
        </w:rPr>
        <w:t>Une cessation collective. Une partie ou la totalité du personnel doit cesser le travail. Une seule exception : lorsque ?</w:t>
      </w:r>
    </w:p>
    <w:p>
      <w:r>
        <w:rPr>
          <w:b w:val="0"/>
          <w:color w:val="00703C"/>
          <w:sz w:val="22"/>
        </w:rPr>
        <w:t>l'entreprise ne compte qu'un seul salarié.</w:t>
      </w:r>
    </w:p>
    <w:p>
      <w:r>
        <w:rPr>
          <w:b w:val="0"/>
          <w:color w:val="00703C"/>
          <w:sz w:val="22"/>
        </w:rPr>
        <w:t>Une cessation concertée. Cela suppose la manifestation d'une volonté commune des salariés d'interrompre le ?</w:t>
      </w:r>
    </w:p>
    <w:p>
      <w:r>
        <w:rPr>
          <w:b w:val="0"/>
          <w:color w:val="00703C"/>
          <w:sz w:val="22"/>
        </w:rPr>
        <w:t>travail dans le but de faire grave.</w:t>
      </w:r>
    </w:p>
    <w:p>
      <w:r>
        <w:rPr>
          <w:b w:val="0"/>
          <w:color w:val="00703C"/>
          <w:sz w:val="22"/>
        </w:rPr>
        <w:t>Des revendications d'ordre professionnelle. Seules sont protégées par le droit de grave les revendications ayant ?</w:t>
      </w:r>
    </w:p>
    <w:p>
      <w:r>
        <w:rPr>
          <w:b w:val="0"/>
          <w:color w:val="00703C"/>
          <w:sz w:val="22"/>
        </w:rPr>
        <w:t>pour objet de protéger ou de défendre des intérêts professionnels (la grave politique est illicite).</w:t>
      </w:r>
    </w:p>
    <w:p>
      <w:pPr>
        <w:pStyle w:val="Heading2"/>
      </w:pPr>
      <w:r>
        <w:rPr>
          <w:b/>
          <w:color w:val="2F5496"/>
          <w:sz w:val="24"/>
        </w:rPr>
        <w:t>B • MODALITÉS</w:t>
      </w:r>
    </w:p>
    <w:p>
      <w:r>
        <w:rPr>
          <w:b w:val="0"/>
          <w:color w:val="000000"/>
          <w:sz w:val="22"/>
        </w:rPr>
        <w:t>Dans les services et entreprises publics ainsi que dans les organismes privés assurant la gestion d'un service public, ?</w:t>
      </w:r>
    </w:p>
    <w:p>
      <w:r>
        <w:rPr>
          <w:b w:val="0"/>
          <w:color w:val="BF5700"/>
          <w:sz w:val="22"/>
        </w:rPr>
        <w:t>l'exercice du droit de grave est conditionné au dépôt d'un préavis motivé, au moins 5 jours francs avant le début de la</w:t>
      </w:r>
    </w:p>
    <w:p>
      <w:r>
        <w:rPr>
          <w:b w:val="0"/>
          <w:color w:val="BF5700"/>
          <w:sz w:val="22"/>
        </w:rPr>
        <w:t>grave (néanmoins certains services de l'état ont interdiction de faire grave). En outre il doit indiquer le champ géogra-</w:t>
      </w:r>
    </w:p>
    <w:p>
      <w:r>
        <w:rPr>
          <w:b w:val="0"/>
          <w:color w:val="BF5700"/>
          <w:sz w:val="22"/>
        </w:rPr>
        <w:t>phique ainsi que l'heure de début et la durée de la grave envisagée. Le non-respect de la procédure rend la grave</w:t>
      </w:r>
    </w:p>
    <w:p>
      <w:r>
        <w:rPr>
          <w:b w:val="0"/>
          <w:color w:val="000000"/>
          <w:sz w:val="22"/>
        </w:rPr>
        <w:t>irrégulière (Cass. soc. 30 janvier 2013).</w:t>
      </w:r>
    </w:p>
    <w:p>
      <w:r>
        <w:rPr>
          <w:b w:val="0"/>
          <w:color w:val="000000"/>
          <w:sz w:val="22"/>
        </w:rPr>
        <w:t>Dans le secteur privé, l'exercice du droit de grave n'est subordonné à aucun préavis. Les salariés peuvent à tout ?</w:t>
      </w:r>
    </w:p>
    <w:p>
      <w:r>
        <w:rPr>
          <w:b w:val="0"/>
          <w:color w:val="000000"/>
          <w:sz w:val="22"/>
        </w:rPr>
        <w:t>moment déclencher une action de grave s'ils ont informé l'employeur de leurs revendications par quelque moyen que ce</w:t>
      </w:r>
    </w:p>
    <w:p>
      <w:r>
        <w:rPr>
          <w:b w:val="0"/>
          <w:color w:val="000000"/>
          <w:sz w:val="22"/>
        </w:rPr>
        <w:t>soit (Cass. soc. 22 octobre 2014).</w:t>
      </w:r>
    </w:p>
    <w:p>
      <w:r>
        <w:rPr>
          <w:b w:val="0"/>
          <w:color w:val="00703C"/>
          <w:sz w:val="22"/>
        </w:rPr>
        <w:t>Lorsqu'elle fait l'objet d'un préavis, obligatoirement ou accessoirement chaque syndicat peut librement poser la date de</w:t>
      </w:r>
    </w:p>
    <w:p>
      <w:r>
        <w:rPr>
          <w:b w:val="0"/>
          <w:color w:val="000000"/>
          <w:sz w:val="22"/>
        </w:rPr>
        <w:t>cessation de travail de son choix (Cass. soc. 4 février 2004).</w:t>
      </w:r>
    </w:p>
    <w:p>
      <w:pPr>
        <w:pStyle w:val="Heading2"/>
      </w:pPr>
      <w:r>
        <w:rPr>
          <w:b/>
          <w:color w:val="2F5496"/>
          <w:sz w:val="24"/>
        </w:rPr>
        <w:t>C • GRAVES LICITES ET ILLICITES</w:t>
      </w:r>
    </w:p>
    <w:p>
      <w:r>
        <w:rPr>
          <w:b w:val="0"/>
          <w:color w:val="000000"/>
          <w:sz w:val="22"/>
        </w:rPr>
        <w:t>La manière dont la grave se manifeste est variable. Selon les moyens ou les méthodes utilisées par les grévistes, leur</w:t>
      </w:r>
    </w:p>
    <w:p>
      <w:r>
        <w:rPr>
          <w:b w:val="0"/>
          <w:color w:val="000000"/>
          <w:sz w:val="22"/>
        </w:rPr>
        <w:t>action peut être licite ou illicite.</w:t>
      </w:r>
    </w:p>
    <w:p>
      <w:r>
        <w:rPr>
          <w:b w:val="0"/>
          <w:color w:val="BF5700"/>
          <w:sz w:val="22"/>
        </w:rPr>
        <w:t>La grave de solidarité. Elle est licite à condition d'avoir pour objet la défense des intérêts professionnels du personnel. ?</w:t>
      </w:r>
    </w:p>
    <w:p>
      <w:r>
        <w:rPr>
          <w:b w:val="0"/>
          <w:color w:val="000000"/>
          <w:sz w:val="22"/>
        </w:rPr>
        <w:t>La grave avec occupation des locaux. Elle est illicite dans la mesure où elle porte atteinte à la liberté de travailler. ?</w:t>
      </w:r>
    </w:p>
    <w:p>
      <w:r>
        <w:rPr>
          <w:b w:val="0"/>
          <w:color w:val="000000"/>
          <w:sz w:val="22"/>
        </w:rPr>
        <w:t>L'employeur peut saisir la juridiction de réfère pour ordonner l'expulsion de grévistes.</w:t>
      </w:r>
    </w:p>
    <w:p>
      <w:r>
        <w:rPr>
          <w:b w:val="0"/>
          <w:color w:val="000000"/>
          <w:sz w:val="22"/>
        </w:rPr>
        <w:t>La grave tournante. Sans désorganiser l'entreprise, elle à vocation à toucher successivement ses différents secteurs. ?</w:t>
      </w:r>
    </w:p>
    <w:p>
      <w:r>
        <w:rPr>
          <w:b w:val="0"/>
          <w:color w:val="000000"/>
          <w:sz w:val="22"/>
        </w:rPr>
        <w:t>Licite dans le secteur privé, elle est illicite dans le secteur public.</w:t>
      </w:r>
    </w:p>
    <w:p>
      <w:r>
        <w:rPr>
          <w:b w:val="0"/>
          <w:color w:val="00703C"/>
          <w:sz w:val="22"/>
        </w:rPr>
        <w:t>La grave perlée ou grave du zèle. Elle consiste en une exécution défectueuse de la prestation de travail soit en ?</w:t>
      </w:r>
    </w:p>
    <w:p>
      <w:r>
        <w:rPr>
          <w:b w:val="0"/>
          <w:color w:val="000000"/>
          <w:sz w:val="22"/>
        </w:rPr>
        <w:t>ralentissant son travail à l'excès (grave perlée) soit en appliquant strictement la totalité de la réglementation (grave du</w:t>
      </w:r>
    </w:p>
    <w:p>
      <w:r>
        <w:rPr>
          <w:b w:val="0"/>
          <w:color w:val="000000"/>
          <w:sz w:val="22"/>
        </w:rPr>
        <w:t>zèle). L'absence de cessation du travail et la désorganisation qu'elle provoque justifient son illicéité.</w:t>
      </w:r>
    </w:p>
    <w:p>
      <w:pPr>
        <w:pStyle w:val="Heading2"/>
      </w:pPr>
      <w:r>
        <w:rPr>
          <w:b/>
          <w:color w:val="2F5496"/>
          <w:sz w:val="24"/>
        </w:rPr>
        <w:t>II • EFFETS DE LA GRAVE SUR LA SITUATION DU SALARIÉ</w:t>
      </w:r>
    </w:p>
    <w:p>
      <w:pPr>
        <w:pStyle w:val="Heading2"/>
      </w:pPr>
      <w:r>
        <w:rPr>
          <w:b/>
          <w:color w:val="2F5496"/>
          <w:sz w:val="24"/>
        </w:rPr>
        <w:t>A • LA SUSPENSION DU CONTRAT DE TRAVAIL</w:t>
      </w:r>
    </w:p>
    <w:p>
      <w:r>
        <w:rPr>
          <w:b w:val="0"/>
          <w:color w:val="BF5700"/>
          <w:sz w:val="22"/>
        </w:rPr>
        <w:t>La grave emporte suspension du contrat de travail. Les parties sont dégagées de leurs obligations respectives le temps de</w:t>
      </w:r>
    </w:p>
    <w:p>
      <w:r>
        <w:rPr>
          <w:b w:val="0"/>
          <w:color w:val="000000"/>
          <w:sz w:val="22"/>
        </w:rPr>
        <w:t>la grave : le salarié ne travaille pas, l'employeur n'a pas à le rémunérer. Par conséquent le salarié est justifie à retrouver son</w:t>
      </w:r>
    </w:p>
    <w:p>
      <w:r>
        <w:rPr>
          <w:b w:val="0"/>
          <w:color w:val="000000"/>
          <w:sz w:val="22"/>
        </w:rPr>
        <w:t>emploi à l'issue de la grave sans pouvoir être sanctionné (art. L 2511-1 al 3 C. trav.). Par exemple, l'avertissement prononcé</w:t>
      </w:r>
    </w:p>
    <w:p>
      <w:r>
        <w:rPr>
          <w:b w:val="0"/>
          <w:color w:val="000000"/>
          <w:sz w:val="22"/>
        </w:rPr>
        <w:t>à l'encontre d'un salarié pour fait de grave que l'employeur jugeait irrégulier est nul (Cass. soc. 30 janvier 2013).</w:t>
      </w:r>
    </w:p>
    <w:p>
      <w:pPr>
        <w:pStyle w:val="Heading2"/>
      </w:pPr>
      <w:r>
        <w:rPr>
          <w:b/>
          <w:color w:val="2F5496"/>
          <w:sz w:val="24"/>
        </w:rPr>
        <w:t>B • LA FAUTE LOURDE DU SALARIÉ</w:t>
      </w:r>
    </w:p>
    <w:p>
      <w:r>
        <w:rPr>
          <w:b w:val="0"/>
          <w:color w:val="000000"/>
          <w:sz w:val="22"/>
        </w:rPr>
        <w:t>Cependant, la faute lourde du salarié lors de la grave peut justifier son licenciement (art. L 2511-1 al 1 C. trav.) mais non</w:t>
      </w:r>
    </w:p>
    <w:p>
      <w:r>
        <w:rPr>
          <w:b w:val="0"/>
          <w:color w:val="000000"/>
          <w:sz w:val="22"/>
        </w:rPr>
        <w:t>la faute grave (Cass. soc. 8 juillet 2009 et 26 juin 2013). Il en est ainsi en cas d'actes de violence, de saccage des locaux,</w:t>
      </w:r>
    </w:p>
    <w:p>
      <w:r>
        <w:rPr>
          <w:b w:val="0"/>
          <w:color w:val="000000"/>
          <w:sz w:val="22"/>
        </w:rPr>
        <w:t>de séquestration des dirigeants, ou encore d'entrave à la liberté du travail (le fait de bloquer l'entrée et la sortie de l'en-</w:t>
      </w:r>
    </w:p>
    <w:p>
      <w:r>
        <w:rPr>
          <w:b w:val="0"/>
          <w:color w:val="000000"/>
          <w:sz w:val="22"/>
        </w:rPr>
        <w:t>treprise empêchant la sortie des véhicules a été considéré comme une faute lourde, Cass. soc. 24 avril 2003, ou encore</w:t>
      </w:r>
    </w:p>
    <w:p>
      <w:r>
        <w:rPr>
          <w:b w:val="0"/>
          <w:color w:val="000000"/>
          <w:sz w:val="22"/>
        </w:rPr>
        <w:t>22 novembre 2023, lorsque l'occupation des locaux conduit à leur dégradation et porte atteinte à la liberté de travailler).</w:t>
      </w:r>
    </w:p>
    <w:p>
      <w:pPr>
        <w:pStyle w:val="Heading2"/>
      </w:pPr>
      <w:r>
        <w:rPr>
          <w:b/>
          <w:color w:val="2F5496"/>
          <w:sz w:val="24"/>
        </w:rPr>
        <w:t>III • EFFETS DE LA GRAVE SUR LA SITUATION DE L'EMPLOYEUR</w:t>
      </w:r>
    </w:p>
    <w:p>
      <w:pPr>
        <w:pStyle w:val="Heading2"/>
      </w:pPr>
      <w:r>
        <w:rPr>
          <w:b/>
          <w:color w:val="2F5496"/>
          <w:sz w:val="24"/>
        </w:rPr>
        <w:t>A • LES MOYENS DE POURSUITE DE L'ACTIVITÉ</w:t>
      </w:r>
    </w:p>
    <w:p>
      <w:r>
        <w:rPr>
          <w:b w:val="0"/>
          <w:color w:val="000000"/>
          <w:sz w:val="22"/>
        </w:rPr>
        <w:t>L'employeur, s'il ne peut recourir aux contrats précaires pour remplacer les grévistes, a toute latitude pour organiser</w:t>
      </w:r>
    </w:p>
    <w:p>
      <w:r>
        <w:rPr>
          <w:b w:val="0"/>
          <w:color w:val="000000"/>
          <w:sz w:val="22"/>
        </w:rPr>
        <w:t>l'entreprise de manière à assurer la continuité de son activité. L'employeur peut ainsi procéder à une réaffectation</w:t>
      </w:r>
    </w:p>
    <w:p>
      <w:r>
        <w:rPr>
          <w:b w:val="0"/>
          <w:color w:val="000000"/>
          <w:sz w:val="22"/>
        </w:rPr>
        <w:t>temporaire des personnels non grévistes, recourir à la sous-traitance ou procéder à des embauches sous contrat à durée</w:t>
      </w:r>
    </w:p>
    <w:p>
      <w:r>
        <w:rPr>
          <w:b w:val="0"/>
          <w:color w:val="C00000"/>
          <w:sz w:val="22"/>
        </w:rPr>
        <w:t>indéterminé. Notons à cet égard qu'il doit rémunérer les salariés non grévistes sauf en cas de force majeure.</w:t>
      </w:r>
    </w:p>
    <w:p>
      <w:pPr>
        <w:pStyle w:val="Heading2"/>
      </w:pPr>
      <w:r>
        <w:rPr>
          <w:b/>
          <w:color w:val="2F5496"/>
          <w:sz w:val="24"/>
        </w:rPr>
        <w:t>B • LE LOCK OUT</w:t>
      </w:r>
    </w:p>
    <w:p>
      <w:r>
        <w:rPr>
          <w:b w:val="0"/>
          <w:color w:val="000000"/>
          <w:sz w:val="22"/>
        </w:rPr>
        <w:t>L'employeur peut aussi procéder à la fermeture temporaire de l'entreprise (le lock out). Cette mesure n'est licite que si</w:t>
      </w:r>
    </w:p>
    <w:p>
      <w:r>
        <w:rPr>
          <w:b w:val="0"/>
          <w:color w:val="BF5700"/>
          <w:sz w:val="22"/>
        </w:rPr>
        <w:t>l'employeur est dans l'impossibilité absolue de fournir du travail, c'est-à-dire s'il se trouve libéré de son obligation du</w:t>
      </w:r>
    </w:p>
    <w:p>
      <w:r>
        <w:rPr>
          <w:b w:val="0"/>
          <w:color w:val="00703C"/>
          <w:sz w:val="22"/>
        </w:rPr>
        <w:t>fait d'un cas de force majeure ou d'une situation contraignante en ayant les caractères.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