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3 : LA CONCLUSION DU CONTRAT DE TRAVAIL</w:t>
      </w:r>
    </w:p>
    <w:p/>
    <w:p>
      <w:pPr>
        <w:pStyle w:val="Heading2"/>
      </w:pPr>
      <w:r>
        <w:rPr>
          <w:b/>
          <w:color w:val="00703C"/>
          <w:sz w:val="24"/>
        </w:rPr>
        <w:t>I- LES CARACTÈRES DU CONTRAT DE TRAVAIL</w:t>
      </w:r>
    </w:p>
    <w:p>
      <w:pPr>
        <w:pStyle w:val="Heading2"/>
      </w:pPr>
      <w:r>
        <w:rPr>
          <w:b/>
          <w:color w:val="00703C"/>
          <w:sz w:val="24"/>
        </w:rPr>
        <w:t>A-  DÉFINITION</w:t>
      </w:r>
    </w:p>
    <w:p>
      <w:r>
        <w:rPr>
          <w:b w:val="0"/>
          <w:color w:val="00703C"/>
          <w:sz w:val="22"/>
        </w:rPr>
        <w:t>Le contrat de travail est une convention par laquelle une personne, le salarié, s'engage à travailler pour une autre, l'em-</w:t>
      </w:r>
    </w:p>
    <w:p>
      <w:r>
        <w:rPr>
          <w:b w:val="0"/>
          <w:color w:val="00703C"/>
          <w:sz w:val="22"/>
        </w:rPr>
        <w:t>ployeur, moyennant rémunération et sous la subordination de laquelle il se place.</w:t>
      </w:r>
    </w:p>
    <w:p>
      <w:pPr>
        <w:pStyle w:val="Heading2"/>
      </w:pPr>
      <w:r>
        <w:rPr>
          <w:b/>
          <w:color w:val="2F5496"/>
          <w:sz w:val="24"/>
        </w:rPr>
        <w:t>B- CRITÈRES D'EXISTENCE DU CONTRAT DE TRAVAIL</w:t>
      </w:r>
    </w:p>
    <w:p>
      <w:r>
        <w:rPr>
          <w:b w:val="0"/>
          <w:color w:val="00703C"/>
          <w:sz w:val="22"/>
        </w:rPr>
        <w:t>En l'absence de définition légale, les tribunaux caractérisent l'existence d'un contrat de travail à partir de trois critères :</w:t>
      </w:r>
    </w:p>
    <w:p>
      <w:pPr>
        <w:pStyle w:val="Heading2"/>
      </w:pPr>
      <w:r>
        <w:rPr>
          <w:b/>
          <w:color w:val="2F5496"/>
          <w:sz w:val="24"/>
        </w:rPr>
        <w:t>LA PRESTATION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Elle constitue l'activité du salarié. Elle peut être de nature intellectuelle, physique ou manuelle. Elle doit correspondre à</w:t>
      </w:r>
    </w:p>
    <w:p>
      <w:r>
        <w:rPr>
          <w:b w:val="0"/>
          <w:color w:val="000000"/>
          <w:sz w:val="22"/>
        </w:rPr>
        <w:t>un travail effectif.</w:t>
      </w:r>
    </w:p>
    <w:p>
      <w:pPr>
        <w:pStyle w:val="Heading2"/>
      </w:pPr>
      <w:r>
        <w:rPr>
          <w:b/>
          <w:color w:val="2F5496"/>
          <w:sz w:val="24"/>
        </w:rPr>
        <w:t>LA RÉMUNÉRATION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Elle doit être envisagée comme la contrepartie de la prestation de travail, et peu prendre la forme d'une rétribution en</w:t>
      </w:r>
    </w:p>
    <w:p>
      <w:r>
        <w:rPr>
          <w:b w:val="0"/>
          <w:color w:val="000000"/>
          <w:sz w:val="22"/>
        </w:rPr>
        <w:t>espèces ou en nature. Elle permet de distinguer le contrat de travail d'autres situations comme le bénévolat, le contrat de</w:t>
      </w:r>
    </w:p>
    <w:p>
      <w:r>
        <w:rPr>
          <w:b w:val="0"/>
          <w:color w:val="000000"/>
          <w:sz w:val="22"/>
        </w:rPr>
        <w:t>société....</w:t>
      </w:r>
    </w:p>
    <w:p>
      <w:pPr>
        <w:pStyle w:val="Heading2"/>
      </w:pPr>
      <w:r>
        <w:rPr>
          <w:b/>
          <w:color w:val="2F5496"/>
          <w:sz w:val="24"/>
        </w:rPr>
        <w:t>LE LIEN DE SUBORDINATION JURIDIQUE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C'est le critère essentiel. Il consiste pour le salarié à être soumis au pouvoir de direction et de contrôle de l'employeur.</w:t>
      </w:r>
    </w:p>
    <w:p>
      <w:r>
        <w:rPr>
          <w:b w:val="0"/>
          <w:color w:val="000000"/>
          <w:sz w:val="22"/>
        </w:rPr>
        <w:t>En vertu de cette prérogative, l'employeur dirige, donne des ordres et directives que le salarié est tenu de respecter.</w:t>
      </w:r>
    </w:p>
    <w:p>
      <w:r>
        <w:rPr>
          <w:b w:val="0"/>
          <w:color w:val="000000"/>
          <w:sz w:val="22"/>
        </w:rPr>
        <w:t>Ce critère est parfois difficile à caractériser pour certaines catégories de salariés (certains emplois supposent une</w:t>
      </w:r>
    </w:p>
    <w:p>
      <w:r>
        <w:rPr>
          <w:b w:val="0"/>
          <w:color w:val="00703C"/>
          <w:sz w:val="22"/>
        </w:rPr>
        <w:t>grande autonomie) ou lorsqu'il s'agit de postes de haute technicité (le critère de l'appartenance à un service organisé est</w:t>
      </w:r>
    </w:p>
    <w:p>
      <w:r>
        <w:rPr>
          <w:b w:val="0"/>
          <w:color w:val="000000"/>
          <w:sz w:val="22"/>
        </w:rPr>
        <w:t>insuffisant) mais il est décisif pour distinguer la relation de travail de situations juridiques telles que le mandat, le</w:t>
      </w:r>
    </w:p>
    <w:p>
      <w:r>
        <w:rPr>
          <w:b w:val="0"/>
          <w:color w:val="000000"/>
          <w:sz w:val="22"/>
        </w:rPr>
        <w:t>contrat de société ou le contrat d'entreprise.</w:t>
      </w:r>
    </w:p>
    <w:p>
      <w:pPr>
        <w:pStyle w:val="Heading2"/>
      </w:pPr>
      <w:r>
        <w:rPr>
          <w:b/>
          <w:color w:val="2F5496"/>
          <w:sz w:val="24"/>
        </w:rPr>
        <w:t>C- POUVOIR D'APPRÉCIATION DU JUGE</w:t>
      </w:r>
    </w:p>
    <w:p>
      <w:r>
        <w:rPr>
          <w:b w:val="0"/>
          <w:color w:val="000000"/>
          <w:sz w:val="22"/>
        </w:rPr>
        <w:t>En cas de litige, le juge cherche à qualifier la relation contractuelle qui existe entre les parties au litige. Il apprécie la</w:t>
      </w:r>
    </w:p>
    <w:p>
      <w:r>
        <w:rPr>
          <w:b w:val="0"/>
          <w:color w:val="BF5700"/>
          <w:sz w:val="22"/>
        </w:rPr>
        <w:t>volonté des parties sans être tenu par la qualification qu'elles ont donnée au contrat. Ce sont souvent les conditions de</w:t>
      </w:r>
    </w:p>
    <w:p>
      <w:r>
        <w:rPr>
          <w:b w:val="0"/>
          <w:color w:val="000000"/>
          <w:sz w:val="22"/>
        </w:rPr>
        <w:t>fait dans lesquelles l'activité est exercée qui permettent de déduire l'existence d'un contrat de travail (pour exemple :</w:t>
      </w:r>
    </w:p>
    <w:p>
      <w:r>
        <w:rPr>
          <w:b w:val="0"/>
          <w:color w:val="000000"/>
          <w:sz w:val="22"/>
        </w:rPr>
        <w:t>Cass. soc. 19 duc. 2000 : un contrat de location de véhicule équipe taxi est requalifié en contrat de travail ; 29 sept.</w:t>
      </w:r>
    </w:p>
    <w:p>
      <w:r>
        <w:rPr>
          <w:b w:val="0"/>
          <w:color w:val="000000"/>
          <w:sz w:val="22"/>
        </w:rPr>
        <w:t>2009 : une convention de mission entre un médecin et une mutuelle est requalifiée en contrat de travail ; 20 janv.</w:t>
      </w:r>
    </w:p>
    <w:p>
      <w:r>
        <w:rPr>
          <w:b w:val="0"/>
          <w:color w:val="000000"/>
          <w:sz w:val="22"/>
        </w:rPr>
        <w:t>2010 ; Cass. soc. 18 janvier 2012, un contrat de franchise est requalifié en contrat de travail ; Cass. soc. 28 février</w:t>
      </w:r>
    </w:p>
    <w:p>
      <w:r>
        <w:rPr>
          <w:b w:val="0"/>
          <w:color w:val="000000"/>
          <w:sz w:val="22"/>
        </w:rPr>
        <w:t>2018, un contrat de prestation de service est requalifié en contrat de travail).</w:t>
      </w:r>
    </w:p>
    <w:p>
      <w:pPr>
        <w:pStyle w:val="Heading2"/>
      </w:pPr>
      <w:r>
        <w:rPr>
          <w:b/>
          <w:color w:val="BF5700"/>
          <w:sz w:val="24"/>
        </w:rPr>
        <w:t>II- LES CONDITIONS DE FOND DU CONTRAT DE TRAVAIL</w:t>
      </w:r>
    </w:p>
    <w:p>
      <w:r>
        <w:rPr>
          <w:b w:val="0"/>
          <w:color w:val="BF5700"/>
          <w:sz w:val="22"/>
        </w:rPr>
        <w:t>Valables pour l'ensemble des contrats, les conditions de l'article 1128 du code civil s'appliquent au contrat de travail.</w:t>
      </w:r>
    </w:p>
    <w:p>
      <w:pPr>
        <w:pStyle w:val="Heading2"/>
      </w:pPr>
      <w:r>
        <w:rPr>
          <w:b/>
          <w:color w:val="2F5496"/>
          <w:sz w:val="24"/>
        </w:rPr>
        <w:t>LE CONSENTEMENT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Il doit être personnel et réciproque compte tenu notamment du caractère intuitu personae du contrat de travail. Les</w:t>
      </w:r>
    </w:p>
    <w:p>
      <w:r>
        <w:rPr>
          <w:b w:val="0"/>
          <w:color w:val="000000"/>
          <w:sz w:val="22"/>
        </w:rPr>
        <w:t>vices du consentement (erreur, dol, violence) trouvent aussi à s'appliquer et peuvent justifier l'annulation du contrat</w:t>
      </w:r>
    </w:p>
    <w:p>
      <w:r>
        <w:rPr>
          <w:b w:val="0"/>
          <w:color w:val="000000"/>
          <w:sz w:val="22"/>
        </w:rPr>
        <w:t>dans certaines hypothèses. Par exemple l'erreur sur la personne ou le dol si l'erreur est déterminante.</w:t>
      </w:r>
    </w:p>
    <w:p>
      <w:pPr>
        <w:pStyle w:val="Heading2"/>
      </w:pPr>
      <w:r>
        <w:rPr>
          <w:b/>
          <w:color w:val="2F5496"/>
          <w:sz w:val="24"/>
        </w:rPr>
        <w:t>LA CAPACITÉ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L'employeur, personne physique ou morale doit avoir la qualité pour embaucher. Le salarié, nécessairement personne</w:t>
      </w:r>
    </w:p>
    <w:p>
      <w:r>
        <w:rPr>
          <w:b w:val="0"/>
          <w:color w:val="000000"/>
          <w:sz w:val="22"/>
        </w:rPr>
        <w:t>physique, peut être contraint d'obtenir l'accord de ses représentants légaux lorsqu'il est mineur non émancipé.</w:t>
      </w:r>
    </w:p>
    <w:p>
      <w:pPr>
        <w:pStyle w:val="Heading2"/>
      </w:pPr>
      <w:r>
        <w:rPr>
          <w:b/>
          <w:color w:val="2F5496"/>
          <w:sz w:val="24"/>
        </w:rPr>
        <w:t>LE CONTENU DU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Il doit être possible, déterminé ou déterminable et licite.</w:t>
      </w:r>
    </w:p>
    <w:p>
      <w:pPr>
        <w:pStyle w:val="Heading2"/>
      </w:pPr>
      <w:r>
        <w:rPr>
          <w:b/>
          <w:color w:val="BF5700"/>
          <w:sz w:val="24"/>
        </w:rPr>
        <w:t>III- LES CONDITIONS DE FORME DU CONTRAT DE TRAVAIL</w:t>
      </w:r>
    </w:p>
    <w:p>
      <w:pPr>
        <w:pStyle w:val="Heading2"/>
      </w:pPr>
      <w:r>
        <w:rPr>
          <w:b/>
          <w:color w:val="2F5496"/>
          <w:sz w:val="24"/>
        </w:rPr>
        <w:t>A-  LE CDI</w:t>
      </w:r>
    </w:p>
    <w:p>
      <w:r>
        <w:rPr>
          <w:b w:val="0"/>
          <w:color w:val="BF5700"/>
          <w:sz w:val="22"/>
        </w:rPr>
        <w:t>Le contrat de travail de droit commun à temps plein (CDI) n'est soumis à aucune condition de forme. ?</w:t>
      </w:r>
    </w:p>
    <w:p>
      <w:r>
        <w:rPr>
          <w:b w:val="0"/>
          <w:color w:val="BF5700"/>
          <w:sz w:val="22"/>
        </w:rPr>
        <w:t>Manifestation du caractère consensuel du contrat, l'écrit n'est pas une condition de validité. Néanmoins la directive</w:t>
      </w:r>
    </w:p>
    <w:p>
      <w:r>
        <w:rPr>
          <w:b w:val="0"/>
          <w:color w:val="000000"/>
          <w:sz w:val="22"/>
        </w:rPr>
        <w:t>européenne du 14 octobre 1991 impose à l'employeur de remettre au salarié un écrit comportant les éléments essentiels</w:t>
      </w:r>
    </w:p>
    <w:p>
      <w:r>
        <w:rPr>
          <w:b w:val="0"/>
          <w:color w:val="000000"/>
          <w:sz w:val="22"/>
        </w:rPr>
        <w:t>du contrat de travail dans les deux mois de l'embauche (parties au contrat, emploi, rémunération, durée du travaile).</w:t>
      </w:r>
    </w:p>
    <w:p>
      <w:r>
        <w:rPr>
          <w:b w:val="0"/>
          <w:color w:val="C00000"/>
          <w:sz w:val="22"/>
        </w:rPr>
        <w:t>Cette obligation est satisfaite par la déclaration préalable à l'embauche et la remise du bulletin de paie. Toutefois</w:t>
      </w:r>
    </w:p>
    <w:p>
      <w:r>
        <w:rPr>
          <w:b w:val="0"/>
          <w:color w:val="00703C"/>
          <w:sz w:val="22"/>
        </w:rPr>
        <w:t>l'absence d'écrit n'est pas sans conséquences lorsqu'il s'agit de prouver l'existence de la relation de travail. C'est la</w:t>
      </w:r>
    </w:p>
    <w:p>
      <w:r>
        <w:rPr>
          <w:b w:val="0"/>
          <w:color w:val="000000"/>
          <w:sz w:val="22"/>
        </w:rPr>
        <w:t>raison pour laquelle il est vivement conseille de s'y contraindre pour se réserver la preuve de son existence et des</w:t>
      </w:r>
    </w:p>
    <w:p>
      <w:r>
        <w:rPr>
          <w:b w:val="0"/>
          <w:color w:val="000000"/>
          <w:sz w:val="22"/>
        </w:rPr>
        <w:t>modalités de son exécution.</w:t>
      </w:r>
    </w:p>
    <w:p/>
    <w:p>
      <w:pPr>
        <w:pStyle w:val="Heading2"/>
      </w:pPr>
      <w:r>
        <w:rPr>
          <w:b/>
          <w:color w:val="2F5496"/>
          <w:sz w:val="24"/>
        </w:rPr>
        <w:t>B-  LES AUTRES CONTRATS</w:t>
      </w:r>
    </w:p>
    <w:p>
      <w:r>
        <w:rPr>
          <w:b w:val="0"/>
          <w:color w:val="000000"/>
          <w:sz w:val="22"/>
        </w:rPr>
        <w:t>Les autres contrats de travail (contrat à durée déterminée, contrat de travail temporaire, contrats d'insertion</w:t>
      </w:r>
    </w:p>
    <w:p>
      <w:r>
        <w:rPr>
          <w:b w:val="0"/>
          <w:color w:val="BF5700"/>
          <w:sz w:val="22"/>
        </w:rPr>
        <w:t>professionnelleé) font l'objet de conditions de forme qu'il est impératif de respecter sous peine de sanctions civiles</w:t>
      </w:r>
    </w:p>
    <w:p>
      <w:r>
        <w:rPr>
          <w:b w:val="0"/>
          <w:color w:val="000000"/>
          <w:sz w:val="22"/>
        </w:rPr>
        <w:t>et/ou pénales.</w:t>
      </w:r>
    </w:p>
    <w:p>
      <w:pPr>
        <w:pStyle w:val="Heading2"/>
      </w:pPr>
      <w:r>
        <w:rPr>
          <w:b/>
          <w:color w:val="BF5700"/>
          <w:sz w:val="24"/>
        </w:rPr>
        <w:t>IV • LES OBLIGATIONS DE L'EMPLOYEUR à LA CONCLUSION DU</w:t>
      </w:r>
    </w:p>
    <w:p>
      <w:pPr>
        <w:pStyle w:val="Heading2"/>
      </w:pPr>
      <w:r>
        <w:rPr>
          <w:b/>
          <w:color w:val="2F5496"/>
          <w:sz w:val="24"/>
        </w:rPr>
        <w:t>CONTRAT DE TRAVAIL</w:t>
      </w:r>
    </w:p>
    <w:p>
      <w:pPr>
        <w:pStyle w:val="Heading2"/>
      </w:pPr>
      <w:r>
        <w:rPr>
          <w:b/>
          <w:color w:val="2F5496"/>
          <w:sz w:val="24"/>
        </w:rPr>
        <w:t>A-  LA DÉCLARATION PRÉALABLE à L'EMBAUCHE</w:t>
      </w:r>
    </w:p>
    <w:p>
      <w:r>
        <w:rPr>
          <w:b w:val="0"/>
          <w:color w:val="BF5700"/>
          <w:sz w:val="22"/>
        </w:rPr>
        <w:t>Ce document unique permet de réunir en une opération l'ensemble des démarches et déclarations obligatoires.</w:t>
      </w:r>
    </w:p>
    <w:p>
      <w:pPr>
        <w:pStyle w:val="Heading2"/>
      </w:pPr>
      <w:r>
        <w:rPr>
          <w:b/>
          <w:color w:val="2F5496"/>
          <w:sz w:val="24"/>
        </w:rPr>
        <w:t>CONTENU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DPAE opère les déclarations suivantes :</w:t>
      </w:r>
    </w:p>
    <w:p>
      <w:pPr>
        <w:pStyle w:val="ListBullet"/>
      </w:pPr>
      <w:r>
        <w:rPr>
          <w:b w:val="0"/>
          <w:color w:val="000000"/>
          <w:sz w:val="22"/>
        </w:rPr>
        <w:t>immatriculation de l'employeur auprès de la Sécurité sociale ;</w:t>
      </w:r>
    </w:p>
    <w:p>
      <w:pPr>
        <w:pStyle w:val="ListBullet"/>
      </w:pPr>
      <w:r>
        <w:rPr>
          <w:b w:val="0"/>
          <w:color w:val="00703C"/>
          <w:sz w:val="22"/>
        </w:rPr>
        <w:t>immatriculation du salarié au régime général ou aux assurances sociales agricoles s'il s'agit d'un salarié agricole ;</w:t>
      </w:r>
    </w:p>
    <w:p>
      <w:pPr>
        <w:pStyle w:val="ListBullet"/>
      </w:pPr>
      <w:r>
        <w:rPr>
          <w:b w:val="0"/>
          <w:color w:val="000000"/>
          <w:sz w:val="22"/>
        </w:rPr>
        <w:t>demande d'affiliation au régime d'assurance-chômage ;</w:t>
      </w:r>
    </w:p>
    <w:p>
      <w:pPr>
        <w:pStyle w:val="ListBullet"/>
      </w:pPr>
      <w:r>
        <w:rPr>
          <w:b w:val="0"/>
          <w:color w:val="000000"/>
          <w:sz w:val="22"/>
        </w:rPr>
        <w:t>demande d'adhésion au service de santé au travail ;</w:t>
      </w:r>
    </w:p>
    <w:p>
      <w:pPr>
        <w:pStyle w:val="ListBullet"/>
      </w:pPr>
      <w:r>
        <w:rPr>
          <w:b w:val="0"/>
          <w:color w:val="000000"/>
          <w:sz w:val="22"/>
        </w:rPr>
        <w:t>demande de visite d'information et de prévention ;</w:t>
      </w:r>
    </w:p>
    <w:p>
      <w:pPr>
        <w:pStyle w:val="ListBullet"/>
      </w:pPr>
      <w:r>
        <w:rPr>
          <w:b w:val="0"/>
          <w:color w:val="000000"/>
          <w:sz w:val="22"/>
        </w:rPr>
        <w:t>déclaration liée à l'emploi de salariés occasionnels dans l'agriculture ;</w:t>
      </w:r>
    </w:p>
    <w:p>
      <w:pPr>
        <w:pStyle w:val="ListBullet"/>
      </w:pPr>
      <w:r>
        <w:rPr>
          <w:b w:val="0"/>
          <w:color w:val="000000"/>
          <w:sz w:val="22"/>
        </w:rPr>
        <w:t>pro-établissement de la déclaration annuelle des données sociales (DADS).</w:t>
      </w:r>
    </w:p>
    <w:p>
      <w:pPr>
        <w:pStyle w:val="Heading2"/>
      </w:pPr>
      <w:r>
        <w:rPr>
          <w:b/>
          <w:color w:val="2F5496"/>
          <w:sz w:val="24"/>
        </w:rPr>
        <w:t>MODALITÉS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La DPAE doit être adressée au plus tôt dans les 8 jours précédant la date prévisible d'embauche à l'URSSAF dans le</w:t>
      </w:r>
    </w:p>
    <w:p>
      <w:r>
        <w:rPr>
          <w:b w:val="0"/>
          <w:color w:val="000000"/>
          <w:sz w:val="22"/>
        </w:rPr>
        <w:t>ressort duquel est situé l'établissement employeur ou à la caisse de mutualité sociale agricole du lieu de travail du salarié</w:t>
      </w:r>
    </w:p>
    <w:p>
      <w:r>
        <w:rPr>
          <w:b w:val="0"/>
          <w:color w:val="000000"/>
          <w:sz w:val="22"/>
        </w:rPr>
        <w:t>agricole.</w:t>
      </w:r>
    </w:p>
    <w:p>
      <w:r>
        <w:rPr>
          <w:b w:val="0"/>
          <w:color w:val="000000"/>
          <w:sz w:val="22"/>
        </w:rPr>
        <w:t>Dans le cas général, pour une entreprise, la déclaration est réalisée par internet ou par échanges de données</w:t>
      </w:r>
    </w:p>
    <w:p>
      <w:r>
        <w:rPr>
          <w:b w:val="0"/>
          <w:color w:val="000000"/>
          <w:sz w:val="22"/>
        </w:rPr>
        <w:t>informatisées.</w:t>
      </w:r>
    </w:p>
    <w:p>
      <w:r>
        <w:rPr>
          <w:b w:val="0"/>
          <w:color w:val="BF5700"/>
          <w:sz w:val="22"/>
        </w:rPr>
        <w:t>Le non-respect de cette obligation entraîne une pénalité dont le montant est égal à trois cents fois le taux horaire du</w:t>
      </w:r>
    </w:p>
    <w:p>
      <w:r>
        <w:rPr>
          <w:b w:val="0"/>
          <w:color w:val="000000"/>
          <w:sz w:val="22"/>
        </w:rPr>
        <w:t>minimum garanti (article L. 1221-11 du Code du travail).</w:t>
      </w:r>
    </w:p>
    <w:p>
      <w:pPr>
        <w:pStyle w:val="Heading2"/>
      </w:pPr>
      <w:r>
        <w:rPr>
          <w:b/>
          <w:color w:val="2F5496"/>
          <w:sz w:val="24"/>
        </w:rPr>
        <w:t>B-  LA VISITE D'INFORMATION ET DE PRÉVENTION</w:t>
      </w:r>
    </w:p>
    <w:p>
      <w:r>
        <w:rPr>
          <w:b w:val="0"/>
          <w:color w:val="000000"/>
          <w:sz w:val="22"/>
        </w:rPr>
        <w:t>La loi du 8 août 2016, dans son titre V portant réforme de la médecine du travail, ne fait plus de la visite médicale</w:t>
      </w:r>
    </w:p>
    <w:p>
      <w:r>
        <w:rPr>
          <w:b w:val="0"/>
          <w:color w:val="BF5700"/>
          <w:sz w:val="22"/>
        </w:rPr>
        <w:t>d'aptitude à l'embauche une obligation. Lui est substituée une visite d'information et de prévention qui doit avoir lieu</w:t>
      </w:r>
    </w:p>
    <w:p>
      <w:r>
        <w:rPr>
          <w:b w:val="0"/>
          <w:color w:val="000000"/>
          <w:sz w:val="22"/>
        </w:rPr>
        <w:t>dans les trois mois de la prise effective du poste. Elle est réalisée par un professionnel de santé qui, selon le cas, pourra</w:t>
      </w:r>
    </w:p>
    <w:p>
      <w:r>
        <w:rPr>
          <w:b w:val="0"/>
          <w:color w:val="000000"/>
          <w:sz w:val="22"/>
        </w:rPr>
        <w:t>orienter le salarié vers le médecin du travail si sa santé le justifie.</w:t>
      </w:r>
    </w:p>
    <w:p>
      <w:r>
        <w:rPr>
          <w:b w:val="0"/>
          <w:color w:val="000000"/>
          <w:sz w:val="22"/>
        </w:rPr>
        <w:t>La régularité de ce suivi sera fonction de la nature de l'emploi, de l'état de santé et de l'ancienneté du salarié.</w:t>
      </w:r>
    </w:p>
    <w:p>
      <w:r>
        <w:rPr>
          <w:b w:val="0"/>
          <w:color w:val="BF5700"/>
          <w:sz w:val="22"/>
        </w:rPr>
        <w:t>Une visite d'aptitude reste cependant obligatoire pour les salariés dont l'emploi présente des risques particuliers pour sa</w:t>
      </w:r>
    </w:p>
    <w:p>
      <w:r>
        <w:rPr>
          <w:b w:val="0"/>
          <w:color w:val="000000"/>
          <w:sz w:val="22"/>
        </w:rPr>
        <w:t>sécurité ou sa santé ainsi que celle des tiers évoluant dans le même environnement de travail.</w:t>
      </w:r>
    </w:p>
    <w:p>
      <w:pPr>
        <w:pStyle w:val="Heading2"/>
      </w:pPr>
      <w:r>
        <w:rPr>
          <w:b/>
          <w:color w:val="2F5496"/>
          <w:sz w:val="24"/>
        </w:rPr>
        <w:t>C-  LA TENUE DU REGISTRE DU PERSONNEL</w:t>
      </w:r>
    </w:p>
    <w:p>
      <w:r>
        <w:rPr>
          <w:b w:val="0"/>
          <w:color w:val="BF5700"/>
          <w:sz w:val="22"/>
        </w:rPr>
        <w:t>L'employeur doit obligatoirement tenir un registre unique du personnel sur lequel figure de façon indélébile, les noms et</w:t>
      </w:r>
    </w:p>
    <w:p>
      <w:r>
        <w:rPr>
          <w:b w:val="0"/>
          <w:color w:val="000000"/>
          <w:sz w:val="22"/>
        </w:rPr>
        <w:t>prénoms de tous les salariés dans l'ordre d'embauche, ainsi que tous les événements survenant au cours de la carrière.</w:t>
      </w:r>
    </w:p>
    <w:p>
      <w:r>
        <w:rPr>
          <w:b w:val="0"/>
          <w:color w:val="BF5700"/>
          <w:sz w:val="22"/>
        </w:rPr>
        <w:t>En outre le registre doit comporter les indications suivantes pour chaque salarié :</w:t>
      </w:r>
    </w:p>
    <w:p>
      <w:r>
        <w:rPr>
          <w:b w:val="0"/>
          <w:color w:val="000000"/>
          <w:sz w:val="22"/>
        </w:rPr>
        <w:t>Nom, prénoms ; Nationalité ; Date de naissance ; Sexe ; Emploi ; Qualification ; Date d'entrée et de sortie de l'eta-</w:t>
      </w:r>
    </w:p>
    <w:p>
      <w:r>
        <w:rPr>
          <w:b w:val="0"/>
          <w:color w:val="000000"/>
          <w:sz w:val="22"/>
        </w:rPr>
        <w:t>blissement ; Date de l'autorisation d'embauchage ou de licenciement.</w:t>
      </w:r>
    </w:p>
    <w:p>
      <w:pPr>
        <w:pStyle w:val="Heading2"/>
      </w:pPr>
      <w:r>
        <w:rPr>
          <w:b/>
          <w:color w:val="2F5496"/>
          <w:sz w:val="24"/>
        </w:rPr>
        <w:t>D • LES AUTRES FORMALITÉS</w:t>
      </w:r>
    </w:p>
    <w:p>
      <w:r>
        <w:rPr>
          <w:b w:val="0"/>
          <w:color w:val="000000"/>
          <w:sz w:val="22"/>
        </w:rPr>
        <w:t>Dans les entreprises d'au moins 50 salariés, l'employeur doit, dans les huit premiers jours de chaque mois, adresser à la</w:t>
      </w:r>
    </w:p>
    <w:p>
      <w:r>
        <w:rPr>
          <w:b w:val="0"/>
          <w:color w:val="000000"/>
          <w:sz w:val="22"/>
        </w:rPr>
        <w:t>Direction de l'animation de la recherche des études et des statistiques (DARES) un relevé mensuel des contrats de</w:t>
      </w:r>
    </w:p>
    <w:p>
      <w:r>
        <w:rPr>
          <w:b w:val="0"/>
          <w:color w:val="000000"/>
          <w:sz w:val="22"/>
        </w:rPr>
        <w:t>travail conclus ou rompus au cours du mois précédent.</w:t>
      </w:r>
    </w:p>
    <w:p>
      <w:r>
        <w:rPr>
          <w:b w:val="0"/>
          <w:color w:val="000000"/>
          <w:sz w:val="22"/>
        </w:rPr>
        <w:t>D'autre part, le salarié est informé qu'il bénéficie tous les deux ans d'un entretien professionnel avec son employeur,</w:t>
      </w:r>
    </w:p>
    <w:p>
      <w:r>
        <w:rPr>
          <w:b w:val="0"/>
          <w:color w:val="000000"/>
          <w:sz w:val="22"/>
        </w:rPr>
        <w:t>consacré à ses perspectives d'évolution professionnelle, notamment en termes de qualifications et d'emploi.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