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30e: LE CONSEIL DE PRUD'HOMMES</w:t>
      </w:r>
    </w:p>
    <w:p/>
    <w:p>
      <w:pPr>
        <w:pStyle w:val="Heading2"/>
      </w:pPr>
      <w:r>
        <w:rPr>
          <w:b/>
          <w:color w:val="2F5496"/>
          <w:sz w:val="24"/>
        </w:rPr>
        <w:t>I • ORGANISATION DU CONSEIL DE PRUDÉHOMMES</w:t>
      </w:r>
    </w:p>
    <w:p>
      <w:pPr>
        <w:pStyle w:val="Heading2"/>
      </w:pPr>
      <w:r>
        <w:rPr>
          <w:b/>
          <w:color w:val="2F5496"/>
          <w:sz w:val="24"/>
        </w:rPr>
        <w:t>A • ORGANISATION NATIONALE DES JURIDICTIONS PRUDÉHOMALES</w:t>
      </w:r>
    </w:p>
    <w:p>
      <w:r>
        <w:rPr>
          <w:b w:val="0"/>
          <w:color w:val="C00000"/>
          <w:sz w:val="22"/>
        </w:rPr>
        <w:t>Le conseil de prudéhommes est une juridiction civile d'exception du premier degré, compétente pour connaître des</w:t>
      </w:r>
    </w:p>
    <w:p>
      <w:r>
        <w:rPr>
          <w:b w:val="0"/>
          <w:color w:val="000000"/>
          <w:sz w:val="22"/>
        </w:rPr>
        <w:t>litiges individuels du travail (L 1411-3 C. trav.).</w:t>
      </w:r>
    </w:p>
    <w:p>
      <w:r>
        <w:rPr>
          <w:b w:val="0"/>
          <w:color w:val="000000"/>
          <w:sz w:val="22"/>
        </w:rPr>
        <w:t>Le législateur prévoit la création d'au moins un conseil de prudéhommes par ressort du tribunal judiciaire (art. L 1422-1</w:t>
      </w:r>
    </w:p>
    <w:p>
      <w:r>
        <w:rPr>
          <w:b w:val="0"/>
          <w:color w:val="000000"/>
          <w:sz w:val="22"/>
        </w:rPr>
        <w:t>C. trav.). Pour des raisons économiques, sociales ou géographiques, il peut en être crée davantage dans le ressort du</w:t>
      </w:r>
    </w:p>
    <w:p>
      <w:r>
        <w:rPr>
          <w:b w:val="0"/>
          <w:color w:val="000000"/>
          <w:sz w:val="22"/>
        </w:rPr>
        <w:t>même tribunal judiciaire.</w:t>
      </w:r>
    </w:p>
    <w:p>
      <w:pPr>
        <w:pStyle w:val="Heading2"/>
      </w:pPr>
      <w:r>
        <w:rPr>
          <w:b/>
          <w:color w:val="2F5496"/>
          <w:sz w:val="24"/>
        </w:rPr>
        <w:t>B • ORGANISATION INTERNE</w:t>
      </w:r>
    </w:p>
    <w:p>
      <w:pPr>
        <w:pStyle w:val="Heading2"/>
      </w:pPr>
      <w:r>
        <w:rPr>
          <w:b/>
          <w:color w:val="2F5496"/>
          <w:sz w:val="24"/>
        </w:rPr>
        <w:t>L'ORGANISATION EN SECTIONS DE LA JURIDICTION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litiges du travail étant d'une grande diversité et leur champ d'application particulièrement vaste, les conseils de</w:t>
      </w:r>
    </w:p>
    <w:p>
      <w:r>
        <w:rPr>
          <w:b w:val="0"/>
          <w:color w:val="000000"/>
          <w:sz w:val="22"/>
        </w:rPr>
        <w:t>prudéhommes sont organisés en sections autonomes correspondant à différents secteurs d'activité (L 1423-1 C. trav.).</w:t>
      </w:r>
    </w:p>
    <w:p>
      <w:r>
        <w:rPr>
          <w:b w:val="0"/>
          <w:color w:val="000000"/>
          <w:sz w:val="22"/>
        </w:rPr>
        <w:t>On décompte les sections suivantes dont la compétence est déterminée par l'activité principale de l'entreprise :</w:t>
      </w:r>
    </w:p>
    <w:p>
      <w:pPr>
        <w:pStyle w:val="ListBullet"/>
      </w:pPr>
      <w:r>
        <w:rPr>
          <w:b w:val="0"/>
          <w:color w:val="000000"/>
          <w:sz w:val="22"/>
        </w:rPr>
        <w:t>l'encadrement créé en 1979 s'adresse aux cadres et salariés assimilés ;</w:t>
      </w:r>
    </w:p>
    <w:p>
      <w:pPr>
        <w:pStyle w:val="ListBullet"/>
      </w:pPr>
      <w:r>
        <w:rPr>
          <w:b w:val="0"/>
          <w:color w:val="000000"/>
          <w:sz w:val="22"/>
        </w:rPr>
        <w:t>l'industrie ;</w:t>
      </w:r>
    </w:p>
    <w:p>
      <w:pPr>
        <w:pStyle w:val="ListBullet"/>
      </w:pPr>
      <w:r>
        <w:rPr>
          <w:b w:val="0"/>
          <w:color w:val="000000"/>
          <w:sz w:val="22"/>
        </w:rPr>
        <w:t>les Commerces et services commerciaux ;</w:t>
      </w:r>
    </w:p>
    <w:p>
      <w:pPr>
        <w:pStyle w:val="ListBullet"/>
      </w:pPr>
      <w:r>
        <w:rPr>
          <w:b w:val="0"/>
          <w:color w:val="000000"/>
          <w:sz w:val="22"/>
        </w:rPr>
        <w:t>l'agriculture, ;</w:t>
      </w:r>
    </w:p>
    <w:p>
      <w:pPr>
        <w:pStyle w:val="ListBullet"/>
      </w:pPr>
      <w:r>
        <w:rPr>
          <w:b w:val="0"/>
          <w:color w:val="000000"/>
          <w:sz w:val="22"/>
        </w:rPr>
        <w:t>les activités diverses. Cette section est compétente pour toutes les activités qui n'entrent pas dans les autres sections</w:t>
      </w:r>
    </w:p>
    <w:p>
      <w:r>
        <w:rPr>
          <w:b w:val="0"/>
          <w:color w:val="000000"/>
          <w:sz w:val="22"/>
        </w:rPr>
        <w:t>comme les activités artistiques, libérales, concierges et gardiens d'immeublesé</w:t>
      </w:r>
    </w:p>
    <w:p>
      <w:r>
        <w:rPr>
          <w:b w:val="0"/>
          <w:color w:val="000000"/>
          <w:sz w:val="22"/>
        </w:rPr>
        <w:t>Par décision du premier président de la cour d'appel, sur proposition de l'assemblée générale du conseil de prudéhommes,</w:t>
      </w:r>
    </w:p>
    <w:p>
      <w:r>
        <w:rPr>
          <w:b w:val="0"/>
          <w:color w:val="000000"/>
          <w:sz w:val="22"/>
        </w:rPr>
        <w:t>les sections peuvent être elles- mêmes divisées en chambres si l'importance du contentieux l'exige (R 1423-10 C. trav.).</w:t>
      </w:r>
    </w:p>
    <w:p>
      <w:pPr>
        <w:pStyle w:val="Heading2"/>
      </w:pPr>
      <w:r>
        <w:rPr>
          <w:b/>
          <w:color w:val="2F5496"/>
          <w:sz w:val="24"/>
        </w:rPr>
        <w:t>LES BUREAUX DE CONCILIATION ET D'ORIENTATION ET LES BUREAUX DE JUGEMENT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sections et les chambres lorsqu'elles existent comprennent deux bureau, l'un de conciliation et d'orientation</w:t>
      </w:r>
    </w:p>
    <w:p>
      <w:r>
        <w:rPr>
          <w:b w:val="0"/>
          <w:color w:val="000000"/>
          <w:sz w:val="22"/>
        </w:rPr>
        <w:t>destiné à rechercher une solution pacifique au litige, l'autre de jugement qui a en charge de régler le contentieux par voie</w:t>
      </w:r>
    </w:p>
    <w:p>
      <w:r>
        <w:rPr>
          <w:b w:val="0"/>
          <w:color w:val="BF5700"/>
          <w:sz w:val="22"/>
        </w:rPr>
        <w:t>de jugement à défaut de conciliation (cf.infra procédure ordinaire).</w:t>
      </w:r>
    </w:p>
    <w:p>
      <w:r>
        <w:rPr>
          <w:b w:val="0"/>
          <w:color w:val="000000"/>
          <w:sz w:val="22"/>
        </w:rPr>
        <w:t>Le bureau de conciliation est composé d'un conseiller employeur et d'un conseiller salarié (L 1423-13 C. trav.), le</w:t>
      </w:r>
    </w:p>
    <w:p>
      <w:r>
        <w:rPr>
          <w:b w:val="0"/>
          <w:color w:val="000000"/>
          <w:sz w:val="22"/>
        </w:rPr>
        <w:t>bureau de jugement comprend pour sa part 2 conseillers prudéhommes salariés et 2 conseillers prudéhommes</w:t>
      </w:r>
    </w:p>
    <w:p>
      <w:r>
        <w:rPr>
          <w:b w:val="0"/>
          <w:color w:val="000000"/>
          <w:sz w:val="22"/>
        </w:rPr>
        <w:t>employeurs (L 1423-12 C. trav.).</w:t>
      </w:r>
    </w:p>
    <w:p>
      <w:pPr>
        <w:pStyle w:val="Heading2"/>
      </w:pPr>
      <w:r>
        <w:rPr>
          <w:b/>
          <w:color w:val="2F5496"/>
          <w:sz w:val="24"/>
        </w:rPr>
        <w:t>LA SECTION DE RÉFÈRE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Chaque conseil de prudéhommes comprend une formation de réfère commune aux différentes sections et composée</w:t>
      </w:r>
    </w:p>
    <w:p>
      <w:r>
        <w:rPr>
          <w:b w:val="0"/>
          <w:color w:val="000000"/>
          <w:sz w:val="22"/>
        </w:rPr>
        <w:t>d'un nombre de conseillers fixe par le règlement intérieur de la juridiction (L 1423-1 C. trav.)</w:t>
      </w:r>
    </w:p>
    <w:p/>
    <w:p>
      <w:r>
        <w:rPr>
          <w:b w:val="0"/>
          <w:color w:val="000000"/>
          <w:sz w:val="22"/>
        </w:rPr>
        <w:t>La formation de réfère qui statue dans les cas d'urgence peut ordonner toutes les mesures qui ne se heurtent à aucune</w:t>
      </w:r>
    </w:p>
    <w:p>
      <w:r>
        <w:rPr>
          <w:b w:val="0"/>
          <w:color w:val="000000"/>
          <w:sz w:val="22"/>
        </w:rPr>
        <w:t>contestation sérieuse, prescrire des mesures conservatoires ou de remise en état dans le cas de dommage imminent ou</w:t>
      </w:r>
    </w:p>
    <w:p>
      <w:r>
        <w:rPr>
          <w:b w:val="0"/>
          <w:color w:val="000000"/>
          <w:sz w:val="22"/>
        </w:rPr>
        <w:t>pour faire cesser un trouble manifestement illicite, ou encore accorder une provision au créancier dans le cas ou son droit</w:t>
      </w:r>
    </w:p>
    <w:p>
      <w:r>
        <w:rPr>
          <w:b w:val="0"/>
          <w:color w:val="000000"/>
          <w:sz w:val="22"/>
        </w:rPr>
        <w:t>n'est pas sérieusement contestable. Par exemple, la contestation des avis du médecin du travail dans un délai de 25 jours.</w:t>
      </w:r>
    </w:p>
    <w:p>
      <w:pPr>
        <w:pStyle w:val="Heading2"/>
      </w:pPr>
      <w:r>
        <w:rPr>
          <w:b/>
          <w:color w:val="2F5496"/>
          <w:sz w:val="24"/>
        </w:rPr>
        <w:t>LE SECRÉTARIAT-GREFFE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Chaque conseil de prudéhommes comprend un secrétariat-greffe dirige par un greffier en chef place sous le contrôle du</w:t>
      </w:r>
    </w:p>
    <w:p>
      <w:r>
        <w:rPr>
          <w:b w:val="0"/>
          <w:color w:val="000000"/>
          <w:sz w:val="22"/>
        </w:rPr>
        <w:t>président du conseil (R 1423-36 C. trav.). Il joue un rôle essentiel dans le fonctionnement de la juridiction en organisant</w:t>
      </w:r>
    </w:p>
    <w:p>
      <w:r>
        <w:rPr>
          <w:b w:val="0"/>
          <w:color w:val="000000"/>
          <w:sz w:val="22"/>
        </w:rPr>
        <w:t>les moments du procès (enrôlement des affaires, convocation des parties, notification des décisionsé). Par exemple, la</w:t>
      </w:r>
    </w:p>
    <w:p>
      <w:r>
        <w:rPr>
          <w:b w:val="0"/>
          <w:color w:val="000000"/>
          <w:sz w:val="22"/>
        </w:rPr>
        <w:t>contestation des avis du médecin du travail dans un délai de 25 jours.</w:t>
      </w:r>
    </w:p>
    <w:p>
      <w:pPr>
        <w:pStyle w:val="Heading2"/>
      </w:pPr>
      <w:r>
        <w:rPr>
          <w:b/>
          <w:color w:val="2F5496"/>
          <w:sz w:val="24"/>
        </w:rPr>
        <w:t>C • LE PERSONNEL DU CONSEIL DE PRUDÉHOMMES</w:t>
      </w:r>
    </w:p>
    <w:p>
      <w:pPr>
        <w:pStyle w:val="Heading2"/>
      </w:pPr>
      <w:r>
        <w:rPr>
          <w:b/>
          <w:color w:val="2F5496"/>
          <w:sz w:val="24"/>
        </w:rPr>
        <w:t>LE PRÉSIDENT ET VICE-PRÉSIDENT DU CONSEIL DE PRUDÉHOMMES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Ils sont élus au terme de chaque année dans le collège salarié ou employeur. Le président exerce essentiellement des</w:t>
      </w:r>
    </w:p>
    <w:p>
      <w:r>
        <w:rPr>
          <w:b w:val="0"/>
          <w:color w:val="000000"/>
          <w:sz w:val="22"/>
        </w:rPr>
        <w:t>missions d'ordre administratif telles que la convocation de l'assemblée générale, la discipline de la juridiction ou encore</w:t>
      </w:r>
    </w:p>
    <w:p>
      <w:r>
        <w:rPr>
          <w:b w:val="0"/>
          <w:color w:val="BF5700"/>
          <w:sz w:val="22"/>
        </w:rPr>
        <w:t>le contrôle du respect de leurs obligations par les conseillers.</w:t>
      </w:r>
    </w:p>
    <w:p>
      <w:r>
        <w:rPr>
          <w:b w:val="0"/>
          <w:color w:val="000000"/>
          <w:sz w:val="22"/>
        </w:rPr>
        <w:t>Le vice-président supplie à l'absence du président et dispose lui aussi du pouvoir de convoquer l'assemblée générale.</w:t>
      </w:r>
    </w:p>
    <w:p>
      <w:pPr>
        <w:pStyle w:val="Heading2"/>
      </w:pPr>
      <w:r>
        <w:rPr>
          <w:b/>
          <w:color w:val="2F5496"/>
          <w:sz w:val="24"/>
        </w:rPr>
        <w:t>LE PRÉSIDENT ET LE VICE-PRÉSIDENT DE SECTION ET DE CHAMBRE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à la tête de chaque section du conseil de prudéhommes, l'assemblée de la section concernée élit son président et vice-</w:t>
      </w:r>
    </w:p>
    <w:p>
      <w:r>
        <w:rPr>
          <w:b w:val="0"/>
          <w:color w:val="000000"/>
          <w:sz w:val="22"/>
        </w:rPr>
        <w:t>président. Il en est de même de section lorsque plusieurs chambres ont été constituées au sein d'une même section.</w:t>
      </w:r>
    </w:p>
    <w:p>
      <w:r>
        <w:rPr>
          <w:b w:val="0"/>
          <w:color w:val="000000"/>
          <w:sz w:val="22"/>
        </w:rPr>
        <w:t>Le procès-verbal de ces assemblées est adresse dans les quarante-huit heures au premier président de la cour d'appel et</w:t>
      </w:r>
    </w:p>
    <w:p>
      <w:r>
        <w:rPr>
          <w:b w:val="0"/>
          <w:color w:val="000000"/>
          <w:sz w:val="22"/>
        </w:rPr>
        <w:t>au procureur général près la cour d'appel (R 1423-13 C.trav.).</w:t>
      </w:r>
    </w:p>
    <w:p>
      <w:pPr>
        <w:pStyle w:val="Heading2"/>
      </w:pPr>
      <w:r>
        <w:rPr>
          <w:b/>
          <w:color w:val="2F5496"/>
          <w:sz w:val="24"/>
        </w:rPr>
        <w:t>LES CONSEILLERS PRUDÉHOMAUX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juges, appelés conseillers prudéhommes, sont nommés conjointement par les ministres de la justice et du travail sur</w:t>
      </w:r>
    </w:p>
    <w:p>
      <w:r>
        <w:rPr>
          <w:b w:val="0"/>
          <w:color w:val="000000"/>
          <w:sz w:val="22"/>
        </w:rPr>
        <w:t>proposition des organisations syndicales habilitées à proposer des candidats en fonction de leur audience. Leur mandat</w:t>
      </w:r>
    </w:p>
    <w:p>
      <w:r>
        <w:rPr>
          <w:b w:val="0"/>
          <w:color w:val="000000"/>
          <w:sz w:val="22"/>
        </w:rPr>
        <w:t>est de 4 ans.</w:t>
      </w:r>
    </w:p>
    <w:p>
      <w:r>
        <w:rPr>
          <w:b w:val="0"/>
          <w:color w:val="BF5700"/>
          <w:sz w:val="22"/>
        </w:rPr>
        <w:t>Le conseiller salarié bénéficie d'un statut lui conférant des droits et des obligations. Des droits en matière d'absence pour</w:t>
      </w:r>
    </w:p>
    <w:p>
      <w:r>
        <w:rPr>
          <w:b w:val="0"/>
          <w:color w:val="000000"/>
          <w:sz w:val="22"/>
        </w:rPr>
        <w:t>l'exercice de ses fonctions (sans perte de rémunération) et de sa formation ainsi qu'une protection contre le licenciement.</w:t>
      </w:r>
    </w:p>
    <w:p>
      <w:r>
        <w:rPr>
          <w:b w:val="0"/>
          <w:color w:val="000000"/>
          <w:sz w:val="22"/>
        </w:rPr>
        <w:t>Des devoirs aussi, puisqu'il peut être sanctionné pour les manquements fautifs dans l'exercice de son mandat.</w:t>
      </w:r>
    </w:p>
    <w:p/>
    <w:p>
      <w:r>
        <w:rPr>
          <w:b w:val="0"/>
          <w:color w:val="000000"/>
          <w:sz w:val="22"/>
        </w:rPr>
        <w:t>II- Compétence du Conseil de prud'hommes</w:t>
      </w:r>
    </w:p>
    <w:p/>
    <w:p>
      <w:r>
        <w:rPr>
          <w:b w:val="0"/>
          <w:color w:val="000000"/>
          <w:sz w:val="22"/>
        </w:rPr>
        <w:t>I •</w:t>
      </w:r>
    </w:p>
    <w:p>
      <w:pPr>
        <w:pStyle w:val="Heading2"/>
      </w:pPr>
      <w:r>
        <w:rPr>
          <w:b/>
          <w:color w:val="2F5496"/>
          <w:sz w:val="24"/>
        </w:rPr>
        <w:t>A • COMPÉTENCE MATÉRIELLE (RATIONAE MATERIAE)</w:t>
      </w:r>
    </w:p>
    <w:p>
      <w:r>
        <w:rPr>
          <w:b w:val="0"/>
          <w:color w:val="000000"/>
          <w:sz w:val="22"/>
        </w:rPr>
        <w:t>Le conseil est compétent pour connaître des litiges individuels du travail entre salariés et employeurs ou entre les</w:t>
      </w:r>
    </w:p>
    <w:p>
      <w:r>
        <w:rPr>
          <w:b w:val="0"/>
          <w:color w:val="000000"/>
          <w:sz w:val="22"/>
        </w:rPr>
        <w:t>salariés eux-mêmes (L 1411-1, 1411-3 C. trav.).</w:t>
      </w:r>
    </w:p>
    <w:p>
      <w:r>
        <w:rPr>
          <w:b w:val="0"/>
          <w:color w:val="000000"/>
          <w:sz w:val="22"/>
        </w:rPr>
        <w:t>Sa compétence étant d'ordre public, il ne peut y être déroge par une clause compromissoire ou une disposition du</w:t>
      </w:r>
    </w:p>
    <w:p>
      <w:r>
        <w:rPr>
          <w:b w:val="0"/>
          <w:color w:val="000000"/>
          <w:sz w:val="22"/>
        </w:rPr>
        <w:t>contrat de travail (L 1411-4 C. trav.).</w:t>
      </w:r>
    </w:p>
    <w:p>
      <w:r>
        <w:rPr>
          <w:b w:val="0"/>
          <w:color w:val="00703C"/>
          <w:sz w:val="22"/>
        </w:rPr>
        <w:t>Le litige doit être ne à l'occasion de la relation de travail et avoir un caractère individuel. Cela comprend les licenciements,</w:t>
      </w:r>
    </w:p>
    <w:p>
      <w:r>
        <w:rPr>
          <w:b w:val="0"/>
          <w:color w:val="000000"/>
          <w:sz w:val="22"/>
        </w:rPr>
        <w:t>les sanctions disciplinaires, les salaires ou tous autres domaines se rapportant à l'exécution de la relation de travail.</w:t>
      </w:r>
    </w:p>
    <w:p>
      <w:r>
        <w:rPr>
          <w:b w:val="0"/>
          <w:color w:val="000000"/>
          <w:sz w:val="22"/>
        </w:rPr>
        <w:t>Si l'existence même d'un contrat de travail donne lieu à contestation, le conseil veillera à examiner la présence ou non</w:t>
      </w:r>
    </w:p>
    <w:p>
      <w:r>
        <w:rPr>
          <w:b w:val="0"/>
          <w:color w:val="000000"/>
          <w:sz w:val="22"/>
        </w:rPr>
        <w:t>des éléments caractéristiques de la relation de travail. Ainsi la juridiction prudéhomale n'est pas tenue par la</w:t>
      </w:r>
    </w:p>
    <w:p>
      <w:r>
        <w:rPr>
          <w:b w:val="0"/>
          <w:color w:val="000000"/>
          <w:sz w:val="22"/>
        </w:rPr>
        <w:t>qualification que les parties ont donnée au contrat et peut, au regard de l'intention de celles-ci et des dispositions</w:t>
      </w:r>
    </w:p>
    <w:p>
      <w:r>
        <w:rPr>
          <w:b w:val="0"/>
          <w:color w:val="000000"/>
          <w:sz w:val="22"/>
        </w:rPr>
        <w:t>contractuelles, requalifier la nature de leur relation (Cass. soc. 19 décembre 2000).</w:t>
      </w:r>
    </w:p>
    <w:p>
      <w:r>
        <w:rPr>
          <w:b w:val="0"/>
          <w:color w:val="000000"/>
          <w:sz w:val="22"/>
        </w:rPr>
        <w:t>à ce titre, et bien que le contrat de travail ne soit pas forme, la compétence du conseil de prudéhommes est élargie aux</w:t>
      </w:r>
    </w:p>
    <w:p>
      <w:r>
        <w:rPr>
          <w:b w:val="0"/>
          <w:color w:val="000000"/>
          <w:sz w:val="22"/>
        </w:rPr>
        <w:t>contestations relatives aux discriminations prévues à l'article L1132-1 du Code du travail. La Cour de cassation a pu</w:t>
      </w:r>
    </w:p>
    <w:p>
      <w:r>
        <w:rPr>
          <w:b w:val="0"/>
          <w:color w:val="000000"/>
          <w:sz w:val="22"/>
        </w:rPr>
        <w:t>valablement sanctionner une cour d'appel rejetant la compétence de la juridiction prudéhomale en matière de</w:t>
      </w:r>
    </w:p>
    <w:p>
      <w:r>
        <w:rPr>
          <w:b w:val="0"/>
          <w:color w:val="000000"/>
          <w:sz w:val="22"/>
        </w:rPr>
        <w:t>discrimination à l'embauche sous le seul motif que le contrat de travail n'était pas forme (Cass. soc. 20 décembre 2006). Sa</w:t>
      </w:r>
    </w:p>
    <w:p>
      <w:r>
        <w:rPr>
          <w:b w:val="0"/>
          <w:color w:val="000000"/>
          <w:sz w:val="22"/>
        </w:rPr>
        <w:t>compétence sera toujours exclusive en matière de promesse unilatérale de contrat de travail (Cass. soc. 19 janvier 2005).</w:t>
      </w:r>
    </w:p>
    <w:p>
      <w:pPr>
        <w:pStyle w:val="Heading2"/>
      </w:pPr>
      <w:r>
        <w:rPr>
          <w:b/>
          <w:color w:val="2F5496"/>
          <w:sz w:val="24"/>
        </w:rPr>
        <w:t>B • COMPÉTENCE TERRITORIALE (RATIONAE LOCI)</w:t>
      </w:r>
    </w:p>
    <w:p>
      <w:r>
        <w:rPr>
          <w:b w:val="0"/>
          <w:color w:val="BF5700"/>
          <w:sz w:val="22"/>
        </w:rPr>
        <w:t>Par principe, le conseil territorialement compétent est celui dans le ressort duquel est situé l'établissement ou est</w:t>
      </w:r>
    </w:p>
    <w:p>
      <w:r>
        <w:rPr>
          <w:b w:val="0"/>
          <w:color w:val="C00000"/>
          <w:sz w:val="22"/>
        </w:rPr>
        <w:t>effectué le travail. Par exception cette compétence peut être écartée pour certaines catégories de salariés dont</w:t>
      </w:r>
    </w:p>
    <w:p>
      <w:r>
        <w:rPr>
          <w:b w:val="0"/>
          <w:color w:val="000000"/>
          <w:sz w:val="22"/>
        </w:rPr>
        <w:t>l'exécution du travail est réalisée à leur domicile ou en dehors de tout établissement (R 1412-1 C. trav.).</w:t>
      </w:r>
    </w:p>
    <w:p>
      <w:r>
        <w:rPr>
          <w:b w:val="0"/>
          <w:color w:val="000000"/>
          <w:sz w:val="22"/>
        </w:rPr>
        <w:t>Enfin, le salarié dispose également de la faculté de saisir les conseils de prudéhommes du lieu de formation du contrat ou</w:t>
      </w:r>
    </w:p>
    <w:p>
      <w:r>
        <w:rPr>
          <w:b w:val="0"/>
          <w:color w:val="000000"/>
          <w:sz w:val="22"/>
        </w:rPr>
        <w:t>celui du lieu ou l'employeur est établi.</w:t>
      </w:r>
    </w:p>
    <w:p>
      <w:pPr>
        <w:pStyle w:val="Heading2"/>
      </w:pPr>
      <w:r>
        <w:rPr>
          <w:b/>
          <w:color w:val="2F5496"/>
          <w:sz w:val="24"/>
        </w:rPr>
        <w:t>III- LE RÈGLEMENT DES LITIGES DU TRAVAIL</w:t>
      </w:r>
    </w:p>
    <w:p>
      <w:pPr>
        <w:pStyle w:val="Heading2"/>
      </w:pPr>
      <w:r>
        <w:rPr>
          <w:b/>
          <w:color w:val="2F5496"/>
          <w:sz w:val="24"/>
        </w:rPr>
        <w:t>A- LE RÈGLEMENT AMIABLE</w:t>
      </w:r>
    </w:p>
    <w:p>
      <w:r>
        <w:rPr>
          <w:b w:val="0"/>
          <w:color w:val="BF5700"/>
          <w:sz w:val="22"/>
        </w:rPr>
        <w:t>La loi du 6 août institue deux procédures amiables de règlement des litiges applicables au conflit du travail.</w:t>
      </w:r>
    </w:p>
    <w:p>
      <w:r>
        <w:rPr>
          <w:b w:val="0"/>
          <w:color w:val="BF5700"/>
          <w:sz w:val="22"/>
        </w:rPr>
        <w:t>La convention de procédure participative 1.</w:t>
      </w:r>
    </w:p>
    <w:p>
      <w:r>
        <w:rPr>
          <w:b w:val="0"/>
          <w:color w:val="BF5700"/>
          <w:sz w:val="22"/>
        </w:rPr>
        <w:t>Issue du droit civil, cette procédure est étendue aux litiges du travail. Elle consiste en une convention entre les parties</w:t>
      </w:r>
    </w:p>
    <w:p>
      <w:r>
        <w:rPr>
          <w:b w:val="0"/>
          <w:color w:val="000000"/>
          <w:sz w:val="22"/>
        </w:rPr>
        <w:t>par laquelle ces dernières s'engagent à ouvrer conjointement et de bonne foi à la résolution amiable de leur différend.</w:t>
      </w:r>
    </w:p>
    <w:p/>
    <w:p>
      <w:r>
        <w:rPr>
          <w:b w:val="0"/>
          <w:color w:val="BF5700"/>
          <w:sz w:val="22"/>
        </w:rPr>
        <w:t>Nécessairement à durée déterminée, cette convention n'est possible que si aucune autre voie de droit à juge ou arbitre à</w:t>
      </w:r>
    </w:p>
    <w:p>
      <w:r>
        <w:rPr>
          <w:b w:val="0"/>
          <w:color w:val="000000"/>
          <w:sz w:val="22"/>
        </w:rPr>
        <w:t>n'a été engagée.</w:t>
      </w:r>
    </w:p>
    <w:p>
      <w:r>
        <w:rPr>
          <w:b w:val="0"/>
          <w:color w:val="000000"/>
          <w:sz w:val="22"/>
        </w:rPr>
        <w:t>La médiation conventionnelle 2.</w:t>
      </w:r>
    </w:p>
    <w:p>
      <w:r>
        <w:rPr>
          <w:b w:val="0"/>
          <w:color w:val="000000"/>
          <w:sz w:val="22"/>
        </w:rPr>
        <w:t>Autre mode alternatif de règlement des litiges, la médiation conventionnelle résulte d'un accord des parties à rechercher</w:t>
      </w:r>
    </w:p>
    <w:p>
      <w:r>
        <w:rPr>
          <w:b w:val="0"/>
          <w:color w:val="000000"/>
          <w:sz w:val="22"/>
        </w:rPr>
        <w:t>une solution amiable à leur différend en ayant recours à un tiers île médiateur- désigne par elles-mêmes ou le juge.</w:t>
      </w:r>
    </w:p>
    <w:p>
      <w:pPr>
        <w:pStyle w:val="Heading2"/>
      </w:pPr>
      <w:r>
        <w:rPr>
          <w:b/>
          <w:color w:val="BF5700"/>
          <w:sz w:val="24"/>
        </w:rPr>
        <w:t>B • LE RÈGLEMENT JUDICIAIRE : LA PROCÉDURE ORDINAIRE DEVANT LE CONSEIL DE PRUDÉHOMMES</w:t>
      </w:r>
    </w:p>
    <w:p>
      <w:r>
        <w:rPr>
          <w:b w:val="0"/>
          <w:color w:val="BF5700"/>
          <w:sz w:val="22"/>
        </w:rPr>
        <w:t>Le régime de la preuve 1.</w:t>
      </w:r>
    </w:p>
    <w:p>
      <w:r>
        <w:rPr>
          <w:b w:val="0"/>
          <w:color w:val="BF5700"/>
          <w:sz w:val="22"/>
        </w:rPr>
        <w:t>Par principe, la preuve obéit à un régime strict, imposant à celui qui la produit de l'avoir obtenue loyalement. La Cour de</w:t>
      </w:r>
    </w:p>
    <w:p>
      <w:r>
        <w:rPr>
          <w:b w:val="0"/>
          <w:color w:val="BF5700"/>
          <w:sz w:val="22"/>
        </w:rPr>
        <w:t>cassation, dans un arrêt rendu en assemblée plénière (Cass. soc. 7 janvier 2011), en a sanctuarisé le principe en</w:t>
      </w:r>
    </w:p>
    <w:p>
      <w:r>
        <w:rPr>
          <w:b w:val="0"/>
          <w:color w:val="BF5700"/>
          <w:sz w:val="22"/>
        </w:rPr>
        <w:t>rappelant que à lorsqu'une preuve est obtenue de manière déloyale, c'est-à-dire lorsqu'elle est recueillie à l'insu d'une</w:t>
      </w:r>
    </w:p>
    <w:p>
      <w:r>
        <w:rPr>
          <w:b w:val="0"/>
          <w:color w:val="BF5700"/>
          <w:sz w:val="22"/>
        </w:rPr>
        <w:t>personne, grâce à une maneuvre ou à un stratagème, un juge ne peut pas tenir compte de ce type de preuve à. à titre</w:t>
      </w:r>
    </w:p>
    <w:p>
      <w:r>
        <w:rPr>
          <w:b w:val="0"/>
          <w:color w:val="BF5700"/>
          <w:sz w:val="22"/>
        </w:rPr>
        <w:t>d'exemple, et la jurisprudence est abondante, les images issues d'un système de vidéosurveillance ou de géolocalisation</w:t>
      </w:r>
    </w:p>
    <w:p>
      <w:r>
        <w:rPr>
          <w:b w:val="0"/>
          <w:color w:val="BF5700"/>
          <w:sz w:val="22"/>
        </w:rPr>
        <w:t>irréguliers sont irrecevables d'office (Cass. soc. 6 septembre et 4 octobre 2023).</w:t>
      </w:r>
    </w:p>
    <w:p>
      <w:r>
        <w:rPr>
          <w:b w:val="0"/>
          <w:color w:val="BF5700"/>
          <w:sz w:val="22"/>
        </w:rPr>
        <w:t>Cependant, s'appuyant sur la jurisprudence européenne, la Cour de cassation a opéra un revirement de jurisprudence</w:t>
      </w:r>
    </w:p>
    <w:p>
      <w:r>
        <w:rPr>
          <w:b w:val="0"/>
          <w:color w:val="BF5700"/>
          <w:sz w:val="22"/>
        </w:rPr>
        <w:t>dans un arrêt d'assemblée plénière du 23 décembre 2023. Si le principe n'est pas en soi remis en cause, sa force est</w:t>
      </w:r>
    </w:p>
    <w:p>
      <w:r>
        <w:rPr>
          <w:b w:val="0"/>
          <w:color w:val="BF5700"/>
          <w:sz w:val="22"/>
        </w:rPr>
        <w:t>largement atténuée. Ainsi, le juge charge d'apprécier les preuves qui lui sont soumises ne peut procéder à un rejet</w:t>
      </w:r>
    </w:p>
    <w:p>
      <w:r>
        <w:rPr>
          <w:b w:val="0"/>
          <w:color w:val="BF5700"/>
          <w:sz w:val="22"/>
        </w:rPr>
        <w:t>automatique de la preuve déloyale. Il doit désormais :</w:t>
      </w:r>
    </w:p>
    <w:p>
      <w:pPr>
        <w:pStyle w:val="ListBullet"/>
      </w:pPr>
      <w:r>
        <w:rPr>
          <w:b w:val="0"/>
          <w:color w:val="BF5700"/>
          <w:sz w:val="22"/>
        </w:rPr>
        <w:t>s'interroger sur la légitimité du moyen utilisé ;</w:t>
      </w:r>
    </w:p>
    <w:p>
      <w:pPr>
        <w:pStyle w:val="ListBullet"/>
      </w:pPr>
      <w:r>
        <w:rPr>
          <w:b w:val="0"/>
          <w:color w:val="BF5700"/>
          <w:sz w:val="22"/>
        </w:rPr>
        <w:t>vérifier si, pour un résultat identique, un autre moyen, plus respectueux de la vie personnelle, pouvait être utilisé ;</w:t>
      </w:r>
    </w:p>
    <w:p>
      <w:pPr>
        <w:pStyle w:val="ListBullet"/>
      </w:pPr>
      <w:r>
        <w:rPr>
          <w:b w:val="0"/>
          <w:color w:val="00703C"/>
          <w:sz w:val="22"/>
        </w:rPr>
        <w:t>apprécier le caractère proportionné de l'atteinte à la vie personnelle au regard du but poursuivi.</w:t>
      </w:r>
    </w:p>
    <w:p>
      <w:r>
        <w:rPr>
          <w:b w:val="0"/>
          <w:color w:val="BF5700"/>
          <w:sz w:val="22"/>
        </w:rPr>
        <w:t>Le juge, garant du caractère équitable de la procédure, doit mettre en balance le droit à la preuve avec les autres droits et</w:t>
      </w:r>
    </w:p>
    <w:p>
      <w:r>
        <w:rPr>
          <w:b w:val="0"/>
          <w:color w:val="BF5700"/>
          <w:sz w:val="22"/>
        </w:rPr>
        <w:t>libertés avec lesquels il entre en conflit, et sous la triple condition relevée, il peut désormais déclarer recevable une</w:t>
      </w:r>
    </w:p>
    <w:p>
      <w:r>
        <w:rPr>
          <w:b w:val="0"/>
          <w:color w:val="BF5700"/>
          <w:sz w:val="22"/>
        </w:rPr>
        <w:t>preuve obtenue de façon déloyale.</w:t>
      </w:r>
    </w:p>
    <w:p>
      <w:r>
        <w:rPr>
          <w:b w:val="0"/>
          <w:color w:val="BF5700"/>
          <w:sz w:val="22"/>
        </w:rPr>
        <w:t>Saisine du conseil de Prudéhommes 2.</w:t>
      </w:r>
    </w:p>
    <w:p>
      <w:r>
        <w:rPr>
          <w:b w:val="0"/>
          <w:color w:val="BF5700"/>
          <w:sz w:val="22"/>
        </w:rPr>
        <w:t>L'instance est introduite soit par une requête (dont les mentions sont prévues à l'article 58 du Code de procédure civile)</w:t>
      </w:r>
    </w:p>
    <w:p>
      <w:r>
        <w:rPr>
          <w:b w:val="0"/>
          <w:color w:val="BF5700"/>
          <w:sz w:val="22"/>
        </w:rPr>
        <w:t>soit par présentation volontaire des parties devant le bureau de conciliation et d'orientation.</w:t>
      </w:r>
    </w:p>
    <w:p>
      <w:r>
        <w:rPr>
          <w:b w:val="0"/>
          <w:color w:val="BF5700"/>
          <w:sz w:val="22"/>
        </w:rPr>
        <w:t>La saisine doit être réalisée dans les délais ouverts, qui varient selon la nature du litige, par exemple 3 ans pour les litiges</w:t>
      </w:r>
    </w:p>
    <w:p>
      <w:r>
        <w:rPr>
          <w:b w:val="0"/>
          <w:color w:val="BF5700"/>
          <w:sz w:val="22"/>
        </w:rPr>
        <w:t>relatifs au paiement ou rappel de salaires (heures supplémentaires - Article L.3245-1) et 1 an pour les litiges relatifs à la</w:t>
      </w:r>
    </w:p>
    <w:p>
      <w:r>
        <w:rPr>
          <w:b w:val="0"/>
          <w:color w:val="BF5700"/>
          <w:sz w:val="22"/>
        </w:rPr>
        <w:t>rupture du contrat de travail (Article L.1471-1) ou encore 5 ans pour des faits de harcèlement.</w:t>
      </w:r>
    </w:p>
    <w:p>
      <w:r>
        <w:rPr>
          <w:b w:val="0"/>
          <w:color w:val="BF5700"/>
          <w:sz w:val="22"/>
        </w:rPr>
        <w:t>La conciliation 3.</w:t>
      </w:r>
    </w:p>
    <w:p>
      <w:r>
        <w:rPr>
          <w:b w:val="0"/>
          <w:color w:val="BF5700"/>
          <w:sz w:val="22"/>
        </w:rPr>
        <w:t>Cette étape est en principe obligatoire. Le bureau de conciliation et d'orientation de la section ou de la chambre entend</w:t>
      </w:r>
    </w:p>
    <w:p>
      <w:r>
        <w:rPr>
          <w:b w:val="0"/>
          <w:color w:val="BF5700"/>
          <w:sz w:val="22"/>
        </w:rPr>
        <w:t>les prétentions des parties dans la confidentialité, en personne ou représentées, aux fins de trouver une solution au</w:t>
      </w:r>
    </w:p>
    <w:p>
      <w:r>
        <w:rPr>
          <w:b w:val="0"/>
          <w:color w:val="BF5700"/>
          <w:sz w:val="22"/>
        </w:rPr>
        <w:t>litige. Il peut à cette occasion ordonner la remise de document que le salarié est en droit d'exiger. En l'absence de</w:t>
      </w:r>
    </w:p>
    <w:p>
      <w:r>
        <w:rPr>
          <w:b w:val="0"/>
          <w:color w:val="BF5700"/>
          <w:sz w:val="22"/>
        </w:rPr>
        <w:t>conciliation, le bureau peut décider :</w:t>
      </w:r>
    </w:p>
    <w:p>
      <w:pPr>
        <w:pStyle w:val="ListBullet"/>
      </w:pPr>
      <w:r>
        <w:rPr>
          <w:b w:val="0"/>
          <w:color w:val="BF5700"/>
          <w:sz w:val="22"/>
        </w:rPr>
        <w:t>soit de renvoyer les parties devant le bureau de jugement, en sa composition restreinte (1 conseiller salarié et 1</w:t>
      </w:r>
    </w:p>
    <w:p>
      <w:r>
        <w:rPr>
          <w:b w:val="0"/>
          <w:color w:val="BF5700"/>
          <w:sz w:val="22"/>
        </w:rPr>
        <w:t>conseiller employeur) si les parties y consentent et si le contentieux porte sur un licenciement ou une demande de</w:t>
      </w:r>
    </w:p>
    <w:p>
      <w:r>
        <w:rPr>
          <w:b w:val="0"/>
          <w:color w:val="BF5700"/>
          <w:sz w:val="22"/>
        </w:rPr>
        <w:t>résiliation judiciaire du contrat de travail. La formation restreinte doit statuer dans un délai de trois mois.</w:t>
      </w:r>
    </w:p>
    <w:p>
      <w:pPr>
        <w:pStyle w:val="ListBullet"/>
      </w:pPr>
      <w:r>
        <w:rPr>
          <w:b w:val="0"/>
          <w:color w:val="BF5700"/>
          <w:sz w:val="22"/>
        </w:rPr>
        <w:t>soit de renvoyer les parties, à leur demande ou si la nature du litige le justifie, devant le bureau de jugement en</w:t>
      </w:r>
    </w:p>
    <w:p>
      <w:r>
        <w:rPr>
          <w:b w:val="0"/>
          <w:color w:val="BF5700"/>
          <w:sz w:val="22"/>
        </w:rPr>
        <w:t>formation collégiale (2 conseillers salariés et 2 conseillers employeurs) présidée par un magistrat du tribunal</w:t>
      </w:r>
    </w:p>
    <w:p>
      <w:r>
        <w:rPr>
          <w:b w:val="0"/>
          <w:color w:val="BF5700"/>
          <w:sz w:val="22"/>
        </w:rPr>
        <w:t>judiciaire.</w:t>
      </w:r>
    </w:p>
    <w:p>
      <w:r>
        <w:rPr>
          <w:b w:val="0"/>
          <w:color w:val="C00000"/>
          <w:sz w:val="22"/>
        </w:rPr>
        <w:t>à noter qu'en cas d'absence de comparution d'une partie ésauf motif légitime- le bureau peut juger l'affaire en l'état dans</w:t>
      </w:r>
    </w:p>
    <w:p>
      <w:r>
        <w:rPr>
          <w:b w:val="0"/>
          <w:color w:val="BF5700"/>
          <w:sz w:val="22"/>
        </w:rPr>
        <w:t>sa formation restreinte.</w:t>
      </w:r>
    </w:p>
    <w:p>
      <w:r>
        <w:rPr>
          <w:b w:val="0"/>
          <w:color w:val="BF5700"/>
          <w:sz w:val="22"/>
        </w:rPr>
        <w:t>Le jugement et voies de recours 4.</w:t>
      </w:r>
    </w:p>
    <w:p>
      <w:r>
        <w:rPr>
          <w:b w:val="0"/>
          <w:color w:val="BF5700"/>
          <w:sz w:val="22"/>
        </w:rPr>
        <w:t>Les parties convoquées doivent être présentes. Néanmoins elles peuvent être assistées en toute hypothèse et</w:t>
      </w:r>
    </w:p>
    <w:p>
      <w:r>
        <w:rPr>
          <w:b w:val="0"/>
          <w:color w:val="BF5700"/>
          <w:sz w:val="22"/>
        </w:rPr>
        <w:t>représentées en cas de motif légitime.</w:t>
      </w:r>
    </w:p>
    <w:p>
      <w:r>
        <w:rPr>
          <w:b w:val="0"/>
          <w:color w:val="BF5700"/>
          <w:sz w:val="22"/>
        </w:rPr>
        <w:t>En cas d'égalité de voix devant le bureau de jugement, un juge professionnel du tribunal judiciaire (juge départiteur)</w:t>
      </w:r>
    </w:p>
    <w:p>
      <w:r>
        <w:rPr>
          <w:b w:val="0"/>
          <w:color w:val="BF5700"/>
          <w:sz w:val="22"/>
        </w:rPr>
        <w:t>préside l'audience et les départage. L'affaire est alors renvoyée à une audience ultérieure qui doit, sous la présidence de</w:t>
      </w:r>
    </w:p>
    <w:p>
      <w:r>
        <w:rPr>
          <w:b w:val="0"/>
          <w:color w:val="BF5700"/>
          <w:sz w:val="22"/>
        </w:rPr>
        <w:t>ce juge, se tenir dans le mois du renvoi.</w:t>
      </w:r>
    </w:p>
    <w:p>
      <w:r>
        <w:rPr>
          <w:b w:val="0"/>
          <w:color w:val="BF5700"/>
          <w:sz w:val="22"/>
        </w:rPr>
        <w:t>Une fois rendus, les jugements ont force exécutoire des lors qu'ils sont devenus définitifs. à ce titre le Conseil statue en</w:t>
      </w:r>
    </w:p>
    <w:p>
      <w:r>
        <w:rPr>
          <w:b w:val="0"/>
          <w:color w:val="BF5700"/>
          <w:sz w:val="22"/>
        </w:rPr>
        <w:t>premier et dernier ressort pour les affaires dont le montant est au maximum de 4000 euros. Seul le pourvoi en cassation</w:t>
      </w:r>
    </w:p>
    <w:p>
      <w:r>
        <w:rPr>
          <w:b w:val="0"/>
          <w:color w:val="BF5700"/>
          <w:sz w:val="22"/>
        </w:rPr>
        <w:t>est alors envisageable (dans les 2 mois à compter la notification du jugement ou de l'arrêt).</w:t>
      </w:r>
    </w:p>
    <w:p>
      <w:r>
        <w:rPr>
          <w:b w:val="0"/>
          <w:color w:val="BF5700"/>
          <w:sz w:val="22"/>
        </w:rPr>
        <w:t>Pour les litiges dont le montant est supérieur à 4000 euros, l'appel devant la chambre sociale de la cour d'appel est possible</w:t>
      </w:r>
    </w:p>
    <w:p>
      <w:r>
        <w:rPr>
          <w:b w:val="0"/>
          <w:color w:val="BF5700"/>
          <w:sz w:val="22"/>
        </w:rPr>
        <w:t>(dans le délai de1 mois à compter de la notification du jugement et 15 jours en matière de réfère). Pour les appels formes à</w:t>
      </w:r>
    </w:p>
    <w:p>
      <w:r>
        <w:rPr>
          <w:b w:val="0"/>
          <w:color w:val="BF5700"/>
          <w:sz w:val="22"/>
        </w:rPr>
        <w:t>compter du 1</w:t>
      </w:r>
    </w:p>
    <w:p>
      <w:r>
        <w:rPr>
          <w:b w:val="0"/>
          <w:color w:val="BF5700"/>
          <w:sz w:val="22"/>
        </w:rPr>
        <w:t>er</w:t>
      </w:r>
    </w:p>
    <w:p>
      <w:r>
        <w:rPr>
          <w:b w:val="0"/>
          <w:color w:val="BF5700"/>
          <w:sz w:val="22"/>
        </w:rPr>
        <w:t>août 2016, la représentation est obligatoire, soit par ministère d'avocat, soit par le défenseur syndical.</w:t>
      </w:r>
    </w:p>
    <w:p>
      <w:r>
        <w:rPr>
          <w:b w:val="0"/>
          <w:color w:val="BF5700"/>
          <w:sz w:val="22"/>
        </w:rPr>
        <w:t>Précisions : le défenseur syndical</w:t>
      </w:r>
    </w:p>
    <w:p>
      <w:r>
        <w:rPr>
          <w:b w:val="0"/>
          <w:color w:val="BF5700"/>
          <w:sz w:val="22"/>
        </w:rPr>
        <w:t>La loi du 6 août 2015, entrée en vigueur le 1</w:t>
      </w:r>
    </w:p>
    <w:p>
      <w:r>
        <w:rPr>
          <w:b w:val="0"/>
          <w:color w:val="BF5700"/>
          <w:sz w:val="22"/>
        </w:rPr>
        <w:t>er</w:t>
      </w:r>
    </w:p>
    <w:p>
      <w:r>
        <w:rPr>
          <w:b w:val="0"/>
          <w:color w:val="BF5700"/>
          <w:sz w:val="22"/>
        </w:rPr>
        <w:t>août 2016, a créé le statut de défenseur syndical.</w:t>
      </w:r>
    </w:p>
    <w:p>
      <w:r>
        <w:rPr>
          <w:b w:val="0"/>
          <w:color w:val="BF5700"/>
          <w:sz w:val="22"/>
        </w:rPr>
        <w:t>Tenu au secret professionnel et à une obligation de discrétion, il a vocation à assister ou représenter les salariés et</w:t>
      </w:r>
    </w:p>
    <w:p>
      <w:r>
        <w:rPr>
          <w:b w:val="0"/>
          <w:color w:val="BF5700"/>
          <w:sz w:val="22"/>
        </w:rPr>
        <w:t>employeurs devant les juridictions prudéhomales ainsi que devant les cours d'appel en matière prudéhomale.</w:t>
      </w:r>
    </w:p>
    <w:p>
      <w:r>
        <w:rPr>
          <w:b w:val="0"/>
          <w:color w:val="BF5700"/>
          <w:sz w:val="22"/>
        </w:rPr>
        <w:t>Pour l'exercice de sa mission, il bénéficie d'un crédit de 10 heures de délégation par mois dans les entreprises d'au moins</w:t>
      </w:r>
    </w:p>
    <w:p>
      <w:r>
        <w:rPr>
          <w:b w:val="0"/>
          <w:color w:val="BF5700"/>
          <w:sz w:val="22"/>
        </w:rPr>
        <w:t>11 salariés. Ces heures sont considérées comme du travail effectif et rémunérées comme tel par l'employeur qui est</w:t>
      </w:r>
    </w:p>
    <w:p>
      <w:r>
        <w:rPr>
          <w:b w:val="0"/>
          <w:color w:val="BF5700"/>
          <w:sz w:val="22"/>
        </w:rPr>
        <w:t>ensuite remboursé par l'état.</w:t>
      </w:r>
    </w:p>
    <w:p>
      <w:r>
        <w:rPr>
          <w:b w:val="0"/>
          <w:color w:val="BF5700"/>
          <w:sz w:val="22"/>
        </w:rPr>
        <w:t>Il est inscrit sur une liste arrêtée par l'autorité administrative sur proposition des organisations d'employeurs et de</w:t>
      </w:r>
    </w:p>
    <w:p>
      <w:r>
        <w:rPr>
          <w:b w:val="0"/>
          <w:color w:val="BF5700"/>
          <w:sz w:val="22"/>
        </w:rPr>
        <w:t>salariés représentatives au niveau national et interprofessionnel, national et multi professionnel ou dans au moins une</w:t>
      </w:r>
    </w:p>
    <w:p>
      <w:r>
        <w:rPr>
          <w:b w:val="0"/>
          <w:color w:val="BF5700"/>
          <w:sz w:val="22"/>
        </w:rPr>
        <w:t>branche, dans des conditions définies par décret.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