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E79"/>
          <w:sz w:val="34"/>
        </w:rPr>
        <w:t>FICHE 8 : LA RÉMUNÉRATION</w:t>
      </w:r>
    </w:p>
    <w:p/>
    <w:p>
      <w:pPr>
        <w:pStyle w:val="Heading2"/>
      </w:pPr>
      <w:r>
        <w:rPr>
          <w:b/>
          <w:color w:val="2F5496"/>
          <w:sz w:val="24"/>
        </w:rPr>
        <w:t>I • LA FIXATION DU SALAIRE</w:t>
      </w:r>
    </w:p>
    <w:p>
      <w:pPr>
        <w:pStyle w:val="Heading2"/>
      </w:pPr>
      <w:r>
        <w:rPr>
          <w:b/>
          <w:color w:val="BF5700"/>
          <w:sz w:val="24"/>
        </w:rPr>
        <w:t>A • LE PRINCIPE DE LIBERTÉ</w:t>
      </w:r>
    </w:p>
    <w:p>
      <w:r>
        <w:rPr>
          <w:b w:val="0"/>
          <w:color w:val="BF5700"/>
          <w:sz w:val="22"/>
        </w:rPr>
        <w:t>Par principe, la fixation du salaire relève de la liberté contractuelle. Autrement dit, les parties déterminent librement les</w:t>
      </w:r>
    </w:p>
    <w:p>
      <w:r>
        <w:rPr>
          <w:b w:val="0"/>
          <w:color w:val="BF5700"/>
          <w:sz w:val="22"/>
        </w:rPr>
        <w:t>modalités et le montant de la rémunération au moment de la conclusion du contrat de travail.</w:t>
      </w:r>
    </w:p>
    <w:p>
      <w:pPr>
        <w:pStyle w:val="Heading2"/>
      </w:pPr>
      <w:r>
        <w:rPr>
          <w:b/>
          <w:color w:val="2F5496"/>
          <w:sz w:val="24"/>
        </w:rPr>
        <w:t>B • LES LIMITES</w:t>
      </w:r>
    </w:p>
    <w:p>
      <w:pPr>
        <w:pStyle w:val="Heading2"/>
      </w:pPr>
      <w:r>
        <w:rPr>
          <w:b/>
          <w:color w:val="2F5496"/>
          <w:sz w:val="24"/>
        </w:rPr>
        <w:t>LES MINIMA CONVENTIONNELS</w:t>
      </w:r>
    </w:p>
    <w:p>
      <w:r>
        <w:rPr>
          <w:b w:val="0"/>
          <w:color w:val="000000"/>
          <w:sz w:val="22"/>
        </w:rPr>
        <w:t>?</w:t>
      </w:r>
    </w:p>
    <w:p>
      <w:r>
        <w:rPr>
          <w:b w:val="0"/>
          <w:color w:val="BF5700"/>
          <w:sz w:val="22"/>
        </w:rPr>
        <w:t>Les employeurs soumis à une convention ou un accord collectifs doivent observer les taux minima de salaires fixes par</w:t>
      </w:r>
    </w:p>
    <w:p>
      <w:r>
        <w:rPr>
          <w:b w:val="0"/>
          <w:color w:val="000000"/>
          <w:sz w:val="22"/>
        </w:rPr>
        <w:t>l'accord en fonction de la classification du salarié dans l'échelle des rémunérations. En outre la loi impose une</w:t>
      </w:r>
    </w:p>
    <w:p>
      <w:r>
        <w:rPr>
          <w:b w:val="0"/>
          <w:color w:val="000000"/>
          <w:sz w:val="22"/>
        </w:rPr>
        <w:t>négociation annuelle sur les salaires entre les partenaires sociaux. Les minima établis s'imposent à l'employeur sous</w:t>
      </w:r>
    </w:p>
    <w:p>
      <w:r>
        <w:rPr>
          <w:b w:val="0"/>
          <w:color w:val="000000"/>
          <w:sz w:val="22"/>
        </w:rPr>
        <w:t>peine de sanctions pénales.</w:t>
      </w:r>
    </w:p>
    <w:p>
      <w:pPr>
        <w:pStyle w:val="Heading2"/>
      </w:pPr>
      <w:r>
        <w:rPr>
          <w:b/>
          <w:color w:val="2F5496"/>
          <w:sz w:val="24"/>
        </w:rPr>
        <w:t>LE SMIC</w:t>
      </w:r>
    </w:p>
    <w:p>
      <w:r>
        <w:rPr>
          <w:b w:val="0"/>
          <w:color w:val="000000"/>
          <w:sz w:val="22"/>
        </w:rPr>
        <w:t>?</w:t>
      </w:r>
    </w:p>
    <w:p>
      <w:r>
        <w:rPr>
          <w:b w:val="0"/>
          <w:color w:val="000000"/>
          <w:sz w:val="22"/>
        </w:rPr>
        <w:t>Le salaire minimum de croissance (SMIC) correspond à la rémunération horaire minimale en dessous de laquelle il est</w:t>
      </w:r>
    </w:p>
    <w:p>
      <w:r>
        <w:rPr>
          <w:b w:val="0"/>
          <w:color w:val="C00000"/>
          <w:sz w:val="22"/>
        </w:rPr>
        <w:t>interdit de rémunérer un salarié (Cass. crim. 15 février 2011 et 27 juin 2014), sauf exceptions. La violation de cette</w:t>
      </w:r>
    </w:p>
    <w:p>
      <w:r>
        <w:rPr>
          <w:b w:val="0"/>
          <w:color w:val="BF5700"/>
          <w:sz w:val="22"/>
        </w:rPr>
        <w:t>obligation constitue une contravention de 5</w:t>
      </w:r>
    </w:p>
    <w:p>
      <w:r>
        <w:rPr>
          <w:b w:val="0"/>
          <w:color w:val="000000"/>
          <w:sz w:val="22"/>
        </w:rPr>
        <w:t>e</w:t>
      </w:r>
    </w:p>
    <w:p>
      <w:r>
        <w:rPr>
          <w:b w:val="0"/>
          <w:color w:val="000000"/>
          <w:sz w:val="22"/>
        </w:rPr>
        <w:t>classe réprimée par une peine d'amende de 1 500 euros par salarié</w:t>
      </w:r>
    </w:p>
    <w:p>
      <w:r>
        <w:rPr>
          <w:b w:val="0"/>
          <w:color w:val="000000"/>
          <w:sz w:val="22"/>
        </w:rPr>
        <w:t>(en ce sens voir les arrêts très intéressants de la Cour de cassation du 20 janviers 2021 et 15 février 2011). Le SMIC</w:t>
      </w:r>
    </w:p>
    <w:p>
      <w:r>
        <w:rPr>
          <w:b w:val="0"/>
          <w:color w:val="000000"/>
          <w:sz w:val="22"/>
        </w:rPr>
        <w:t>assure aux salariés une garantie de leur pouvoir d'achat et une participation au développement économique de la nation.</w:t>
      </w:r>
    </w:p>
    <w:p>
      <w:r>
        <w:rPr>
          <w:b w:val="0"/>
          <w:color w:val="000000"/>
          <w:sz w:val="22"/>
        </w:rPr>
        <w:t>Il s'applique à l'ensemble des salariés du secteur privé âgés de 18 ans au moins.</w:t>
      </w:r>
    </w:p>
    <w:p>
      <w:pPr>
        <w:pStyle w:val="Heading2"/>
      </w:pPr>
      <w:r>
        <w:rPr>
          <w:b/>
          <w:color w:val="2F5496"/>
          <w:sz w:val="24"/>
        </w:rPr>
        <w:t>L'INTERDICTION DES DISCRIMINATIONS</w:t>
      </w:r>
    </w:p>
    <w:p>
      <w:r>
        <w:rPr>
          <w:b w:val="0"/>
          <w:color w:val="000000"/>
          <w:sz w:val="22"/>
        </w:rPr>
        <w:t>?</w:t>
      </w:r>
    </w:p>
    <w:p>
      <w:r>
        <w:rPr>
          <w:b w:val="0"/>
          <w:color w:val="000000"/>
          <w:sz w:val="22"/>
        </w:rPr>
        <w:t>Toute forme de discrimination (syndicale notamment ou à raison du sexeé) est strictement interdite et ne peut servir</w:t>
      </w:r>
    </w:p>
    <w:p>
      <w:r>
        <w:rPr>
          <w:b w:val="0"/>
          <w:color w:val="BF5700"/>
          <w:sz w:val="22"/>
        </w:rPr>
        <w:t>d'élément de fixation du salaire. Le législateur a érigé en principe l'égalité de rémunération entre les femmes et les</w:t>
      </w:r>
    </w:p>
    <w:p>
      <w:r>
        <w:rPr>
          <w:b w:val="0"/>
          <w:color w:val="000000"/>
          <w:sz w:val="22"/>
        </w:rPr>
        <w:t>hommes pour un même travail ou un travail de valeur égale.</w:t>
      </w:r>
    </w:p>
    <w:p>
      <w:r>
        <w:rPr>
          <w:b w:val="0"/>
          <w:color w:val="BF5700"/>
          <w:sz w:val="22"/>
        </w:rPr>
        <w:t>La loi Avenir professionnel, dont les décrets d'application sont aujourdéhui parus, fixe de nouvelles obligations aux</w:t>
      </w:r>
    </w:p>
    <w:p>
      <w:r>
        <w:rPr>
          <w:b w:val="0"/>
          <w:color w:val="000000"/>
          <w:sz w:val="22"/>
        </w:rPr>
        <w:t>entreprises en fonction de leur effectif. Elles devront publier chaque année des indicateurs relatifs aux écarts de</w:t>
      </w:r>
    </w:p>
    <w:p>
      <w:r>
        <w:rPr>
          <w:b w:val="0"/>
          <w:color w:val="000000"/>
          <w:sz w:val="22"/>
        </w:rPr>
        <w:t>rémunération entre les femmes et les hommes et préciser les actions à mettre ou mises en ouvre pour les supprimer.</w:t>
      </w:r>
    </w:p>
    <w:p>
      <w:r>
        <w:rPr>
          <w:b w:val="0"/>
          <w:color w:val="BF5700"/>
          <w:sz w:val="22"/>
        </w:rPr>
        <w:t>Par ailleurs, en vertu du principe à à travail égal, salaire égal à, tous les salariés doivent percevoir une</w:t>
      </w:r>
    </w:p>
    <w:p>
      <w:r>
        <w:rPr>
          <w:b w:val="0"/>
          <w:color w:val="000000"/>
          <w:sz w:val="22"/>
        </w:rPr>
        <w:t>rémunération identique des lors que le travail qu'ils accomplissent est le même (art. 3121-4 C. trav.). Si le Code du</w:t>
      </w:r>
    </w:p>
    <w:p>
      <w:r>
        <w:rPr>
          <w:b w:val="0"/>
          <w:color w:val="000000"/>
          <w:sz w:val="22"/>
        </w:rPr>
        <w:t>travail donne dans l'article précité des éléments d'appréciation d'un travail égal, le contentieux reste important</w:t>
      </w:r>
    </w:p>
    <w:p>
      <w:r>
        <w:rPr>
          <w:b w:val="0"/>
          <w:color w:val="000000"/>
          <w:sz w:val="22"/>
        </w:rPr>
        <w:t>(cf. jurisrpudence) et seuls des élément dits objectifs permettent de justifier une différence de rémunération</w:t>
      </w:r>
    </w:p>
    <w:p/>
    <w:p>
      <w:pPr>
        <w:pStyle w:val="Heading2"/>
      </w:pPr>
      <w:r>
        <w:rPr>
          <w:b/>
          <w:color w:val="2F5496"/>
          <w:sz w:val="24"/>
        </w:rPr>
        <w:t>II à LES ELEMENTS DU SALAIRE</w:t>
      </w:r>
    </w:p>
    <w:p>
      <w:r>
        <w:rPr>
          <w:b w:val="0"/>
          <w:color w:val="000000"/>
          <w:sz w:val="22"/>
        </w:rPr>
        <w:t>Le salaire de base comprend le salaire pour les prestations habituelles et la rémunération des heures supplémentaires. Il</w:t>
      </w:r>
    </w:p>
    <w:p>
      <w:r>
        <w:rPr>
          <w:b w:val="0"/>
          <w:color w:val="000000"/>
          <w:sz w:val="22"/>
        </w:rPr>
        <w:t>constitue la part fixe de la rémunération du salarié. D'autres éléments de rémunération peuvent venir le compléter.</w:t>
      </w:r>
    </w:p>
    <w:p>
      <w:pPr>
        <w:pStyle w:val="Heading2"/>
      </w:pPr>
      <w:r>
        <w:rPr>
          <w:b/>
          <w:color w:val="2F5496"/>
          <w:sz w:val="24"/>
        </w:rPr>
        <w:t>A • LE CALCUL DU SALAIRE DE BASE</w:t>
      </w:r>
    </w:p>
    <w:p>
      <w:r>
        <w:rPr>
          <w:b w:val="0"/>
          <w:color w:val="000000"/>
          <w:sz w:val="22"/>
        </w:rPr>
        <w:t>Il peut être calculé selon les modalités suivantes :</w:t>
      </w:r>
    </w:p>
    <w:p>
      <w:pPr>
        <w:pStyle w:val="Heading2"/>
      </w:pPr>
      <w:r>
        <w:rPr>
          <w:b/>
          <w:color w:val="2F5496"/>
          <w:sz w:val="24"/>
        </w:rPr>
        <w:t>LE SALAIRE AU TEMPS</w:t>
      </w:r>
    </w:p>
    <w:p>
      <w:r>
        <w:rPr>
          <w:b w:val="0"/>
          <w:color w:val="000000"/>
          <w:sz w:val="22"/>
        </w:rPr>
        <w:t>?</w:t>
      </w:r>
    </w:p>
    <w:p>
      <w:r>
        <w:rPr>
          <w:b w:val="0"/>
          <w:color w:val="000000"/>
          <w:sz w:val="22"/>
        </w:rPr>
        <w:t>à l'heure ou au mois, la rémunération dépend du temps de travail effectivement réalisé. à noter que la mensualisation</w:t>
      </w:r>
    </w:p>
    <w:p>
      <w:r>
        <w:rPr>
          <w:b w:val="0"/>
          <w:color w:val="000000"/>
          <w:sz w:val="22"/>
        </w:rPr>
        <w:t>correspond à une durée de 151,67 heures de travail pour une durée de 35 heures par semaine indépendamment du</w:t>
      </w:r>
    </w:p>
    <w:p>
      <w:r>
        <w:rPr>
          <w:b w:val="0"/>
          <w:color w:val="000000"/>
          <w:sz w:val="22"/>
        </w:rPr>
        <w:t>nombre de jours de travail effectifs dans le mois.</w:t>
      </w:r>
    </w:p>
    <w:p>
      <w:pPr>
        <w:pStyle w:val="Heading2"/>
      </w:pPr>
      <w:r>
        <w:rPr>
          <w:b/>
          <w:color w:val="2F5496"/>
          <w:sz w:val="24"/>
        </w:rPr>
        <w:t>LE SALAIRE AU RENDEMENT</w:t>
      </w:r>
    </w:p>
    <w:p>
      <w:r>
        <w:rPr>
          <w:b w:val="0"/>
          <w:color w:val="000000"/>
          <w:sz w:val="22"/>
        </w:rPr>
        <w:t>?</w:t>
      </w:r>
    </w:p>
    <w:p>
      <w:r>
        <w:rPr>
          <w:b w:val="0"/>
          <w:color w:val="000000"/>
          <w:sz w:val="22"/>
        </w:rPr>
        <w:t>La rémunération est fonction de la production réalisée par le salarié. Rémunération à la pièce par exemple.</w:t>
      </w:r>
    </w:p>
    <w:p>
      <w:pPr>
        <w:pStyle w:val="Heading2"/>
      </w:pPr>
      <w:r>
        <w:rPr>
          <w:b/>
          <w:color w:val="2F5496"/>
          <w:sz w:val="24"/>
        </w:rPr>
        <w:t>LE SALAIRE AU POURCENTAGE</w:t>
      </w:r>
    </w:p>
    <w:p>
      <w:r>
        <w:rPr>
          <w:b w:val="0"/>
          <w:color w:val="000000"/>
          <w:sz w:val="22"/>
        </w:rPr>
        <w:t>?</w:t>
      </w:r>
    </w:p>
    <w:p>
      <w:r>
        <w:rPr>
          <w:b w:val="0"/>
          <w:color w:val="000000"/>
          <w:sz w:val="22"/>
        </w:rPr>
        <w:t>La rémunération est un pourcentage pris sur le chiffre d'affaires ou sur chaque opération réalisée par le salarié. En toute</w:t>
      </w:r>
    </w:p>
    <w:p>
      <w:r>
        <w:rPr>
          <w:b w:val="0"/>
          <w:color w:val="000000"/>
          <w:sz w:val="22"/>
        </w:rPr>
        <w:t>hypothèse cette rémunération ne peut avoir pour conséquence de servir une rémunération inférieure au minimum légal.</w:t>
      </w:r>
    </w:p>
    <w:p>
      <w:pPr>
        <w:pStyle w:val="Heading2"/>
      </w:pPr>
      <w:r>
        <w:rPr>
          <w:b/>
          <w:color w:val="2F5496"/>
          <w:sz w:val="24"/>
        </w:rPr>
        <w:t>LE FORFAIT</w:t>
      </w:r>
    </w:p>
    <w:p>
      <w:r>
        <w:rPr>
          <w:b w:val="0"/>
          <w:color w:val="000000"/>
          <w:sz w:val="22"/>
        </w:rPr>
        <w:t>?</w:t>
      </w:r>
    </w:p>
    <w:p>
      <w:r>
        <w:rPr>
          <w:b w:val="0"/>
          <w:color w:val="000000"/>
          <w:sz w:val="22"/>
        </w:rPr>
        <w:t>Les cadres et salariés autonomes (cf. Fiche 7) mais bénéficiant de cette qualité au sens des conventions collectives de</w:t>
      </w:r>
    </w:p>
    <w:p>
      <w:r>
        <w:rPr>
          <w:b w:val="0"/>
          <w:color w:val="000000"/>
          <w:sz w:val="22"/>
        </w:rPr>
        <w:t>branche peuvent conclure des conventions individuelles de forfait qui peuvent être établies sur une base hebdomadaire,</w:t>
      </w:r>
    </w:p>
    <w:p>
      <w:r>
        <w:rPr>
          <w:b w:val="0"/>
          <w:color w:val="000000"/>
          <w:sz w:val="22"/>
        </w:rPr>
        <w:t>mensuelle ou annuelle. Ces conventions fixent par avance et selon la modalité retenue, la durée du travail.</w:t>
      </w:r>
    </w:p>
    <w:p>
      <w:r>
        <w:rPr>
          <w:b w:val="0"/>
          <w:color w:val="000000"/>
          <w:sz w:val="22"/>
        </w:rPr>
        <w:t>38</w:t>
      </w:r>
    </w:p>
    <w:p>
      <w:r>
        <w:rPr>
          <w:b w:val="0"/>
          <w:color w:val="000000"/>
          <w:sz w:val="22"/>
        </w:rPr>
        <w:t>éditions Corroy à 4 rue de Villars, 42000 Saint-etienne à 04 77 79 92 46 à infos@editions-corroy.fr</w:t>
      </w:r>
    </w:p>
    <w:p>
      <w:r>
        <w:rPr>
          <w:b w:val="0"/>
          <w:color w:val="000000"/>
          <w:sz w:val="22"/>
        </w:rPr>
        <w:t>COLLECTION DCG UE 3 à Droit social - Fiches de cours</w:t>
      </w:r>
    </w:p>
    <w:p>
      <w:pPr>
        <w:pStyle w:val="Heading2"/>
      </w:pPr>
      <w:r>
        <w:rPr>
          <w:b/>
          <w:color w:val="2F5496"/>
          <w:sz w:val="24"/>
        </w:rPr>
        <w:t>DCGUE3F.qxp_DCGUE3F 24/07/2025 10:26 Page 38</w:t>
      </w:r>
    </w:p>
    <w:p>
      <w:pPr>
        <w:pStyle w:val="Heading2"/>
      </w:pPr>
      <w:r>
        <w:rPr>
          <w:b/>
          <w:color w:val="2F5496"/>
          <w:sz w:val="24"/>
        </w:rPr>
        <w:t>B • LES COMPLIMENTS DU SALAIRE</w:t>
      </w:r>
    </w:p>
    <w:p>
      <w:r>
        <w:rPr>
          <w:b w:val="0"/>
          <w:color w:val="00703C"/>
          <w:sz w:val="22"/>
        </w:rPr>
        <w:t>Ils ont la qualité de salaire et sont de natures diverses. On distingue généralement :</w:t>
      </w:r>
    </w:p>
    <w:p>
      <w:pPr>
        <w:pStyle w:val="Heading2"/>
      </w:pPr>
      <w:r>
        <w:rPr>
          <w:b/>
          <w:color w:val="2F5496"/>
          <w:sz w:val="24"/>
        </w:rPr>
        <w:t>LES PRIMES</w:t>
      </w:r>
    </w:p>
    <w:p>
      <w:r>
        <w:rPr>
          <w:b w:val="0"/>
          <w:color w:val="000000"/>
          <w:sz w:val="22"/>
        </w:rPr>
        <w:t>?</w:t>
      </w:r>
    </w:p>
    <w:p>
      <w:r>
        <w:rPr>
          <w:b w:val="0"/>
          <w:color w:val="00703C"/>
          <w:sz w:val="22"/>
        </w:rPr>
        <w:t>Elles ont un caractère obligatoire si elles sont prévues par la convention collective, le contrat de travail ou si elles</w:t>
      </w:r>
    </w:p>
    <w:p>
      <w:r>
        <w:rPr>
          <w:b w:val="0"/>
          <w:color w:val="000000"/>
          <w:sz w:val="22"/>
        </w:rPr>
        <w:t>résultent d'un usage de l'entreprise. Elles peuvent être accordées en fonctions des qualités personnelles du salarié</w:t>
      </w:r>
    </w:p>
    <w:p>
      <w:r>
        <w:rPr>
          <w:b w:val="0"/>
          <w:color w:val="BF5700"/>
          <w:sz w:val="22"/>
        </w:rPr>
        <w:t>(primes d'assiduité, primes d'objectifs, d'ancienneté) ou de conditions de travail spécifiques (primes de hauteur,</w:t>
      </w:r>
    </w:p>
    <w:p>
      <w:r>
        <w:rPr>
          <w:b w:val="0"/>
          <w:color w:val="000000"/>
          <w:sz w:val="22"/>
        </w:rPr>
        <w:t>primes de danger, primes de responsabilité de caisse).</w:t>
      </w:r>
    </w:p>
    <w:p>
      <w:pPr>
        <w:pStyle w:val="Heading2"/>
      </w:pPr>
      <w:r>
        <w:rPr>
          <w:b/>
          <w:color w:val="2F5496"/>
          <w:sz w:val="24"/>
        </w:rPr>
        <w:t>LES AVANTAGES EN NATURE</w:t>
      </w:r>
    </w:p>
    <w:p>
      <w:r>
        <w:rPr>
          <w:b w:val="0"/>
          <w:color w:val="000000"/>
          <w:sz w:val="22"/>
        </w:rPr>
        <w:t>?</w:t>
      </w:r>
    </w:p>
    <w:p>
      <w:r>
        <w:rPr>
          <w:b w:val="0"/>
          <w:color w:val="000000"/>
          <w:sz w:val="22"/>
        </w:rPr>
        <w:t>Est un avantage en nature toute prestation ou fourniture apportée par l'employeur au salarié permettant à ce dernier</w:t>
      </w:r>
    </w:p>
    <w:p>
      <w:r>
        <w:rPr>
          <w:b w:val="0"/>
          <w:color w:val="000000"/>
          <w:sz w:val="22"/>
        </w:rPr>
        <w:t>d'éviter une dépense qu'il aurait de supporter. L'avantage en nature est un élément du salaire qui participe à la</w:t>
      </w:r>
    </w:p>
    <w:p>
      <w:r>
        <w:rPr>
          <w:b w:val="0"/>
          <w:color w:val="000000"/>
          <w:sz w:val="22"/>
        </w:rPr>
        <w:t>rémunération du salarié.</w:t>
      </w:r>
    </w:p>
    <w:p>
      <w:pPr>
        <w:pStyle w:val="Heading2"/>
      </w:pPr>
      <w:r>
        <w:rPr>
          <w:b/>
          <w:color w:val="2F5496"/>
          <w:sz w:val="24"/>
        </w:rPr>
        <w:t>III • LE PAIEMENT DU SALAIRE</w:t>
      </w:r>
    </w:p>
    <w:p>
      <w:pPr>
        <w:pStyle w:val="Heading2"/>
      </w:pPr>
      <w:r>
        <w:rPr>
          <w:b/>
          <w:color w:val="2F5496"/>
          <w:sz w:val="24"/>
        </w:rPr>
        <w:t>A • PÉRIODICITÉ DU PAIEMENT</w:t>
      </w:r>
    </w:p>
    <w:p>
      <w:r>
        <w:rPr>
          <w:b w:val="0"/>
          <w:color w:val="000000"/>
          <w:sz w:val="22"/>
        </w:rPr>
        <w:t>Depuis l'accord de mensualisation du 10/12/1977 et la loi du 19-01-1978, le paiement mensuel est la règle pour l'ensemble</w:t>
      </w:r>
    </w:p>
    <w:p>
      <w:r>
        <w:rPr>
          <w:b w:val="0"/>
          <w:color w:val="C00000"/>
          <w:sz w:val="22"/>
        </w:rPr>
        <w:t>des salariés (art.L 3242-1 C. trav.), à l'exception notamment des intérimaires, des travailleurs saisonniers ou à domicile.</w:t>
      </w:r>
    </w:p>
    <w:p>
      <w:r>
        <w:rPr>
          <w:b w:val="0"/>
          <w:color w:val="000000"/>
          <w:sz w:val="22"/>
        </w:rPr>
        <w:t>Pour d'autres catégories de salariés, le paiement peut se faire à la quinzaine (salariés non mensualisés) ou tous les 3 mois</w:t>
      </w:r>
    </w:p>
    <w:p>
      <w:r>
        <w:rPr>
          <w:b w:val="0"/>
          <w:color w:val="000000"/>
          <w:sz w:val="22"/>
        </w:rPr>
        <w:t>(pour les VRP).</w:t>
      </w:r>
    </w:p>
    <w:p>
      <w:pPr>
        <w:pStyle w:val="Heading2"/>
      </w:pPr>
      <w:r>
        <w:rPr>
          <w:b/>
          <w:color w:val="2F5496"/>
          <w:sz w:val="24"/>
        </w:rPr>
        <w:t>B • MODALITÉS DU PAIEMENT</w:t>
      </w:r>
    </w:p>
    <w:p>
      <w:r>
        <w:rPr>
          <w:b w:val="0"/>
          <w:color w:val="000000"/>
          <w:sz w:val="22"/>
        </w:rPr>
        <w:t>Le paiement peut se faire soit</w:t>
      </w:r>
    </w:p>
    <w:p>
      <w:pPr>
        <w:pStyle w:val="ListBullet"/>
      </w:pPr>
      <w:r>
        <w:rPr>
          <w:b w:val="0"/>
          <w:color w:val="000000"/>
          <w:sz w:val="22"/>
        </w:rPr>
        <w:t>en monnaie métallique ou fiduciaire ;</w:t>
      </w:r>
    </w:p>
    <w:p>
      <w:pPr>
        <w:pStyle w:val="ListBullet"/>
      </w:pPr>
      <w:r>
        <w:rPr>
          <w:b w:val="0"/>
          <w:color w:val="000000"/>
          <w:sz w:val="22"/>
        </w:rPr>
        <w:t>par chaque barre ;</w:t>
      </w:r>
    </w:p>
    <w:p>
      <w:pPr>
        <w:pStyle w:val="ListBullet"/>
      </w:pPr>
      <w:r>
        <w:rPr>
          <w:b w:val="0"/>
          <w:color w:val="000000"/>
          <w:sz w:val="22"/>
        </w:rPr>
        <w:t>par virement postal ou bancaire.</w:t>
      </w:r>
    </w:p>
    <w:p>
      <w:r>
        <w:rPr>
          <w:b w:val="0"/>
          <w:color w:val="BF5700"/>
          <w:sz w:val="22"/>
        </w:rPr>
        <w:t>Ces deux derniers modes sont obligatoires pour tout salaire dont le montant est supérieur à 1500,00 euros.</w:t>
      </w:r>
    </w:p>
    <w:p>
      <w:r>
        <w:rPr>
          <w:b w:val="0"/>
          <w:color w:val="BF5700"/>
          <w:sz w:val="22"/>
        </w:rPr>
        <w:t>L'employeur qui ne satisferait pas aux obligations de périodicité encourt notamment des sanctions pénales sans étein-</w:t>
      </w:r>
    </w:p>
    <w:p>
      <w:r>
        <w:rPr>
          <w:b w:val="0"/>
          <w:color w:val="000000"/>
          <w:sz w:val="22"/>
        </w:rPr>
        <w:t>dre la possibilité pour le salarié de solliciter des intérêts de retard voire des dommages-intérêts.</w:t>
      </w:r>
    </w:p>
    <w:p>
      <w:pPr>
        <w:pStyle w:val="Heading2"/>
      </w:pPr>
      <w:r>
        <w:rPr>
          <w:b/>
          <w:color w:val="2F5496"/>
          <w:sz w:val="24"/>
        </w:rPr>
        <w:t>C • BULLETIN DE PAIE ET PREUVE DU PAIEMENT</w:t>
      </w:r>
    </w:p>
    <w:p>
      <w:r>
        <w:rPr>
          <w:b w:val="0"/>
          <w:color w:val="BF5700"/>
          <w:sz w:val="22"/>
        </w:rPr>
        <w:t>Le bulletin de paie est obligatoirement remis par l'employeur lors de la paie. L'inobservation régulière de cette</w:t>
      </w:r>
    </w:p>
    <w:p>
      <w:r>
        <w:rPr>
          <w:b w:val="0"/>
          <w:color w:val="BF5700"/>
          <w:sz w:val="22"/>
        </w:rPr>
        <w:t>obligation peut entraîner une amende pénale et le versement de dommages intérêts.</w:t>
      </w:r>
    </w:p>
    <w:p>
      <w:r>
        <w:rPr>
          <w:b w:val="0"/>
          <w:color w:val="BF5700"/>
          <w:sz w:val="22"/>
        </w:rPr>
        <w:t>Le bulletin de paie, si la loi ne prévoit pas de forme particulière, doit néanmoins contenir certaines mentions</w:t>
      </w:r>
    </w:p>
    <w:p>
      <w:r>
        <w:rPr>
          <w:b w:val="0"/>
          <w:color w:val="BF5700"/>
          <w:sz w:val="22"/>
        </w:rPr>
        <w:t>obligatoires. Dans un souci de simplification du bulletin de paie, le législateur autorise désormais l'employeur à</w:t>
      </w:r>
    </w:p>
    <w:p>
      <w:r>
        <w:rPr>
          <w:b w:val="0"/>
          <w:color w:val="000000"/>
          <w:sz w:val="22"/>
        </w:rPr>
        <w:t>regrouper en 6 rubriques les informations relatives aux prélèvements sociaux et fiscaux. De même l'employeur peut</w:t>
      </w:r>
    </w:p>
    <w:p>
      <w:r>
        <w:rPr>
          <w:b w:val="0"/>
          <w:color w:val="000000"/>
          <w:sz w:val="22"/>
        </w:rPr>
        <w:t>supprimer les lignes relatives aux cotisations patronales de sécurité sociale.</w:t>
      </w:r>
    </w:p>
    <w:p>
      <w:r>
        <w:rPr>
          <w:b w:val="0"/>
          <w:color w:val="000000"/>
          <w:sz w:val="22"/>
        </w:rPr>
        <w:t>Enfin le bulletin de paie peut être conteste par le salarié pendant une durée de 5 ans.</w:t>
      </w:r>
    </w:p>
    <w:p>
      <w:pPr>
        <w:pStyle w:val="Heading2"/>
      </w:pPr>
      <w:r>
        <w:rPr>
          <w:b/>
          <w:color w:val="2F5496"/>
          <w:sz w:val="24"/>
        </w:rPr>
        <w:t>IV • LA PROTECTION DU SALAIRE</w:t>
      </w:r>
    </w:p>
    <w:p>
      <w:pPr>
        <w:pStyle w:val="Heading2"/>
      </w:pPr>
      <w:r>
        <w:rPr>
          <w:b/>
          <w:color w:val="2F5496"/>
          <w:sz w:val="24"/>
        </w:rPr>
        <w:t>A • LA PROTECTION CONTRE LES CRÉANCIERS DE L'ENTREPRISE</w:t>
      </w:r>
    </w:p>
    <w:p>
      <w:r>
        <w:rPr>
          <w:b w:val="0"/>
          <w:color w:val="BF5700"/>
          <w:sz w:val="22"/>
        </w:rPr>
        <w:t>Lorsque l'entreprise est en difficulté et qu'il est nécessaire de procéder à sa liquidation les salariés bénéficient d'un</w:t>
      </w:r>
    </w:p>
    <w:p>
      <w:r>
        <w:rPr>
          <w:b w:val="0"/>
          <w:color w:val="00703C"/>
          <w:sz w:val="22"/>
        </w:rPr>
        <w:t>privilège particulier garantissant le paiement de leurs créances salariales. On distingue ainsi :</w:t>
      </w:r>
    </w:p>
    <w:p>
      <w:pPr>
        <w:pStyle w:val="Heading2"/>
      </w:pPr>
      <w:r>
        <w:rPr>
          <w:b/>
          <w:color w:val="2F5496"/>
          <w:sz w:val="24"/>
        </w:rPr>
        <w:t>LE PRIVILÈGE GÉNÉRAL</w:t>
      </w:r>
    </w:p>
    <w:p>
      <w:r>
        <w:rPr>
          <w:b w:val="0"/>
          <w:color w:val="000000"/>
          <w:sz w:val="22"/>
        </w:rPr>
        <w:t>?</w:t>
      </w:r>
    </w:p>
    <w:p>
      <w:r>
        <w:rPr>
          <w:b w:val="0"/>
          <w:color w:val="000000"/>
          <w:sz w:val="22"/>
        </w:rPr>
        <w:t>Il garantit le paiement des six derniers mois de travail. Néanmoins, ce privilège est accorde à d'autres créanciers et</w:t>
      </w:r>
    </w:p>
    <w:p>
      <w:r>
        <w:rPr>
          <w:b w:val="0"/>
          <w:color w:val="000000"/>
          <w:sz w:val="22"/>
        </w:rPr>
        <w:t>n'assure pas automatiquement le paiement des sommes à devoir.</w:t>
      </w:r>
    </w:p>
    <w:p>
      <w:pPr>
        <w:pStyle w:val="Heading2"/>
      </w:pPr>
      <w:r>
        <w:rPr>
          <w:b/>
          <w:color w:val="2F5496"/>
          <w:sz w:val="24"/>
        </w:rPr>
        <w:t>LE SUPERPRIVILÉGE</w:t>
      </w:r>
    </w:p>
    <w:p>
      <w:r>
        <w:rPr>
          <w:b w:val="0"/>
          <w:color w:val="000000"/>
          <w:sz w:val="22"/>
        </w:rPr>
        <w:t>?</w:t>
      </w:r>
    </w:p>
    <w:p>
      <w:r>
        <w:rPr>
          <w:b w:val="0"/>
          <w:color w:val="000000"/>
          <w:sz w:val="22"/>
        </w:rPr>
        <w:t>Le salarié arrive ici au 1</w:t>
      </w:r>
    </w:p>
    <w:p>
      <w:r>
        <w:rPr>
          <w:b w:val="0"/>
          <w:color w:val="000000"/>
          <w:sz w:val="22"/>
        </w:rPr>
        <w:t>er</w:t>
      </w:r>
    </w:p>
    <w:p>
      <w:r>
        <w:rPr>
          <w:b w:val="0"/>
          <w:color w:val="000000"/>
          <w:sz w:val="22"/>
        </w:rPr>
        <w:t>rang des créanciers. Il lui garantit le paiement des 60 derniers jours de travail et des indemnités</w:t>
      </w:r>
    </w:p>
    <w:p>
      <w:r>
        <w:rPr>
          <w:b w:val="0"/>
          <w:color w:val="000000"/>
          <w:sz w:val="22"/>
        </w:rPr>
        <w:t>de congés payés en cas de liquidation dans la limite d'un plafond fixe par voie réglementaire (D3253-1 C. trav.).</w:t>
      </w:r>
    </w:p>
    <w:p>
      <w:r>
        <w:rPr>
          <w:b w:val="0"/>
          <w:color w:val="BF5700"/>
          <w:sz w:val="22"/>
        </w:rPr>
        <w:t>à noter enfin que le fonds de garantie des salaires (Gare par l'AGS), auquel l'employeur doit cotiser, assure le paiement</w:t>
      </w:r>
    </w:p>
    <w:p>
      <w:r>
        <w:rPr>
          <w:b w:val="0"/>
          <w:color w:val="000000"/>
          <w:sz w:val="22"/>
        </w:rPr>
        <w:t>des salaires (mécanismes de l'assurance) en cas de redressement ou de liquidation judiciaire dans un plafond de 94 200</w:t>
      </w:r>
    </w:p>
    <w:p>
      <w:r>
        <w:rPr>
          <w:b w:val="0"/>
          <w:color w:val="000000"/>
          <w:sz w:val="22"/>
        </w:rPr>
        <w:t>euros par salarié en 2025 pour les contrats ayant plus de deux ans. L'AGS ne se substitue à l'entreprise dans le</w:t>
      </w:r>
    </w:p>
    <w:p>
      <w:r>
        <w:rPr>
          <w:b w:val="0"/>
          <w:color w:val="000000"/>
          <w:sz w:val="22"/>
        </w:rPr>
        <w:t>règlement des créances salariales qu'en cas de défaillance de cette dernière. Une fois la garantie mise en ouvre, il</w:t>
      </w:r>
    </w:p>
    <w:p>
      <w:r>
        <w:rPr>
          <w:b w:val="0"/>
          <w:color w:val="000000"/>
          <w:sz w:val="22"/>
        </w:rPr>
        <w:t>devient alors à ce titre un créancier de l'entreprise.</w:t>
      </w:r>
    </w:p>
    <w:p/>
    <w:p>
      <w:pPr>
        <w:pStyle w:val="Heading2"/>
      </w:pPr>
      <w:r>
        <w:rPr>
          <w:b/>
          <w:color w:val="2F5496"/>
          <w:sz w:val="24"/>
        </w:rPr>
        <w:t>B • LA PROTECTION CONTRE LES CRÉANCIERS DU SALARIÉ</w:t>
      </w:r>
    </w:p>
    <w:p>
      <w:r>
        <w:rPr>
          <w:b w:val="0"/>
          <w:color w:val="BF5700"/>
          <w:sz w:val="22"/>
        </w:rPr>
        <w:t>La saisie sur salaire est une forme de saisie attribution. Depuis le décret du 12 février 2025, et à compter du 1erjuillet, la procédure est confié aux commissaires de justice. Le juge judiciaire n'interviendra qu'a posteriori en cas de contestation de la mesure ou de litige sur les sommes saisies. Seule une fraction des sommes qui ont le caractère de salaires est saisissable. Cette fraction est d'autant plus élevée que le salaire est important.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