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2B881" w14:textId="77777777" w:rsidR="00E447FD" w:rsidRDefault="00E447FD" w:rsidP="00E447FD">
      <w:pPr>
        <w:pStyle w:val="BodyText"/>
        <w:spacing w:after="0"/>
        <w:jc w:val="center"/>
        <w:rPr>
          <w:color w:val="002E6D"/>
          <w:sz w:val="36"/>
          <w:szCs w:val="36"/>
        </w:rPr>
      </w:pPr>
      <w:r>
        <w:rPr>
          <w:color w:val="002E6D"/>
          <w:sz w:val="36"/>
          <w:szCs w:val="36"/>
        </w:rPr>
        <w:t>Data Description</w:t>
      </w:r>
      <w:r w:rsidRPr="00D62983">
        <w:rPr>
          <w:color w:val="002E6D"/>
          <w:sz w:val="36"/>
          <w:szCs w:val="36"/>
        </w:rPr>
        <w:t xml:space="preserve">: </w:t>
      </w:r>
    </w:p>
    <w:p w14:paraId="21CD32EA" w14:textId="61E5F664" w:rsidR="00E447FD" w:rsidRPr="00D62983" w:rsidRDefault="00E447FD" w:rsidP="00E447FD">
      <w:pPr>
        <w:pStyle w:val="BodyText"/>
        <w:jc w:val="center"/>
        <w:rPr>
          <w:color w:val="002E6D"/>
          <w:sz w:val="36"/>
          <w:szCs w:val="36"/>
        </w:rPr>
      </w:pPr>
      <w:bookmarkStart w:id="0" w:name="_Hlk535130126"/>
      <w:r>
        <w:rPr>
          <w:color w:val="002E6D"/>
          <w:sz w:val="36"/>
          <w:szCs w:val="36"/>
        </w:rPr>
        <w:t>Gender Equity Program (GEP) Endline Survey</w:t>
      </w:r>
    </w:p>
    <w:bookmarkEnd w:id="0"/>
    <w:p w14:paraId="70F33426" w14:textId="497C3008" w:rsidR="008E378A" w:rsidRDefault="008E378A" w:rsidP="00DB20F6">
      <w:pPr>
        <w:pStyle w:val="Heading2"/>
      </w:pPr>
      <w:r>
        <w:t>Description of Activity</w:t>
      </w:r>
    </w:p>
    <w:p w14:paraId="13A2D463" w14:textId="3E12A893" w:rsidR="00052F5C" w:rsidRPr="00B2108C" w:rsidRDefault="00052F5C" w:rsidP="00052F5C">
      <w:pPr>
        <w:rPr>
          <w:rFonts w:eastAsia="Times"/>
          <w:szCs w:val="22"/>
        </w:rPr>
      </w:pPr>
      <w:r w:rsidRPr="00B2108C">
        <w:rPr>
          <w:rFonts w:eastAsia="Calibri"/>
          <w:szCs w:val="22"/>
        </w:rPr>
        <w:t>The Gender Equity Program (GEP)</w:t>
      </w:r>
      <w:r w:rsidR="00E447FD">
        <w:rPr>
          <w:rFonts w:eastAsia="Calibri"/>
          <w:szCs w:val="22"/>
        </w:rPr>
        <w:t>, implemented by the Aurat Foundation</w:t>
      </w:r>
      <w:r w:rsidR="0018384E">
        <w:rPr>
          <w:rFonts w:eastAsia="Calibri"/>
          <w:szCs w:val="22"/>
        </w:rPr>
        <w:t xml:space="preserve"> between </w:t>
      </w:r>
      <w:r w:rsidR="0018384E">
        <w:rPr>
          <w:rFonts w:eastAsia="Calibri"/>
        </w:rPr>
        <w:t>August 2010 and August 2017</w:t>
      </w:r>
      <w:r w:rsidR="00E447FD">
        <w:rPr>
          <w:rFonts w:eastAsia="Calibri"/>
          <w:szCs w:val="22"/>
        </w:rPr>
        <w:t>,</w:t>
      </w:r>
      <w:r w:rsidRPr="00B2108C">
        <w:rPr>
          <w:rFonts w:eastAsia="Calibri"/>
          <w:szCs w:val="22"/>
        </w:rPr>
        <w:t xml:space="preserve"> </w:t>
      </w:r>
      <w:r w:rsidR="00E447FD">
        <w:rPr>
          <w:rFonts w:eastAsia="Calibri"/>
          <w:szCs w:val="22"/>
        </w:rPr>
        <w:t>was</w:t>
      </w:r>
      <w:r w:rsidRPr="00B2108C">
        <w:rPr>
          <w:rFonts w:eastAsia="Calibri"/>
          <w:szCs w:val="22"/>
        </w:rPr>
        <w:t xml:space="preserve"> the </w:t>
      </w:r>
      <w:r w:rsidR="00FE412E" w:rsidRPr="00B2108C">
        <w:rPr>
          <w:rFonts w:eastAsia="Calibri"/>
          <w:szCs w:val="22"/>
        </w:rPr>
        <w:t>U</w:t>
      </w:r>
      <w:r w:rsidR="00E447FD">
        <w:rPr>
          <w:rFonts w:eastAsia="Calibri"/>
          <w:szCs w:val="22"/>
        </w:rPr>
        <w:t>nited States Agency for International Development (U</w:t>
      </w:r>
      <w:r w:rsidR="00FE412E" w:rsidRPr="00B2108C">
        <w:rPr>
          <w:rFonts w:eastAsia="Calibri"/>
          <w:szCs w:val="22"/>
        </w:rPr>
        <w:t>SAID</w:t>
      </w:r>
      <w:r w:rsidR="00E447FD">
        <w:rPr>
          <w:rFonts w:eastAsia="Calibri"/>
          <w:szCs w:val="22"/>
        </w:rPr>
        <w:t>)</w:t>
      </w:r>
      <w:r w:rsidR="00FE412E">
        <w:rPr>
          <w:rFonts w:eastAsia="Calibri"/>
          <w:szCs w:val="22"/>
        </w:rPr>
        <w:t xml:space="preserve"> </w:t>
      </w:r>
      <w:r w:rsidRPr="00B2108C">
        <w:rPr>
          <w:rFonts w:eastAsia="Calibri"/>
          <w:szCs w:val="22"/>
        </w:rPr>
        <w:t xml:space="preserve">flagship gender </w:t>
      </w:r>
      <w:r w:rsidR="00E447FD">
        <w:rPr>
          <w:rFonts w:eastAsia="Calibri"/>
          <w:szCs w:val="22"/>
        </w:rPr>
        <w:t>activity</w:t>
      </w:r>
      <w:r w:rsidR="0018384E">
        <w:rPr>
          <w:rFonts w:eastAsia="Calibri"/>
          <w:szCs w:val="22"/>
        </w:rPr>
        <w:t xml:space="preserve"> in Pakistan</w:t>
      </w:r>
      <w:r w:rsidR="00890AB2">
        <w:rPr>
          <w:rFonts w:eastAsia="Calibri"/>
          <w:szCs w:val="22"/>
        </w:rPr>
        <w:t xml:space="preserve">. </w:t>
      </w:r>
      <w:r w:rsidRPr="00B2108C">
        <w:rPr>
          <w:rFonts w:eastAsia="Calibri"/>
          <w:szCs w:val="22"/>
        </w:rPr>
        <w:t>GEP aim</w:t>
      </w:r>
      <w:r w:rsidR="00801E65">
        <w:rPr>
          <w:rFonts w:eastAsia="Calibri"/>
          <w:szCs w:val="22"/>
        </w:rPr>
        <w:t>ed</w:t>
      </w:r>
      <w:r w:rsidRPr="00B2108C">
        <w:rPr>
          <w:rFonts w:eastAsia="Calibri"/>
          <w:szCs w:val="22"/>
        </w:rPr>
        <w:t xml:space="preserve"> to close the gender gap in Pakistan by actively supporting women’s economic, political, and social development. </w:t>
      </w:r>
      <w:r w:rsidR="0018384E">
        <w:rPr>
          <w:rFonts w:eastAsia="Calibri"/>
          <w:szCs w:val="22"/>
        </w:rPr>
        <w:t>The program</w:t>
      </w:r>
      <w:r w:rsidRPr="00B2108C">
        <w:rPr>
          <w:rFonts w:eastAsia="Calibri"/>
          <w:szCs w:val="22"/>
        </w:rPr>
        <w:t xml:space="preserve"> provide</w:t>
      </w:r>
      <w:r w:rsidR="00801E65">
        <w:rPr>
          <w:rFonts w:eastAsia="Calibri"/>
          <w:szCs w:val="22"/>
        </w:rPr>
        <w:t>d</w:t>
      </w:r>
      <w:r w:rsidRPr="00B2108C">
        <w:rPr>
          <w:rFonts w:eastAsia="Calibri"/>
          <w:szCs w:val="22"/>
        </w:rPr>
        <w:t xml:space="preserve"> grants to government and non-government entities</w:t>
      </w:r>
      <w:r w:rsidR="00E447FD">
        <w:rPr>
          <w:rFonts w:eastAsia="Calibri"/>
          <w:szCs w:val="22"/>
        </w:rPr>
        <w:t xml:space="preserve"> to implement gender-focused activities at the district level</w:t>
      </w:r>
      <w:r w:rsidR="00801E65">
        <w:rPr>
          <w:rFonts w:eastAsia="Calibri"/>
          <w:szCs w:val="22"/>
        </w:rPr>
        <w:t xml:space="preserve"> and supported work on national and provincial-level </w:t>
      </w:r>
      <w:r w:rsidRPr="00B2108C">
        <w:rPr>
          <w:rFonts w:eastAsia="Calibri"/>
          <w:szCs w:val="22"/>
        </w:rPr>
        <w:t>pro-women legislation.</w:t>
      </w:r>
    </w:p>
    <w:p w14:paraId="58AA39A1" w14:textId="54522F5D" w:rsidR="008E378A" w:rsidRDefault="008E378A" w:rsidP="00DB20F6">
      <w:pPr>
        <w:pStyle w:val="Heading2"/>
      </w:pPr>
      <w:r>
        <w:t xml:space="preserve">Purpose of </w:t>
      </w:r>
      <w:r w:rsidR="0018384E">
        <w:t xml:space="preserve">GEP Endline </w:t>
      </w:r>
      <w:r>
        <w:t>Survey</w:t>
      </w:r>
      <w:bookmarkStart w:id="1" w:name="_GoBack"/>
      <w:bookmarkEnd w:id="1"/>
    </w:p>
    <w:p w14:paraId="29034A35" w14:textId="6CD9DD8D" w:rsidR="0003149E" w:rsidRPr="002146F1" w:rsidRDefault="0003149E" w:rsidP="00A87C53">
      <w:r>
        <w:t xml:space="preserve">The </w:t>
      </w:r>
      <w:r w:rsidR="00AA2624">
        <w:t>2018 endline</w:t>
      </w:r>
      <w:r>
        <w:t xml:space="preserve"> survey </w:t>
      </w:r>
      <w:r w:rsidR="00AA2624">
        <w:t>used the same instrument and sampling approach as the 2011 baseline. It collected data on k</w:t>
      </w:r>
      <w:r w:rsidRPr="00C43563">
        <w:t xml:space="preserve">nowledge, attitudes, and behaviors </w:t>
      </w:r>
      <w:r w:rsidR="00AA2624">
        <w:t xml:space="preserve">on a range of </w:t>
      </w:r>
      <w:r w:rsidRPr="00C43563">
        <w:t>gender equity</w:t>
      </w:r>
      <w:r w:rsidRPr="00BE79AD">
        <w:t xml:space="preserve"> </w:t>
      </w:r>
      <w:r w:rsidR="00AA2624">
        <w:t xml:space="preserve">topics </w:t>
      </w:r>
      <w:r>
        <w:t>(i.e., women’s rights, democratic rights, inheritance rights, institutions of justice, women’s empowerment and decision making, women’s mobility, domestic violence, and gender-based violence)</w:t>
      </w:r>
      <w:r w:rsidR="00AA2624">
        <w:t xml:space="preserve">. Comparing </w:t>
      </w:r>
      <w:r w:rsidR="0018384E">
        <w:t xml:space="preserve">endline </w:t>
      </w:r>
      <w:r w:rsidR="00AA2624">
        <w:t>survey results to those of the 2011 baseline</w:t>
      </w:r>
      <w:r w:rsidR="00AA2624">
        <w:rPr>
          <w:color w:val="000000" w:themeColor="text1"/>
        </w:rPr>
        <w:t xml:space="preserve"> serve</w:t>
      </w:r>
      <w:r w:rsidR="0018384E">
        <w:rPr>
          <w:color w:val="000000" w:themeColor="text1"/>
        </w:rPr>
        <w:t>d</w:t>
      </w:r>
      <w:r w:rsidR="00AA2624">
        <w:rPr>
          <w:color w:val="000000" w:themeColor="text1"/>
        </w:rPr>
        <w:t xml:space="preserve"> to </w:t>
      </w:r>
      <w:r w:rsidR="0018384E">
        <w:rPr>
          <w:color w:val="000000" w:themeColor="text1"/>
        </w:rPr>
        <w:t xml:space="preserve">assess </w:t>
      </w:r>
      <w:r w:rsidR="00AA2624">
        <w:rPr>
          <w:color w:val="000000" w:themeColor="text1"/>
        </w:rPr>
        <w:t>if and how attitudes and behaviors have changed since 2011.</w:t>
      </w:r>
    </w:p>
    <w:p w14:paraId="01A4CAA8" w14:textId="3F225F79" w:rsidR="00A73FB8" w:rsidRDefault="0018384E" w:rsidP="00A73FB8">
      <w:pPr>
        <w:pStyle w:val="Heading2"/>
      </w:pPr>
      <w:r>
        <w:t xml:space="preserve">Survey </w:t>
      </w:r>
      <w:r w:rsidR="00A73FB8">
        <w:t>Data</w:t>
      </w:r>
    </w:p>
    <w:p w14:paraId="7CF2B16C" w14:textId="6D0B123D" w:rsidR="00A73FB8" w:rsidRDefault="00A73FB8" w:rsidP="0003149E">
      <w:pPr>
        <w:pStyle w:val="BodyText"/>
      </w:pPr>
      <w:r>
        <w:t xml:space="preserve">Variable names in the datasets and codebooks align with question numbers in the questionnaires. </w:t>
      </w:r>
    </w:p>
    <w:p w14:paraId="607B0D8B" w14:textId="304F4352" w:rsidR="008E378A" w:rsidRDefault="008E378A" w:rsidP="00DB20F6">
      <w:pPr>
        <w:pStyle w:val="Heading2"/>
      </w:pPr>
      <w:r>
        <w:t>Sampling</w:t>
      </w:r>
      <w:r w:rsidR="006014AF">
        <w:t xml:space="preserve"> Design</w:t>
      </w:r>
    </w:p>
    <w:p w14:paraId="3D35DB03" w14:textId="7D15555E" w:rsidR="0003149E" w:rsidRPr="002146F1" w:rsidRDefault="0003149E" w:rsidP="0003149E">
      <w:pPr>
        <w:spacing w:before="240" w:after="200"/>
      </w:pPr>
      <w:r w:rsidRPr="00C43563">
        <w:t xml:space="preserve">The </w:t>
      </w:r>
      <w:r w:rsidR="00AA2624">
        <w:t xml:space="preserve">2018 </w:t>
      </w:r>
      <w:r w:rsidRPr="00C43563">
        <w:t>endline survey</w:t>
      </w:r>
      <w:r w:rsidR="00AA2624">
        <w:t>ed</w:t>
      </w:r>
      <w:r w:rsidRPr="00C43563">
        <w:t xml:space="preserve"> 6,048 men and women in 504 localities selected from Pakistan’s four provinces and Gilgit</w:t>
      </w:r>
      <w:r>
        <w:t>-</w:t>
      </w:r>
      <w:r w:rsidRPr="00C43563">
        <w:t xml:space="preserve">Baltistan (GB). </w:t>
      </w:r>
      <w:r w:rsidRPr="00733DF5">
        <w:t>To ensure comparability</w:t>
      </w:r>
      <w:r w:rsidR="00AA2624">
        <w:t xml:space="preserve"> with the 2011 baseline</w:t>
      </w:r>
      <w:r w:rsidRPr="00733DF5">
        <w:t>, the 2018 survey used the same data collecti</w:t>
      </w:r>
      <w:r w:rsidRPr="002146F1">
        <w:t>on instrument as the 2011 survey and applied a similar sampling approach.</w:t>
      </w:r>
    </w:p>
    <w:p w14:paraId="561FE8BE" w14:textId="4E97A003" w:rsidR="0003149E" w:rsidRPr="00C43563" w:rsidRDefault="00AA2624" w:rsidP="0003149E">
      <w:pPr>
        <w:spacing w:after="200"/>
        <w:rPr>
          <w:rFonts w:eastAsia="Arial"/>
        </w:rPr>
      </w:pPr>
      <w:r>
        <w:t xml:space="preserve">Samples for both </w:t>
      </w:r>
      <w:r w:rsidR="007413AB">
        <w:t xml:space="preserve">the 2011 and 2018 </w:t>
      </w:r>
      <w:r>
        <w:t xml:space="preserve">surveys were selected through </w:t>
      </w:r>
      <w:r w:rsidR="0003149E" w:rsidRPr="00924512">
        <w:t>multi-stage stratified random sampling.</w:t>
      </w:r>
      <w:r>
        <w:t xml:space="preserve"> Strata included p</w:t>
      </w:r>
      <w:r w:rsidR="0003149E" w:rsidRPr="00924512">
        <w:t>rovince, urban and rural regions, and gender</w:t>
      </w:r>
      <w:r w:rsidR="0003149E" w:rsidRPr="00D465E0">
        <w:t xml:space="preserve">. In the provinces, the study team selected </w:t>
      </w:r>
      <w:r w:rsidR="002B61B9">
        <w:t xml:space="preserve">28 total districts: </w:t>
      </w:r>
      <w:r w:rsidR="0003149E" w:rsidRPr="00D465E0">
        <w:t>nine districts from Punjab</w:t>
      </w:r>
      <w:r w:rsidR="007413AB">
        <w:t>;</w:t>
      </w:r>
      <w:r w:rsidR="0003149E" w:rsidRPr="00D465E0">
        <w:t xml:space="preserve"> six districts each from Sindh, Khyber Pakhtunkhwa</w:t>
      </w:r>
      <w:r w:rsidR="0003149E">
        <w:t xml:space="preserve"> (KP)</w:t>
      </w:r>
      <w:r w:rsidR="0003149E" w:rsidRPr="00D465E0">
        <w:t xml:space="preserve">, and </w:t>
      </w:r>
      <w:proofErr w:type="spellStart"/>
      <w:r w:rsidR="0003149E" w:rsidRPr="00D465E0">
        <w:t>Balochistan</w:t>
      </w:r>
      <w:proofErr w:type="spellEnd"/>
      <w:r w:rsidR="007413AB">
        <w:t xml:space="preserve">; </w:t>
      </w:r>
      <w:r w:rsidR="0003149E" w:rsidRPr="00D465E0">
        <w:t>and one district</w:t>
      </w:r>
      <w:r w:rsidR="0003149E" w:rsidRPr="00C43563">
        <w:t xml:space="preserve"> (Gilgit) from GB</w:t>
      </w:r>
      <w:r w:rsidR="005E5FA7">
        <w:t>.</w:t>
      </w:r>
      <w:r w:rsidR="0003149E" w:rsidRPr="00C43563">
        <w:t xml:space="preserve"> </w:t>
      </w:r>
      <w:r w:rsidR="0003149E" w:rsidRPr="00C43563">
        <w:rPr>
          <w:rFonts w:eastAsia="Arial"/>
        </w:rPr>
        <w:t>The sample was</w:t>
      </w:r>
      <w:r w:rsidR="0003149E">
        <w:rPr>
          <w:rFonts w:eastAsia="Arial"/>
        </w:rPr>
        <w:t xml:space="preserve"> distributed </w:t>
      </w:r>
      <w:r w:rsidR="0003149E" w:rsidRPr="00C43563">
        <w:rPr>
          <w:rFonts w:eastAsia="Arial"/>
        </w:rPr>
        <w:t xml:space="preserve">equally </w:t>
      </w:r>
      <w:r w:rsidR="0003149E">
        <w:rPr>
          <w:rFonts w:eastAsia="Arial"/>
        </w:rPr>
        <w:t xml:space="preserve">across </w:t>
      </w:r>
      <w:r w:rsidR="00AC69A4">
        <w:rPr>
          <w:rFonts w:eastAsia="Arial"/>
        </w:rPr>
        <w:t xml:space="preserve">the selected </w:t>
      </w:r>
      <w:r w:rsidR="0003149E" w:rsidRPr="00C43563">
        <w:rPr>
          <w:rFonts w:eastAsia="Arial"/>
        </w:rPr>
        <w:t>districts</w:t>
      </w:r>
      <w:r w:rsidR="004A2D31">
        <w:rPr>
          <w:rFonts w:eastAsia="Arial"/>
        </w:rPr>
        <w:t>, representing districts with high, medium, and low education inequality index values</w:t>
      </w:r>
      <w:r w:rsidR="0003149E" w:rsidRPr="00C43563">
        <w:rPr>
          <w:rFonts w:eastAsia="Arial"/>
        </w:rPr>
        <w:t xml:space="preserve">. In each selected district, </w:t>
      </w:r>
      <w:r w:rsidR="007413AB">
        <w:rPr>
          <w:rFonts w:eastAsia="Arial"/>
        </w:rPr>
        <w:t>the survey sampled</w:t>
      </w:r>
      <w:r w:rsidR="0003149E" w:rsidRPr="00C43563">
        <w:rPr>
          <w:rFonts w:eastAsia="Arial"/>
        </w:rPr>
        <w:t xml:space="preserve"> urban and rural areas in proportion to the population distribution and </w:t>
      </w:r>
      <w:r w:rsidR="006014AF">
        <w:rPr>
          <w:rFonts w:eastAsia="Arial"/>
        </w:rPr>
        <w:t xml:space="preserve">was evenly distributed between men and women </w:t>
      </w:r>
      <w:r w:rsidR="0003149E">
        <w:rPr>
          <w:rFonts w:eastAsia="Arial"/>
        </w:rPr>
        <w:t>(</w:t>
      </w:r>
      <w:r w:rsidR="0003149E">
        <w:rPr>
          <w:rFonts w:eastAsia="Arial"/>
        </w:rPr>
        <w:fldChar w:fldCharType="begin"/>
      </w:r>
      <w:r w:rsidR="0003149E">
        <w:rPr>
          <w:rFonts w:eastAsia="Arial"/>
        </w:rPr>
        <w:instrText xml:space="preserve"> REF _Ref526840017 \h </w:instrText>
      </w:r>
      <w:r w:rsidR="0003149E">
        <w:rPr>
          <w:rFonts w:eastAsia="Arial"/>
        </w:rPr>
      </w:r>
      <w:r w:rsidR="0003149E">
        <w:rPr>
          <w:rFonts w:eastAsia="Arial"/>
        </w:rPr>
        <w:fldChar w:fldCharType="separate"/>
      </w:r>
      <w:r w:rsidR="0003149E">
        <w:t xml:space="preserve">Table </w:t>
      </w:r>
      <w:r w:rsidR="0003149E">
        <w:rPr>
          <w:noProof/>
        </w:rPr>
        <w:t>1</w:t>
      </w:r>
      <w:r w:rsidR="0003149E">
        <w:rPr>
          <w:rFonts w:eastAsia="Arial"/>
        </w:rPr>
        <w:fldChar w:fldCharType="end"/>
      </w:r>
      <w:r w:rsidR="0003149E">
        <w:rPr>
          <w:rFonts w:eastAsia="Arial"/>
        </w:rPr>
        <w:t>).</w:t>
      </w:r>
    </w:p>
    <w:p w14:paraId="21309505" w14:textId="77777777" w:rsidR="0003149E" w:rsidRPr="00C43563" w:rsidRDefault="0003149E" w:rsidP="0003149E">
      <w:pPr>
        <w:pStyle w:val="Caption"/>
        <w:rPr>
          <w:rFonts w:eastAsia="Arial"/>
        </w:rPr>
      </w:pPr>
      <w:bookmarkStart w:id="2" w:name="_Ref526840017"/>
      <w:bookmarkStart w:id="3" w:name="_Toc521509382"/>
      <w:bookmarkStart w:id="4" w:name="_Toc526847166"/>
      <w:r>
        <w:t xml:space="preserve">Table </w:t>
      </w:r>
      <w:r w:rsidR="002C48CC">
        <w:rPr>
          <w:noProof/>
        </w:rPr>
        <w:fldChar w:fldCharType="begin"/>
      </w:r>
      <w:r w:rsidR="002C48CC">
        <w:rPr>
          <w:noProof/>
        </w:rPr>
        <w:instrText xml:space="preserve"> SEQ Table \* ARABIC </w:instrText>
      </w:r>
      <w:r w:rsidR="002C48CC">
        <w:rPr>
          <w:noProof/>
        </w:rPr>
        <w:fldChar w:fldCharType="separate"/>
      </w:r>
      <w:r>
        <w:rPr>
          <w:noProof/>
        </w:rPr>
        <w:t>1</w:t>
      </w:r>
      <w:r w:rsidR="002C48CC">
        <w:rPr>
          <w:noProof/>
        </w:rPr>
        <w:fldChar w:fldCharType="end"/>
      </w:r>
      <w:bookmarkEnd w:id="2"/>
      <w:r>
        <w:t xml:space="preserve">: </w:t>
      </w:r>
      <w:r w:rsidRPr="00C43563">
        <w:rPr>
          <w:rFonts w:eastAsia="Arial"/>
        </w:rPr>
        <w:t>Sample Distribution by District</w:t>
      </w:r>
      <w:bookmarkEnd w:id="3"/>
      <w:bookmarkEnd w:id="4"/>
      <w:r w:rsidRPr="00C43563">
        <w:rPr>
          <w:rFonts w:eastAsia="Arial"/>
        </w:rPr>
        <w:t xml:space="preserve">  </w:t>
      </w:r>
    </w:p>
    <w:tbl>
      <w:tblPr>
        <w:tblW w:w="9450" w:type="dxa"/>
        <w:tblBorders>
          <w:top w:val="single" w:sz="4" w:space="0" w:color="BA0C2F"/>
          <w:left w:val="single" w:sz="4" w:space="0" w:color="BA0C2F"/>
          <w:bottom w:val="single" w:sz="4" w:space="0" w:color="BA0C2F"/>
          <w:right w:val="single" w:sz="4" w:space="0" w:color="BA0C2F"/>
          <w:insideH w:val="single" w:sz="6" w:space="0" w:color="BA0C2F"/>
          <w:insideV w:val="single" w:sz="6" w:space="0" w:color="BA0C2F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163"/>
        <w:gridCol w:w="1341"/>
        <w:gridCol w:w="1511"/>
        <w:gridCol w:w="1025"/>
        <w:gridCol w:w="900"/>
        <w:gridCol w:w="1009"/>
        <w:gridCol w:w="1151"/>
      </w:tblGrid>
      <w:tr w:rsidR="0003149E" w:rsidRPr="00C43563" w14:paraId="75B6CE6C" w14:textId="77777777" w:rsidTr="00A87C53">
        <w:trPr>
          <w:trHeight w:val="288"/>
          <w:tblHeader/>
        </w:trPr>
        <w:tc>
          <w:tcPr>
            <w:tcW w:w="1350" w:type="dxa"/>
            <w:vMerge w:val="restart"/>
            <w:tcBorders>
              <w:top w:val="single" w:sz="18" w:space="0" w:color="BA0C2F"/>
              <w:left w:val="nil"/>
            </w:tcBorders>
            <w:shd w:val="clear" w:color="auto" w:fill="CFCDC9"/>
            <w:noWrap/>
            <w:vAlign w:val="center"/>
            <w:hideMark/>
          </w:tcPr>
          <w:p w14:paraId="5FD1AC0B" w14:textId="77777777" w:rsidR="0003149E" w:rsidRPr="00C43563" w:rsidRDefault="0003149E" w:rsidP="00A87C53">
            <w:pPr>
              <w:spacing w:before="60" w:after="60"/>
              <w:jc w:val="center"/>
              <w:rPr>
                <w:b/>
                <w:bCs/>
                <w:color w:val="000000"/>
                <w:sz w:val="20"/>
              </w:rPr>
            </w:pPr>
            <w:r w:rsidRPr="00C43563">
              <w:rPr>
                <w:b/>
                <w:bCs/>
                <w:color w:val="000000"/>
                <w:sz w:val="20"/>
              </w:rPr>
              <w:t>Province/</w:t>
            </w:r>
          </w:p>
          <w:p w14:paraId="09C209ED" w14:textId="77777777" w:rsidR="0003149E" w:rsidRPr="00C43563" w:rsidRDefault="0003149E" w:rsidP="00A87C53">
            <w:pPr>
              <w:spacing w:before="60" w:after="60"/>
              <w:jc w:val="center"/>
              <w:rPr>
                <w:b/>
                <w:bCs/>
                <w:color w:val="000000"/>
                <w:sz w:val="20"/>
              </w:rPr>
            </w:pPr>
            <w:r w:rsidRPr="00C43563">
              <w:rPr>
                <w:b/>
                <w:bCs/>
                <w:color w:val="000000"/>
                <w:sz w:val="20"/>
              </w:rPr>
              <w:t>Region</w:t>
            </w:r>
          </w:p>
        </w:tc>
        <w:tc>
          <w:tcPr>
            <w:tcW w:w="1163" w:type="dxa"/>
            <w:vMerge w:val="restart"/>
            <w:tcBorders>
              <w:top w:val="single" w:sz="18" w:space="0" w:color="BA0C2F"/>
            </w:tcBorders>
            <w:shd w:val="clear" w:color="auto" w:fill="CFCDC9"/>
            <w:vAlign w:val="center"/>
          </w:tcPr>
          <w:p w14:paraId="74037A19" w14:textId="77777777" w:rsidR="0003149E" w:rsidRPr="00C43563" w:rsidRDefault="0003149E" w:rsidP="00A87C53">
            <w:pPr>
              <w:spacing w:before="60" w:after="60"/>
              <w:jc w:val="center"/>
              <w:rPr>
                <w:b/>
                <w:bCs/>
                <w:color w:val="000000"/>
                <w:sz w:val="20"/>
              </w:rPr>
            </w:pPr>
            <w:r w:rsidRPr="00C43563">
              <w:rPr>
                <w:b/>
                <w:bCs/>
                <w:color w:val="000000"/>
                <w:sz w:val="20"/>
              </w:rPr>
              <w:t>Education Inequality Index Group</w:t>
            </w:r>
          </w:p>
        </w:tc>
        <w:tc>
          <w:tcPr>
            <w:tcW w:w="1341" w:type="dxa"/>
            <w:vMerge w:val="restart"/>
            <w:tcBorders>
              <w:top w:val="single" w:sz="18" w:space="0" w:color="BA0C2F"/>
            </w:tcBorders>
            <w:shd w:val="clear" w:color="auto" w:fill="CFCDC9"/>
            <w:vAlign w:val="center"/>
          </w:tcPr>
          <w:p w14:paraId="44700958" w14:textId="77777777" w:rsidR="0003149E" w:rsidRPr="00C43563" w:rsidRDefault="0003149E" w:rsidP="00A87C53">
            <w:pPr>
              <w:spacing w:before="60" w:after="60"/>
              <w:jc w:val="center"/>
              <w:rPr>
                <w:b/>
                <w:bCs/>
                <w:color w:val="000000"/>
                <w:sz w:val="20"/>
              </w:rPr>
            </w:pPr>
            <w:r w:rsidRPr="00C43563">
              <w:rPr>
                <w:b/>
                <w:bCs/>
                <w:color w:val="000000"/>
                <w:sz w:val="20"/>
              </w:rPr>
              <w:t>Education Inequality Index Value in 2011</w:t>
            </w:r>
          </w:p>
        </w:tc>
        <w:tc>
          <w:tcPr>
            <w:tcW w:w="1511" w:type="dxa"/>
            <w:vMerge w:val="restart"/>
            <w:tcBorders>
              <w:top w:val="single" w:sz="18" w:space="0" w:color="BA0C2F"/>
            </w:tcBorders>
            <w:shd w:val="clear" w:color="auto" w:fill="CFCDC9"/>
            <w:vAlign w:val="center"/>
          </w:tcPr>
          <w:p w14:paraId="19233CFA" w14:textId="77777777" w:rsidR="0003149E" w:rsidRPr="00C43563" w:rsidRDefault="0003149E" w:rsidP="00A87C53">
            <w:pPr>
              <w:spacing w:before="60" w:after="60"/>
              <w:jc w:val="center"/>
              <w:rPr>
                <w:b/>
                <w:bCs/>
                <w:color w:val="000000"/>
                <w:sz w:val="20"/>
              </w:rPr>
            </w:pPr>
            <w:r w:rsidRPr="00C43563">
              <w:rPr>
                <w:b/>
                <w:bCs/>
                <w:color w:val="000000"/>
                <w:sz w:val="20"/>
              </w:rPr>
              <w:t>Districts</w:t>
            </w:r>
          </w:p>
        </w:tc>
        <w:tc>
          <w:tcPr>
            <w:tcW w:w="4085" w:type="dxa"/>
            <w:gridSpan w:val="4"/>
            <w:tcBorders>
              <w:top w:val="single" w:sz="18" w:space="0" w:color="BA0C2F"/>
              <w:bottom w:val="single" w:sz="6" w:space="0" w:color="BA0C2F"/>
              <w:right w:val="nil"/>
            </w:tcBorders>
            <w:shd w:val="clear" w:color="auto" w:fill="CFCDC9"/>
            <w:vAlign w:val="center"/>
          </w:tcPr>
          <w:p w14:paraId="77E70BA6" w14:textId="77777777" w:rsidR="0003149E" w:rsidRPr="00C43563" w:rsidRDefault="0003149E" w:rsidP="00A87C53">
            <w:pPr>
              <w:spacing w:before="60" w:after="60"/>
              <w:jc w:val="center"/>
              <w:rPr>
                <w:b/>
                <w:bCs/>
                <w:color w:val="000000"/>
                <w:sz w:val="20"/>
              </w:rPr>
            </w:pPr>
            <w:r w:rsidRPr="00C43563">
              <w:rPr>
                <w:b/>
                <w:bCs/>
                <w:color w:val="000000"/>
                <w:sz w:val="20"/>
              </w:rPr>
              <w:t xml:space="preserve">Number of Respondents </w:t>
            </w:r>
          </w:p>
        </w:tc>
      </w:tr>
      <w:tr w:rsidR="0003149E" w:rsidRPr="00C43563" w14:paraId="660A90AF" w14:textId="77777777" w:rsidTr="00A87C53">
        <w:trPr>
          <w:trHeight w:val="192"/>
          <w:tblHeader/>
        </w:trPr>
        <w:tc>
          <w:tcPr>
            <w:tcW w:w="1350" w:type="dxa"/>
            <w:vMerge/>
            <w:tcBorders>
              <w:left w:val="nil"/>
            </w:tcBorders>
            <w:shd w:val="clear" w:color="auto" w:fill="CFCDC9"/>
            <w:noWrap/>
            <w:vAlign w:val="center"/>
          </w:tcPr>
          <w:p w14:paraId="0119ED77" w14:textId="77777777" w:rsidR="0003149E" w:rsidRPr="00C43563" w:rsidRDefault="0003149E" w:rsidP="00A87C53">
            <w:pPr>
              <w:spacing w:before="60" w:after="60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163" w:type="dxa"/>
            <w:vMerge/>
            <w:shd w:val="clear" w:color="auto" w:fill="CFCDC9"/>
          </w:tcPr>
          <w:p w14:paraId="5AB794D1" w14:textId="77777777" w:rsidR="0003149E" w:rsidRPr="00C43563" w:rsidRDefault="0003149E" w:rsidP="00A87C53">
            <w:pPr>
              <w:spacing w:before="60" w:after="60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341" w:type="dxa"/>
            <w:vMerge/>
            <w:shd w:val="clear" w:color="auto" w:fill="CFCDC9"/>
          </w:tcPr>
          <w:p w14:paraId="4FD504AC" w14:textId="77777777" w:rsidR="0003149E" w:rsidRPr="00C43563" w:rsidRDefault="0003149E" w:rsidP="00A87C53">
            <w:pPr>
              <w:spacing w:before="60" w:after="60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511" w:type="dxa"/>
            <w:vMerge/>
            <w:shd w:val="clear" w:color="auto" w:fill="CFCDC9"/>
            <w:vAlign w:val="center"/>
          </w:tcPr>
          <w:p w14:paraId="3A210B42" w14:textId="77777777" w:rsidR="0003149E" w:rsidRPr="00C43563" w:rsidRDefault="0003149E" w:rsidP="00A87C53">
            <w:pPr>
              <w:spacing w:before="60" w:after="60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925" w:type="dxa"/>
            <w:gridSpan w:val="2"/>
            <w:tcBorders>
              <w:top w:val="single" w:sz="4" w:space="0" w:color="002F6C" w:themeColor="accent2"/>
            </w:tcBorders>
            <w:shd w:val="clear" w:color="auto" w:fill="CFCDC9"/>
            <w:vAlign w:val="center"/>
          </w:tcPr>
          <w:p w14:paraId="20B9B57A" w14:textId="77777777" w:rsidR="0003149E" w:rsidRPr="00C43563" w:rsidRDefault="0003149E" w:rsidP="00A87C53">
            <w:pPr>
              <w:spacing w:before="60" w:after="60"/>
              <w:jc w:val="center"/>
              <w:rPr>
                <w:b/>
                <w:bCs/>
                <w:color w:val="000000"/>
                <w:sz w:val="20"/>
              </w:rPr>
            </w:pPr>
            <w:r w:rsidRPr="00C43563">
              <w:rPr>
                <w:b/>
                <w:bCs/>
                <w:color w:val="000000"/>
                <w:sz w:val="20"/>
              </w:rPr>
              <w:t>2011</w:t>
            </w:r>
          </w:p>
        </w:tc>
        <w:tc>
          <w:tcPr>
            <w:tcW w:w="2160" w:type="dxa"/>
            <w:gridSpan w:val="2"/>
            <w:tcBorders>
              <w:top w:val="single" w:sz="6" w:space="0" w:color="BA0C2F"/>
              <w:bottom w:val="single" w:sz="6" w:space="0" w:color="BA0C2F"/>
              <w:right w:val="nil"/>
            </w:tcBorders>
            <w:shd w:val="clear" w:color="auto" w:fill="CFCDC9"/>
            <w:vAlign w:val="center"/>
          </w:tcPr>
          <w:p w14:paraId="0F73BC46" w14:textId="77777777" w:rsidR="0003149E" w:rsidRPr="00C43563" w:rsidRDefault="0003149E" w:rsidP="00A87C53">
            <w:pPr>
              <w:spacing w:before="60" w:after="60"/>
              <w:jc w:val="center"/>
              <w:rPr>
                <w:b/>
                <w:bCs/>
                <w:color w:val="000000"/>
                <w:sz w:val="20"/>
              </w:rPr>
            </w:pPr>
            <w:r w:rsidRPr="00C43563">
              <w:rPr>
                <w:b/>
                <w:bCs/>
                <w:color w:val="000000"/>
                <w:sz w:val="20"/>
              </w:rPr>
              <w:t>2018</w:t>
            </w:r>
          </w:p>
        </w:tc>
      </w:tr>
      <w:tr w:rsidR="0003149E" w:rsidRPr="00C43563" w14:paraId="5850595B" w14:textId="77777777" w:rsidTr="00A87C53">
        <w:trPr>
          <w:trHeight w:val="183"/>
          <w:tblHeader/>
        </w:trPr>
        <w:tc>
          <w:tcPr>
            <w:tcW w:w="1350" w:type="dxa"/>
            <w:vMerge/>
            <w:tcBorders>
              <w:left w:val="nil"/>
            </w:tcBorders>
            <w:shd w:val="clear" w:color="auto" w:fill="CFCDC9"/>
            <w:noWrap/>
            <w:vAlign w:val="center"/>
          </w:tcPr>
          <w:p w14:paraId="3E5D7FD0" w14:textId="77777777" w:rsidR="0003149E" w:rsidRPr="00C43563" w:rsidRDefault="0003149E" w:rsidP="00A87C53">
            <w:pPr>
              <w:spacing w:before="60" w:after="60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163" w:type="dxa"/>
            <w:vMerge/>
            <w:shd w:val="clear" w:color="auto" w:fill="CFCDC9"/>
          </w:tcPr>
          <w:p w14:paraId="23FD1A2B" w14:textId="77777777" w:rsidR="0003149E" w:rsidRPr="00C43563" w:rsidRDefault="0003149E" w:rsidP="00A87C53">
            <w:pPr>
              <w:spacing w:before="60" w:after="60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341" w:type="dxa"/>
            <w:vMerge/>
            <w:shd w:val="clear" w:color="auto" w:fill="CFCDC9"/>
          </w:tcPr>
          <w:p w14:paraId="3FE1A1A9" w14:textId="77777777" w:rsidR="0003149E" w:rsidRPr="00C43563" w:rsidRDefault="0003149E" w:rsidP="00A87C53">
            <w:pPr>
              <w:spacing w:before="60" w:after="60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511" w:type="dxa"/>
            <w:vMerge/>
            <w:shd w:val="clear" w:color="auto" w:fill="CFCDC9"/>
            <w:vAlign w:val="center"/>
          </w:tcPr>
          <w:p w14:paraId="4E03B985" w14:textId="77777777" w:rsidR="0003149E" w:rsidRPr="00C43563" w:rsidRDefault="0003149E" w:rsidP="00A87C53">
            <w:pPr>
              <w:spacing w:before="60" w:after="60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1025" w:type="dxa"/>
            <w:tcBorders>
              <w:top w:val="single" w:sz="4" w:space="0" w:color="002F6C" w:themeColor="accent2"/>
            </w:tcBorders>
            <w:shd w:val="clear" w:color="auto" w:fill="CFCDC9"/>
            <w:vAlign w:val="center"/>
          </w:tcPr>
          <w:p w14:paraId="7FF0F715" w14:textId="77777777" w:rsidR="0003149E" w:rsidRPr="00C43563" w:rsidRDefault="0003149E" w:rsidP="00A87C53">
            <w:pPr>
              <w:spacing w:before="60" w:after="60"/>
              <w:jc w:val="center"/>
              <w:rPr>
                <w:b/>
                <w:bCs/>
                <w:color w:val="000000"/>
                <w:sz w:val="20"/>
              </w:rPr>
            </w:pPr>
            <w:r w:rsidRPr="00C43563">
              <w:rPr>
                <w:b/>
                <w:bCs/>
                <w:color w:val="000000"/>
                <w:sz w:val="20"/>
              </w:rPr>
              <w:t>Rural</w:t>
            </w:r>
          </w:p>
        </w:tc>
        <w:tc>
          <w:tcPr>
            <w:tcW w:w="900" w:type="dxa"/>
            <w:tcBorders>
              <w:top w:val="single" w:sz="4" w:space="0" w:color="002F6C" w:themeColor="accent2"/>
            </w:tcBorders>
            <w:shd w:val="clear" w:color="auto" w:fill="CFCDC9"/>
            <w:vAlign w:val="center"/>
          </w:tcPr>
          <w:p w14:paraId="5A43E3AD" w14:textId="77777777" w:rsidR="0003149E" w:rsidRPr="00C43563" w:rsidRDefault="0003149E" w:rsidP="00A87C53">
            <w:pPr>
              <w:spacing w:before="60" w:after="60"/>
              <w:jc w:val="center"/>
              <w:rPr>
                <w:b/>
                <w:bCs/>
                <w:color w:val="000000"/>
                <w:sz w:val="20"/>
              </w:rPr>
            </w:pPr>
            <w:r w:rsidRPr="00C43563">
              <w:rPr>
                <w:b/>
                <w:bCs/>
                <w:color w:val="000000"/>
                <w:sz w:val="20"/>
              </w:rPr>
              <w:t>Urban</w:t>
            </w:r>
          </w:p>
        </w:tc>
        <w:tc>
          <w:tcPr>
            <w:tcW w:w="1009" w:type="dxa"/>
            <w:tcBorders>
              <w:top w:val="single" w:sz="6" w:space="0" w:color="BA0C2F"/>
            </w:tcBorders>
            <w:shd w:val="clear" w:color="auto" w:fill="CFCDC9"/>
            <w:vAlign w:val="center"/>
          </w:tcPr>
          <w:p w14:paraId="79825835" w14:textId="77777777" w:rsidR="0003149E" w:rsidRPr="00C43563" w:rsidRDefault="0003149E" w:rsidP="00A87C53">
            <w:pPr>
              <w:spacing w:before="60" w:after="60"/>
              <w:jc w:val="center"/>
              <w:rPr>
                <w:b/>
                <w:bCs/>
                <w:color w:val="000000"/>
                <w:sz w:val="20"/>
              </w:rPr>
            </w:pPr>
            <w:r w:rsidRPr="00C43563">
              <w:rPr>
                <w:b/>
                <w:bCs/>
                <w:color w:val="000000"/>
                <w:sz w:val="20"/>
              </w:rPr>
              <w:t>Rural</w:t>
            </w:r>
          </w:p>
        </w:tc>
        <w:tc>
          <w:tcPr>
            <w:tcW w:w="1151" w:type="dxa"/>
            <w:tcBorders>
              <w:top w:val="single" w:sz="6" w:space="0" w:color="BA0C2F"/>
              <w:right w:val="nil"/>
            </w:tcBorders>
            <w:shd w:val="clear" w:color="auto" w:fill="CFCDC9"/>
            <w:vAlign w:val="center"/>
          </w:tcPr>
          <w:p w14:paraId="187EECD5" w14:textId="77777777" w:rsidR="0003149E" w:rsidRPr="00C43563" w:rsidRDefault="0003149E" w:rsidP="00A87C53">
            <w:pPr>
              <w:spacing w:before="60" w:after="60"/>
              <w:jc w:val="center"/>
              <w:rPr>
                <w:b/>
                <w:bCs/>
                <w:color w:val="000000"/>
                <w:sz w:val="20"/>
              </w:rPr>
            </w:pPr>
            <w:r w:rsidRPr="00C43563">
              <w:rPr>
                <w:b/>
                <w:bCs/>
                <w:color w:val="000000"/>
                <w:sz w:val="20"/>
              </w:rPr>
              <w:t>Urban</w:t>
            </w:r>
          </w:p>
        </w:tc>
      </w:tr>
      <w:tr w:rsidR="0003149E" w:rsidRPr="00C43563" w14:paraId="04C9C01B" w14:textId="77777777" w:rsidTr="00A87C53">
        <w:trPr>
          <w:trHeight w:val="295"/>
        </w:trPr>
        <w:tc>
          <w:tcPr>
            <w:tcW w:w="1350" w:type="dxa"/>
            <w:vMerge w:val="restart"/>
            <w:tcBorders>
              <w:top w:val="single" w:sz="18" w:space="0" w:color="BA0C2F"/>
              <w:left w:val="nil"/>
            </w:tcBorders>
            <w:shd w:val="clear" w:color="auto" w:fill="auto"/>
            <w:noWrap/>
            <w:vAlign w:val="center"/>
            <w:hideMark/>
          </w:tcPr>
          <w:p w14:paraId="1D80D7D2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Punjab</w:t>
            </w:r>
          </w:p>
        </w:tc>
        <w:tc>
          <w:tcPr>
            <w:tcW w:w="1163" w:type="dxa"/>
            <w:vMerge w:val="restart"/>
            <w:tcBorders>
              <w:top w:val="single" w:sz="18" w:space="0" w:color="BA0C2F"/>
            </w:tcBorders>
            <w:vAlign w:val="center"/>
          </w:tcPr>
          <w:p w14:paraId="72E44C02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Low</w:t>
            </w:r>
          </w:p>
        </w:tc>
        <w:tc>
          <w:tcPr>
            <w:tcW w:w="1341" w:type="dxa"/>
            <w:tcBorders>
              <w:top w:val="single" w:sz="18" w:space="0" w:color="BA0C2F"/>
            </w:tcBorders>
            <w:vAlign w:val="center"/>
          </w:tcPr>
          <w:p w14:paraId="3B44D5D3" w14:textId="77777777" w:rsidR="0003149E" w:rsidRPr="00C43563" w:rsidRDefault="0003149E" w:rsidP="00A87C53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0.74</w:t>
            </w:r>
          </w:p>
        </w:tc>
        <w:tc>
          <w:tcPr>
            <w:tcW w:w="1511" w:type="dxa"/>
            <w:tcBorders>
              <w:top w:val="single" w:sz="18" w:space="0" w:color="BA0C2F"/>
            </w:tcBorders>
            <w:vAlign w:val="center"/>
          </w:tcPr>
          <w:p w14:paraId="5ACBC51C" w14:textId="77777777" w:rsidR="0003149E" w:rsidRPr="00C43563" w:rsidRDefault="0003149E" w:rsidP="00A87C53">
            <w:pPr>
              <w:spacing w:before="60" w:after="60"/>
              <w:ind w:left="181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Rawalpindi</w:t>
            </w:r>
          </w:p>
        </w:tc>
        <w:tc>
          <w:tcPr>
            <w:tcW w:w="1025" w:type="dxa"/>
            <w:tcBorders>
              <w:top w:val="single" w:sz="18" w:space="0" w:color="BA0C2F"/>
            </w:tcBorders>
            <w:vAlign w:val="center"/>
          </w:tcPr>
          <w:p w14:paraId="5655AB9F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256</w:t>
            </w:r>
          </w:p>
        </w:tc>
        <w:tc>
          <w:tcPr>
            <w:tcW w:w="900" w:type="dxa"/>
            <w:tcBorders>
              <w:top w:val="single" w:sz="18" w:space="0" w:color="BA0C2F"/>
            </w:tcBorders>
            <w:vAlign w:val="center"/>
          </w:tcPr>
          <w:p w14:paraId="2FA5D48B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144</w:t>
            </w:r>
          </w:p>
        </w:tc>
        <w:tc>
          <w:tcPr>
            <w:tcW w:w="1009" w:type="dxa"/>
            <w:tcBorders>
              <w:top w:val="single" w:sz="18" w:space="0" w:color="BA0C2F"/>
            </w:tcBorders>
            <w:vAlign w:val="center"/>
          </w:tcPr>
          <w:p w14:paraId="07D7B3EA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84</w:t>
            </w:r>
          </w:p>
        </w:tc>
        <w:tc>
          <w:tcPr>
            <w:tcW w:w="1151" w:type="dxa"/>
            <w:tcBorders>
              <w:top w:val="single" w:sz="18" w:space="0" w:color="BA0C2F"/>
              <w:right w:val="nil"/>
            </w:tcBorders>
            <w:vAlign w:val="center"/>
          </w:tcPr>
          <w:p w14:paraId="791DBC32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132</w:t>
            </w:r>
          </w:p>
        </w:tc>
      </w:tr>
      <w:tr w:rsidR="0003149E" w:rsidRPr="00C43563" w14:paraId="3EBDA33E" w14:textId="77777777" w:rsidTr="00A87C53">
        <w:trPr>
          <w:trHeight w:val="295"/>
        </w:trPr>
        <w:tc>
          <w:tcPr>
            <w:tcW w:w="1350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4ADB7BB0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163" w:type="dxa"/>
            <w:vMerge/>
            <w:vAlign w:val="center"/>
          </w:tcPr>
          <w:p w14:paraId="6124EB66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60678770" w14:textId="77777777" w:rsidR="0003149E" w:rsidRPr="00C43563" w:rsidRDefault="0003149E" w:rsidP="00A87C53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0.68</w:t>
            </w:r>
          </w:p>
        </w:tc>
        <w:tc>
          <w:tcPr>
            <w:tcW w:w="1511" w:type="dxa"/>
            <w:vAlign w:val="center"/>
          </w:tcPr>
          <w:p w14:paraId="7EC3B64A" w14:textId="77777777" w:rsidR="0003149E" w:rsidRPr="00C43563" w:rsidRDefault="0003149E" w:rsidP="00A87C53">
            <w:pPr>
              <w:spacing w:before="60" w:after="60"/>
              <w:ind w:left="181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Lahore</w:t>
            </w:r>
          </w:p>
        </w:tc>
        <w:tc>
          <w:tcPr>
            <w:tcW w:w="1025" w:type="dxa"/>
            <w:vAlign w:val="center"/>
          </w:tcPr>
          <w:p w14:paraId="35353696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256</w:t>
            </w:r>
          </w:p>
        </w:tc>
        <w:tc>
          <w:tcPr>
            <w:tcW w:w="900" w:type="dxa"/>
            <w:vAlign w:val="center"/>
          </w:tcPr>
          <w:p w14:paraId="557BDC27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144</w:t>
            </w:r>
          </w:p>
        </w:tc>
        <w:tc>
          <w:tcPr>
            <w:tcW w:w="1009" w:type="dxa"/>
            <w:vAlign w:val="center"/>
          </w:tcPr>
          <w:p w14:paraId="0BB99ED6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36</w:t>
            </w:r>
          </w:p>
        </w:tc>
        <w:tc>
          <w:tcPr>
            <w:tcW w:w="1151" w:type="dxa"/>
            <w:tcBorders>
              <w:right w:val="nil"/>
            </w:tcBorders>
            <w:vAlign w:val="center"/>
          </w:tcPr>
          <w:p w14:paraId="6B0F22F9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180</w:t>
            </w:r>
          </w:p>
        </w:tc>
      </w:tr>
      <w:tr w:rsidR="0003149E" w:rsidRPr="00C43563" w14:paraId="0511EE22" w14:textId="77777777" w:rsidTr="00A87C53">
        <w:trPr>
          <w:trHeight w:val="308"/>
        </w:trPr>
        <w:tc>
          <w:tcPr>
            <w:tcW w:w="1350" w:type="dxa"/>
            <w:vMerge/>
            <w:tcBorders>
              <w:left w:val="nil"/>
            </w:tcBorders>
            <w:shd w:val="clear" w:color="auto" w:fill="auto"/>
            <w:noWrap/>
            <w:vAlign w:val="center"/>
          </w:tcPr>
          <w:p w14:paraId="0C2C53E0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163" w:type="dxa"/>
            <w:vMerge/>
            <w:vAlign w:val="center"/>
          </w:tcPr>
          <w:p w14:paraId="1B9A5D64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0BFD94D5" w14:textId="77777777" w:rsidR="0003149E" w:rsidRPr="00C43563" w:rsidRDefault="0003149E" w:rsidP="00A87C53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0.58</w:t>
            </w:r>
          </w:p>
        </w:tc>
        <w:tc>
          <w:tcPr>
            <w:tcW w:w="1511" w:type="dxa"/>
            <w:vAlign w:val="center"/>
          </w:tcPr>
          <w:p w14:paraId="1A435824" w14:textId="77777777" w:rsidR="0003149E" w:rsidRPr="00C43563" w:rsidRDefault="0003149E" w:rsidP="00A87C53">
            <w:pPr>
              <w:spacing w:before="60" w:after="60"/>
              <w:ind w:left="181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Faisalabad</w:t>
            </w:r>
          </w:p>
        </w:tc>
        <w:tc>
          <w:tcPr>
            <w:tcW w:w="1025" w:type="dxa"/>
            <w:vAlign w:val="center"/>
          </w:tcPr>
          <w:p w14:paraId="24992FBA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257</w:t>
            </w:r>
          </w:p>
        </w:tc>
        <w:tc>
          <w:tcPr>
            <w:tcW w:w="900" w:type="dxa"/>
            <w:vAlign w:val="center"/>
          </w:tcPr>
          <w:p w14:paraId="23C8B376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143</w:t>
            </w:r>
          </w:p>
        </w:tc>
        <w:tc>
          <w:tcPr>
            <w:tcW w:w="1009" w:type="dxa"/>
            <w:vAlign w:val="center"/>
          </w:tcPr>
          <w:p w14:paraId="659974E1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96</w:t>
            </w:r>
          </w:p>
        </w:tc>
        <w:tc>
          <w:tcPr>
            <w:tcW w:w="1151" w:type="dxa"/>
            <w:tcBorders>
              <w:right w:val="nil"/>
            </w:tcBorders>
            <w:vAlign w:val="center"/>
          </w:tcPr>
          <w:p w14:paraId="4B25D2B9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120</w:t>
            </w:r>
          </w:p>
        </w:tc>
      </w:tr>
      <w:tr w:rsidR="0003149E" w:rsidRPr="00C43563" w14:paraId="15A2E9D3" w14:textId="77777777" w:rsidTr="00A87C53">
        <w:trPr>
          <w:trHeight w:val="295"/>
        </w:trPr>
        <w:tc>
          <w:tcPr>
            <w:tcW w:w="1350" w:type="dxa"/>
            <w:vMerge/>
            <w:tcBorders>
              <w:left w:val="nil"/>
            </w:tcBorders>
            <w:shd w:val="clear" w:color="auto" w:fill="auto"/>
            <w:noWrap/>
            <w:vAlign w:val="center"/>
          </w:tcPr>
          <w:p w14:paraId="1BE9498C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163" w:type="dxa"/>
            <w:vMerge w:val="restart"/>
            <w:vAlign w:val="center"/>
          </w:tcPr>
          <w:p w14:paraId="5FB7465E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Medium</w:t>
            </w:r>
          </w:p>
        </w:tc>
        <w:tc>
          <w:tcPr>
            <w:tcW w:w="1341" w:type="dxa"/>
            <w:vAlign w:val="center"/>
          </w:tcPr>
          <w:p w14:paraId="15135B11" w14:textId="77777777" w:rsidR="0003149E" w:rsidRPr="00C43563" w:rsidRDefault="0003149E" w:rsidP="00A87C53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0.53</w:t>
            </w:r>
          </w:p>
        </w:tc>
        <w:tc>
          <w:tcPr>
            <w:tcW w:w="1511" w:type="dxa"/>
            <w:vAlign w:val="center"/>
          </w:tcPr>
          <w:p w14:paraId="229969A1" w14:textId="77777777" w:rsidR="0003149E" w:rsidRPr="00C43563" w:rsidRDefault="0003149E" w:rsidP="00A87C53">
            <w:pPr>
              <w:spacing w:before="60" w:after="60"/>
              <w:ind w:left="181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Sheikhupura</w:t>
            </w:r>
          </w:p>
        </w:tc>
        <w:tc>
          <w:tcPr>
            <w:tcW w:w="1025" w:type="dxa"/>
            <w:vAlign w:val="center"/>
          </w:tcPr>
          <w:p w14:paraId="7275FFC8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256</w:t>
            </w:r>
          </w:p>
        </w:tc>
        <w:tc>
          <w:tcPr>
            <w:tcW w:w="900" w:type="dxa"/>
            <w:vAlign w:val="center"/>
          </w:tcPr>
          <w:p w14:paraId="33E281A2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144</w:t>
            </w:r>
          </w:p>
        </w:tc>
        <w:tc>
          <w:tcPr>
            <w:tcW w:w="1009" w:type="dxa"/>
            <w:vAlign w:val="center"/>
          </w:tcPr>
          <w:p w14:paraId="139405F0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120</w:t>
            </w:r>
          </w:p>
        </w:tc>
        <w:tc>
          <w:tcPr>
            <w:tcW w:w="1151" w:type="dxa"/>
            <w:tcBorders>
              <w:right w:val="nil"/>
            </w:tcBorders>
            <w:vAlign w:val="center"/>
          </w:tcPr>
          <w:p w14:paraId="30B472BF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96</w:t>
            </w:r>
          </w:p>
        </w:tc>
      </w:tr>
      <w:tr w:rsidR="0003149E" w:rsidRPr="00C43563" w14:paraId="621E01D5" w14:textId="77777777" w:rsidTr="00A87C53">
        <w:trPr>
          <w:trHeight w:val="308"/>
        </w:trPr>
        <w:tc>
          <w:tcPr>
            <w:tcW w:w="1350" w:type="dxa"/>
            <w:vMerge/>
            <w:tcBorders>
              <w:left w:val="nil"/>
            </w:tcBorders>
            <w:shd w:val="clear" w:color="auto" w:fill="auto"/>
            <w:noWrap/>
            <w:vAlign w:val="center"/>
          </w:tcPr>
          <w:p w14:paraId="25F0EE5D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163" w:type="dxa"/>
            <w:vMerge/>
            <w:vAlign w:val="center"/>
          </w:tcPr>
          <w:p w14:paraId="26F52DCB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26EA8D94" w14:textId="77777777" w:rsidR="0003149E" w:rsidRPr="00C43563" w:rsidRDefault="0003149E" w:rsidP="00A87C53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0.49</w:t>
            </w:r>
          </w:p>
        </w:tc>
        <w:tc>
          <w:tcPr>
            <w:tcW w:w="1511" w:type="dxa"/>
            <w:vAlign w:val="center"/>
          </w:tcPr>
          <w:p w14:paraId="0F462F86" w14:textId="77777777" w:rsidR="0003149E" w:rsidRPr="00C43563" w:rsidRDefault="0003149E" w:rsidP="00A87C53">
            <w:pPr>
              <w:spacing w:before="60" w:after="60"/>
              <w:ind w:left="181"/>
              <w:rPr>
                <w:color w:val="000000"/>
                <w:sz w:val="20"/>
              </w:rPr>
            </w:pPr>
            <w:proofErr w:type="spellStart"/>
            <w:r w:rsidRPr="00C43563">
              <w:rPr>
                <w:color w:val="000000"/>
                <w:sz w:val="20"/>
              </w:rPr>
              <w:t>Khushab</w:t>
            </w:r>
            <w:proofErr w:type="spellEnd"/>
          </w:p>
        </w:tc>
        <w:tc>
          <w:tcPr>
            <w:tcW w:w="1025" w:type="dxa"/>
            <w:vAlign w:val="center"/>
          </w:tcPr>
          <w:p w14:paraId="1299E978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258</w:t>
            </w:r>
          </w:p>
        </w:tc>
        <w:tc>
          <w:tcPr>
            <w:tcW w:w="900" w:type="dxa"/>
            <w:vAlign w:val="center"/>
          </w:tcPr>
          <w:p w14:paraId="359E6681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142</w:t>
            </w:r>
          </w:p>
        </w:tc>
        <w:tc>
          <w:tcPr>
            <w:tcW w:w="1009" w:type="dxa"/>
            <w:vAlign w:val="center"/>
          </w:tcPr>
          <w:p w14:paraId="18CF2866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156</w:t>
            </w:r>
          </w:p>
        </w:tc>
        <w:tc>
          <w:tcPr>
            <w:tcW w:w="1151" w:type="dxa"/>
            <w:tcBorders>
              <w:right w:val="nil"/>
            </w:tcBorders>
            <w:vAlign w:val="center"/>
          </w:tcPr>
          <w:p w14:paraId="5E4D9A1C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60</w:t>
            </w:r>
          </w:p>
        </w:tc>
      </w:tr>
      <w:tr w:rsidR="0003149E" w:rsidRPr="00C43563" w14:paraId="21C2C042" w14:textId="77777777" w:rsidTr="00A87C53">
        <w:trPr>
          <w:trHeight w:val="295"/>
        </w:trPr>
        <w:tc>
          <w:tcPr>
            <w:tcW w:w="1350" w:type="dxa"/>
            <w:vMerge/>
            <w:tcBorders>
              <w:left w:val="nil"/>
            </w:tcBorders>
            <w:shd w:val="clear" w:color="auto" w:fill="auto"/>
            <w:noWrap/>
            <w:vAlign w:val="center"/>
          </w:tcPr>
          <w:p w14:paraId="3439242B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163" w:type="dxa"/>
            <w:vMerge/>
            <w:vAlign w:val="center"/>
          </w:tcPr>
          <w:p w14:paraId="0F2D4CA8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57E28400" w14:textId="77777777" w:rsidR="0003149E" w:rsidRPr="00C43563" w:rsidRDefault="0003149E" w:rsidP="00A87C53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0.47</w:t>
            </w:r>
          </w:p>
        </w:tc>
        <w:tc>
          <w:tcPr>
            <w:tcW w:w="1511" w:type="dxa"/>
            <w:vAlign w:val="center"/>
          </w:tcPr>
          <w:p w14:paraId="27EECBF8" w14:textId="77777777" w:rsidR="0003149E" w:rsidRPr="00C43563" w:rsidRDefault="0003149E" w:rsidP="00A87C53">
            <w:pPr>
              <w:spacing w:before="60" w:after="60"/>
              <w:ind w:left="181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Multan</w:t>
            </w:r>
          </w:p>
        </w:tc>
        <w:tc>
          <w:tcPr>
            <w:tcW w:w="1025" w:type="dxa"/>
            <w:vAlign w:val="center"/>
          </w:tcPr>
          <w:p w14:paraId="0F13A604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256</w:t>
            </w:r>
          </w:p>
        </w:tc>
        <w:tc>
          <w:tcPr>
            <w:tcW w:w="900" w:type="dxa"/>
            <w:vAlign w:val="center"/>
          </w:tcPr>
          <w:p w14:paraId="7FD48E6A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144</w:t>
            </w:r>
          </w:p>
        </w:tc>
        <w:tc>
          <w:tcPr>
            <w:tcW w:w="1009" w:type="dxa"/>
            <w:vAlign w:val="center"/>
          </w:tcPr>
          <w:p w14:paraId="186863BC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96</w:t>
            </w:r>
          </w:p>
        </w:tc>
        <w:tc>
          <w:tcPr>
            <w:tcW w:w="1151" w:type="dxa"/>
            <w:tcBorders>
              <w:right w:val="nil"/>
            </w:tcBorders>
            <w:vAlign w:val="center"/>
          </w:tcPr>
          <w:p w14:paraId="77C6D412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120</w:t>
            </w:r>
          </w:p>
        </w:tc>
      </w:tr>
      <w:tr w:rsidR="0003149E" w:rsidRPr="00C43563" w14:paraId="78209B6B" w14:textId="77777777" w:rsidTr="00A87C53">
        <w:trPr>
          <w:trHeight w:val="308"/>
        </w:trPr>
        <w:tc>
          <w:tcPr>
            <w:tcW w:w="1350" w:type="dxa"/>
            <w:vMerge/>
            <w:tcBorders>
              <w:left w:val="nil"/>
            </w:tcBorders>
            <w:shd w:val="clear" w:color="auto" w:fill="auto"/>
            <w:noWrap/>
            <w:vAlign w:val="center"/>
          </w:tcPr>
          <w:p w14:paraId="4756786C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163" w:type="dxa"/>
            <w:vMerge w:val="restart"/>
            <w:vAlign w:val="center"/>
          </w:tcPr>
          <w:p w14:paraId="5B5695E8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High</w:t>
            </w:r>
          </w:p>
        </w:tc>
        <w:tc>
          <w:tcPr>
            <w:tcW w:w="1341" w:type="dxa"/>
            <w:vAlign w:val="center"/>
          </w:tcPr>
          <w:p w14:paraId="23C1DAD9" w14:textId="77777777" w:rsidR="0003149E" w:rsidRPr="00C43563" w:rsidRDefault="0003149E" w:rsidP="00A87C53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0.44</w:t>
            </w:r>
          </w:p>
        </w:tc>
        <w:tc>
          <w:tcPr>
            <w:tcW w:w="1511" w:type="dxa"/>
            <w:vAlign w:val="center"/>
          </w:tcPr>
          <w:p w14:paraId="5EF56A15" w14:textId="77777777" w:rsidR="0003149E" w:rsidRPr="00C43563" w:rsidRDefault="0003149E" w:rsidP="00A87C53">
            <w:pPr>
              <w:spacing w:before="60" w:after="60"/>
              <w:ind w:left="181"/>
              <w:rPr>
                <w:color w:val="000000"/>
                <w:sz w:val="20"/>
              </w:rPr>
            </w:pPr>
            <w:proofErr w:type="spellStart"/>
            <w:r w:rsidRPr="00C43563">
              <w:rPr>
                <w:color w:val="000000"/>
                <w:sz w:val="20"/>
              </w:rPr>
              <w:t>Jhang</w:t>
            </w:r>
            <w:proofErr w:type="spellEnd"/>
          </w:p>
        </w:tc>
        <w:tc>
          <w:tcPr>
            <w:tcW w:w="1025" w:type="dxa"/>
            <w:vAlign w:val="center"/>
          </w:tcPr>
          <w:p w14:paraId="07F38AC3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256</w:t>
            </w:r>
          </w:p>
        </w:tc>
        <w:tc>
          <w:tcPr>
            <w:tcW w:w="900" w:type="dxa"/>
            <w:vAlign w:val="center"/>
          </w:tcPr>
          <w:p w14:paraId="251F1A3B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144</w:t>
            </w:r>
          </w:p>
        </w:tc>
        <w:tc>
          <w:tcPr>
            <w:tcW w:w="1009" w:type="dxa"/>
            <w:vAlign w:val="center"/>
          </w:tcPr>
          <w:p w14:paraId="353E1689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156</w:t>
            </w:r>
          </w:p>
        </w:tc>
        <w:tc>
          <w:tcPr>
            <w:tcW w:w="1151" w:type="dxa"/>
            <w:tcBorders>
              <w:right w:val="nil"/>
            </w:tcBorders>
            <w:vAlign w:val="center"/>
          </w:tcPr>
          <w:p w14:paraId="29F35C17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60</w:t>
            </w:r>
          </w:p>
        </w:tc>
      </w:tr>
      <w:tr w:rsidR="0003149E" w:rsidRPr="00C43563" w14:paraId="482C4F9E" w14:textId="77777777" w:rsidTr="00A87C53">
        <w:trPr>
          <w:trHeight w:val="295"/>
        </w:trPr>
        <w:tc>
          <w:tcPr>
            <w:tcW w:w="1350" w:type="dxa"/>
            <w:vMerge/>
            <w:tcBorders>
              <w:left w:val="nil"/>
            </w:tcBorders>
            <w:shd w:val="clear" w:color="auto" w:fill="auto"/>
            <w:noWrap/>
            <w:vAlign w:val="center"/>
          </w:tcPr>
          <w:p w14:paraId="15F75980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163" w:type="dxa"/>
            <w:vMerge/>
            <w:vAlign w:val="center"/>
          </w:tcPr>
          <w:p w14:paraId="4D314044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757B5674" w14:textId="77777777" w:rsidR="0003149E" w:rsidRPr="00C43563" w:rsidRDefault="0003149E" w:rsidP="00A87C53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0.40</w:t>
            </w:r>
          </w:p>
        </w:tc>
        <w:tc>
          <w:tcPr>
            <w:tcW w:w="1511" w:type="dxa"/>
            <w:vAlign w:val="center"/>
          </w:tcPr>
          <w:p w14:paraId="17B0939C" w14:textId="77777777" w:rsidR="0003149E" w:rsidRPr="00C43563" w:rsidRDefault="0003149E" w:rsidP="00A87C53">
            <w:pPr>
              <w:spacing w:before="60" w:after="60"/>
              <w:ind w:left="181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Pakpattan</w:t>
            </w:r>
          </w:p>
        </w:tc>
        <w:tc>
          <w:tcPr>
            <w:tcW w:w="1025" w:type="dxa"/>
            <w:vAlign w:val="center"/>
          </w:tcPr>
          <w:p w14:paraId="6C1B77B3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256</w:t>
            </w:r>
          </w:p>
        </w:tc>
        <w:tc>
          <w:tcPr>
            <w:tcW w:w="900" w:type="dxa"/>
            <w:vAlign w:val="center"/>
          </w:tcPr>
          <w:p w14:paraId="74CBF86C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144</w:t>
            </w:r>
          </w:p>
        </w:tc>
        <w:tc>
          <w:tcPr>
            <w:tcW w:w="1009" w:type="dxa"/>
            <w:vAlign w:val="center"/>
          </w:tcPr>
          <w:p w14:paraId="500644BD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168</w:t>
            </w:r>
          </w:p>
        </w:tc>
        <w:tc>
          <w:tcPr>
            <w:tcW w:w="1151" w:type="dxa"/>
            <w:tcBorders>
              <w:right w:val="nil"/>
            </w:tcBorders>
            <w:vAlign w:val="center"/>
          </w:tcPr>
          <w:p w14:paraId="1B87EA18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48</w:t>
            </w:r>
          </w:p>
        </w:tc>
      </w:tr>
      <w:tr w:rsidR="0003149E" w:rsidRPr="00C43563" w14:paraId="78B71A37" w14:textId="77777777" w:rsidTr="00A87C53">
        <w:trPr>
          <w:trHeight w:val="261"/>
        </w:trPr>
        <w:tc>
          <w:tcPr>
            <w:tcW w:w="1350" w:type="dxa"/>
            <w:vMerge/>
            <w:tcBorders>
              <w:left w:val="nil"/>
            </w:tcBorders>
            <w:shd w:val="clear" w:color="auto" w:fill="auto"/>
            <w:noWrap/>
            <w:vAlign w:val="center"/>
          </w:tcPr>
          <w:p w14:paraId="66F74360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163" w:type="dxa"/>
            <w:vMerge/>
            <w:vAlign w:val="center"/>
          </w:tcPr>
          <w:p w14:paraId="36E0B80E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6601C66D" w14:textId="77777777" w:rsidR="0003149E" w:rsidRPr="00C43563" w:rsidRDefault="0003149E" w:rsidP="00A87C53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0.40</w:t>
            </w:r>
          </w:p>
        </w:tc>
        <w:tc>
          <w:tcPr>
            <w:tcW w:w="1511" w:type="dxa"/>
            <w:vAlign w:val="center"/>
          </w:tcPr>
          <w:p w14:paraId="6D263F87" w14:textId="77777777" w:rsidR="0003149E" w:rsidRPr="00C43563" w:rsidRDefault="0003149E" w:rsidP="00A87C53">
            <w:pPr>
              <w:spacing w:before="60" w:after="60"/>
              <w:ind w:left="181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Muzaffargarh</w:t>
            </w:r>
          </w:p>
        </w:tc>
        <w:tc>
          <w:tcPr>
            <w:tcW w:w="1025" w:type="dxa"/>
            <w:vAlign w:val="center"/>
          </w:tcPr>
          <w:p w14:paraId="6F600883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256</w:t>
            </w:r>
          </w:p>
        </w:tc>
        <w:tc>
          <w:tcPr>
            <w:tcW w:w="900" w:type="dxa"/>
            <w:vAlign w:val="center"/>
          </w:tcPr>
          <w:p w14:paraId="52338E23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148</w:t>
            </w:r>
          </w:p>
        </w:tc>
        <w:tc>
          <w:tcPr>
            <w:tcW w:w="1009" w:type="dxa"/>
            <w:vAlign w:val="center"/>
          </w:tcPr>
          <w:p w14:paraId="1EE0BAFF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168</w:t>
            </w:r>
          </w:p>
        </w:tc>
        <w:tc>
          <w:tcPr>
            <w:tcW w:w="1151" w:type="dxa"/>
            <w:tcBorders>
              <w:right w:val="nil"/>
            </w:tcBorders>
            <w:vAlign w:val="center"/>
          </w:tcPr>
          <w:p w14:paraId="2E7279CB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48</w:t>
            </w:r>
          </w:p>
        </w:tc>
      </w:tr>
      <w:tr w:rsidR="0003149E" w:rsidRPr="00C43563" w14:paraId="579A3C17" w14:textId="77777777" w:rsidTr="00A87C53">
        <w:trPr>
          <w:trHeight w:val="284"/>
        </w:trPr>
        <w:tc>
          <w:tcPr>
            <w:tcW w:w="1350" w:type="dxa"/>
            <w:vMerge w:val="restart"/>
            <w:tcBorders>
              <w:left w:val="nil"/>
            </w:tcBorders>
            <w:shd w:val="clear" w:color="auto" w:fill="auto"/>
            <w:noWrap/>
            <w:vAlign w:val="center"/>
          </w:tcPr>
          <w:p w14:paraId="23759609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KP</w:t>
            </w:r>
            <w:r w:rsidRPr="00C43563"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1163" w:type="dxa"/>
            <w:vMerge w:val="restart"/>
            <w:vAlign w:val="center"/>
          </w:tcPr>
          <w:p w14:paraId="71099A07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Low</w:t>
            </w:r>
          </w:p>
        </w:tc>
        <w:tc>
          <w:tcPr>
            <w:tcW w:w="1341" w:type="dxa"/>
            <w:vAlign w:val="center"/>
          </w:tcPr>
          <w:p w14:paraId="1866F8AE" w14:textId="77777777" w:rsidR="0003149E" w:rsidRPr="00C43563" w:rsidRDefault="0003149E" w:rsidP="00A87C53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0.60</w:t>
            </w:r>
          </w:p>
        </w:tc>
        <w:tc>
          <w:tcPr>
            <w:tcW w:w="1511" w:type="dxa"/>
            <w:vAlign w:val="center"/>
          </w:tcPr>
          <w:p w14:paraId="415EE1AF" w14:textId="77777777" w:rsidR="0003149E" w:rsidRPr="00C43563" w:rsidRDefault="0003149E" w:rsidP="00A87C53">
            <w:pPr>
              <w:spacing w:before="60" w:after="60"/>
              <w:ind w:left="181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Abbottabad</w:t>
            </w:r>
          </w:p>
        </w:tc>
        <w:tc>
          <w:tcPr>
            <w:tcW w:w="1025" w:type="dxa"/>
            <w:vAlign w:val="center"/>
          </w:tcPr>
          <w:p w14:paraId="7004D26F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347</w:t>
            </w:r>
          </w:p>
        </w:tc>
        <w:tc>
          <w:tcPr>
            <w:tcW w:w="900" w:type="dxa"/>
            <w:vAlign w:val="center"/>
          </w:tcPr>
          <w:p w14:paraId="0409E0B1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55</w:t>
            </w:r>
          </w:p>
        </w:tc>
        <w:tc>
          <w:tcPr>
            <w:tcW w:w="1009" w:type="dxa"/>
            <w:vAlign w:val="center"/>
          </w:tcPr>
          <w:p w14:paraId="09FD9D3A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120</w:t>
            </w:r>
          </w:p>
        </w:tc>
        <w:tc>
          <w:tcPr>
            <w:tcW w:w="1151" w:type="dxa"/>
            <w:tcBorders>
              <w:right w:val="nil"/>
            </w:tcBorders>
            <w:vAlign w:val="center"/>
          </w:tcPr>
          <w:p w14:paraId="61857304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96</w:t>
            </w:r>
          </w:p>
        </w:tc>
      </w:tr>
      <w:tr w:rsidR="0003149E" w:rsidRPr="00C43563" w14:paraId="501D7EB5" w14:textId="77777777" w:rsidTr="00A87C53">
        <w:trPr>
          <w:trHeight w:val="308"/>
        </w:trPr>
        <w:tc>
          <w:tcPr>
            <w:tcW w:w="1350" w:type="dxa"/>
            <w:vMerge/>
            <w:tcBorders>
              <w:left w:val="nil"/>
            </w:tcBorders>
            <w:shd w:val="clear" w:color="auto" w:fill="auto"/>
            <w:noWrap/>
            <w:vAlign w:val="center"/>
          </w:tcPr>
          <w:p w14:paraId="53001DD0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163" w:type="dxa"/>
            <w:vMerge/>
            <w:vAlign w:val="center"/>
          </w:tcPr>
          <w:p w14:paraId="46849E23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68B37BEE" w14:textId="77777777" w:rsidR="0003149E" w:rsidRPr="00C43563" w:rsidRDefault="0003149E" w:rsidP="00A87C53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0.39</w:t>
            </w:r>
          </w:p>
        </w:tc>
        <w:tc>
          <w:tcPr>
            <w:tcW w:w="1511" w:type="dxa"/>
            <w:vAlign w:val="center"/>
          </w:tcPr>
          <w:p w14:paraId="48A643C9" w14:textId="77777777" w:rsidR="0003149E" w:rsidRPr="00C43563" w:rsidRDefault="0003149E" w:rsidP="00A87C53">
            <w:pPr>
              <w:spacing w:before="60" w:after="60"/>
              <w:ind w:left="181"/>
              <w:rPr>
                <w:color w:val="000000"/>
                <w:sz w:val="20"/>
              </w:rPr>
            </w:pPr>
            <w:proofErr w:type="spellStart"/>
            <w:r w:rsidRPr="00C43563">
              <w:rPr>
                <w:color w:val="000000"/>
                <w:sz w:val="20"/>
              </w:rPr>
              <w:t>Mardan</w:t>
            </w:r>
            <w:proofErr w:type="spellEnd"/>
          </w:p>
        </w:tc>
        <w:tc>
          <w:tcPr>
            <w:tcW w:w="1025" w:type="dxa"/>
            <w:vAlign w:val="center"/>
          </w:tcPr>
          <w:p w14:paraId="2D834632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270</w:t>
            </w:r>
          </w:p>
        </w:tc>
        <w:tc>
          <w:tcPr>
            <w:tcW w:w="900" w:type="dxa"/>
            <w:vAlign w:val="center"/>
          </w:tcPr>
          <w:p w14:paraId="2028AD47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131</w:t>
            </w:r>
          </w:p>
        </w:tc>
        <w:tc>
          <w:tcPr>
            <w:tcW w:w="1009" w:type="dxa"/>
            <w:vAlign w:val="center"/>
          </w:tcPr>
          <w:p w14:paraId="538C50B6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132</w:t>
            </w:r>
          </w:p>
        </w:tc>
        <w:tc>
          <w:tcPr>
            <w:tcW w:w="1151" w:type="dxa"/>
            <w:tcBorders>
              <w:right w:val="nil"/>
            </w:tcBorders>
            <w:vAlign w:val="center"/>
          </w:tcPr>
          <w:p w14:paraId="490140BD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84</w:t>
            </w:r>
          </w:p>
        </w:tc>
      </w:tr>
      <w:tr w:rsidR="0003149E" w:rsidRPr="00C43563" w14:paraId="689965A4" w14:textId="77777777" w:rsidTr="00A87C53">
        <w:trPr>
          <w:trHeight w:val="295"/>
        </w:trPr>
        <w:tc>
          <w:tcPr>
            <w:tcW w:w="1350" w:type="dxa"/>
            <w:vMerge/>
            <w:tcBorders>
              <w:left w:val="nil"/>
            </w:tcBorders>
            <w:shd w:val="clear" w:color="auto" w:fill="auto"/>
            <w:noWrap/>
            <w:vAlign w:val="center"/>
          </w:tcPr>
          <w:p w14:paraId="1692BCC0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163" w:type="dxa"/>
            <w:vMerge w:val="restart"/>
            <w:vAlign w:val="center"/>
          </w:tcPr>
          <w:p w14:paraId="165FC0CF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Medium</w:t>
            </w:r>
          </w:p>
        </w:tc>
        <w:tc>
          <w:tcPr>
            <w:tcW w:w="1341" w:type="dxa"/>
            <w:vAlign w:val="center"/>
          </w:tcPr>
          <w:p w14:paraId="72747B5F" w14:textId="77777777" w:rsidR="0003149E" w:rsidRPr="00C43563" w:rsidRDefault="0003149E" w:rsidP="00A87C53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0.38</w:t>
            </w:r>
          </w:p>
        </w:tc>
        <w:tc>
          <w:tcPr>
            <w:tcW w:w="1511" w:type="dxa"/>
            <w:vAlign w:val="center"/>
          </w:tcPr>
          <w:p w14:paraId="79ADD1DC" w14:textId="77777777" w:rsidR="0003149E" w:rsidRPr="00C43563" w:rsidRDefault="0003149E" w:rsidP="00A87C53">
            <w:pPr>
              <w:spacing w:before="60" w:after="60"/>
              <w:ind w:left="181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Peshawar</w:t>
            </w:r>
          </w:p>
        </w:tc>
        <w:tc>
          <w:tcPr>
            <w:tcW w:w="1025" w:type="dxa"/>
            <w:vAlign w:val="center"/>
          </w:tcPr>
          <w:p w14:paraId="1C58E9EC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161</w:t>
            </w:r>
          </w:p>
        </w:tc>
        <w:tc>
          <w:tcPr>
            <w:tcW w:w="900" w:type="dxa"/>
            <w:vAlign w:val="center"/>
          </w:tcPr>
          <w:p w14:paraId="1A12C619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239</w:t>
            </w:r>
          </w:p>
        </w:tc>
        <w:tc>
          <w:tcPr>
            <w:tcW w:w="1009" w:type="dxa"/>
            <w:vAlign w:val="center"/>
          </w:tcPr>
          <w:p w14:paraId="5D466BDF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96</w:t>
            </w:r>
          </w:p>
        </w:tc>
        <w:tc>
          <w:tcPr>
            <w:tcW w:w="1151" w:type="dxa"/>
            <w:tcBorders>
              <w:right w:val="nil"/>
            </w:tcBorders>
            <w:vAlign w:val="center"/>
          </w:tcPr>
          <w:p w14:paraId="71A52C17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120</w:t>
            </w:r>
          </w:p>
        </w:tc>
      </w:tr>
      <w:tr w:rsidR="0003149E" w:rsidRPr="00C43563" w14:paraId="31E72BED" w14:textId="77777777" w:rsidTr="00A87C53">
        <w:trPr>
          <w:trHeight w:val="308"/>
        </w:trPr>
        <w:tc>
          <w:tcPr>
            <w:tcW w:w="1350" w:type="dxa"/>
            <w:vMerge/>
            <w:tcBorders>
              <w:left w:val="nil"/>
            </w:tcBorders>
            <w:shd w:val="clear" w:color="auto" w:fill="auto"/>
            <w:noWrap/>
            <w:vAlign w:val="center"/>
          </w:tcPr>
          <w:p w14:paraId="5FDD2502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163" w:type="dxa"/>
            <w:vMerge/>
            <w:vAlign w:val="center"/>
          </w:tcPr>
          <w:p w14:paraId="41E1B52A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0AEFD444" w14:textId="77777777" w:rsidR="0003149E" w:rsidRPr="00C43563" w:rsidRDefault="0003149E" w:rsidP="00A87C53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0.35</w:t>
            </w:r>
          </w:p>
        </w:tc>
        <w:tc>
          <w:tcPr>
            <w:tcW w:w="1511" w:type="dxa"/>
            <w:vAlign w:val="center"/>
          </w:tcPr>
          <w:p w14:paraId="2DAEFD89" w14:textId="77777777" w:rsidR="0003149E" w:rsidRPr="00C43563" w:rsidRDefault="0003149E" w:rsidP="00A87C53">
            <w:pPr>
              <w:spacing w:before="60" w:after="60"/>
              <w:ind w:left="181"/>
              <w:rPr>
                <w:color w:val="000000"/>
                <w:sz w:val="20"/>
              </w:rPr>
            </w:pPr>
            <w:proofErr w:type="spellStart"/>
            <w:r w:rsidRPr="00C43563">
              <w:rPr>
                <w:color w:val="000000"/>
                <w:sz w:val="20"/>
              </w:rPr>
              <w:t>Bannu</w:t>
            </w:r>
            <w:proofErr w:type="spellEnd"/>
          </w:p>
        </w:tc>
        <w:tc>
          <w:tcPr>
            <w:tcW w:w="1025" w:type="dxa"/>
            <w:vAlign w:val="center"/>
          </w:tcPr>
          <w:p w14:paraId="2D413987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384</w:t>
            </w:r>
          </w:p>
        </w:tc>
        <w:tc>
          <w:tcPr>
            <w:tcW w:w="900" w:type="dxa"/>
            <w:vAlign w:val="center"/>
          </w:tcPr>
          <w:p w14:paraId="3A48B1D5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32</w:t>
            </w:r>
          </w:p>
        </w:tc>
        <w:tc>
          <w:tcPr>
            <w:tcW w:w="1009" w:type="dxa"/>
            <w:vAlign w:val="center"/>
          </w:tcPr>
          <w:p w14:paraId="11DAFE4A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156</w:t>
            </w:r>
          </w:p>
        </w:tc>
        <w:tc>
          <w:tcPr>
            <w:tcW w:w="1151" w:type="dxa"/>
            <w:tcBorders>
              <w:right w:val="nil"/>
            </w:tcBorders>
            <w:vAlign w:val="center"/>
          </w:tcPr>
          <w:p w14:paraId="195A226B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60</w:t>
            </w:r>
          </w:p>
        </w:tc>
      </w:tr>
      <w:tr w:rsidR="0003149E" w:rsidRPr="00C43563" w14:paraId="23C9EB44" w14:textId="77777777" w:rsidTr="00A87C53">
        <w:trPr>
          <w:trHeight w:val="295"/>
        </w:trPr>
        <w:tc>
          <w:tcPr>
            <w:tcW w:w="1350" w:type="dxa"/>
            <w:vMerge/>
            <w:tcBorders>
              <w:left w:val="nil"/>
            </w:tcBorders>
            <w:shd w:val="clear" w:color="auto" w:fill="auto"/>
            <w:noWrap/>
            <w:vAlign w:val="center"/>
          </w:tcPr>
          <w:p w14:paraId="0C8D00C3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163" w:type="dxa"/>
            <w:vMerge w:val="restart"/>
            <w:vAlign w:val="center"/>
          </w:tcPr>
          <w:p w14:paraId="1862EE44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High</w:t>
            </w:r>
          </w:p>
        </w:tc>
        <w:tc>
          <w:tcPr>
            <w:tcW w:w="1341" w:type="dxa"/>
            <w:vAlign w:val="center"/>
          </w:tcPr>
          <w:p w14:paraId="265B6DBD" w14:textId="77777777" w:rsidR="0003149E" w:rsidRPr="00C43563" w:rsidRDefault="0003149E" w:rsidP="00A87C53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0.26</w:t>
            </w:r>
          </w:p>
        </w:tc>
        <w:tc>
          <w:tcPr>
            <w:tcW w:w="1511" w:type="dxa"/>
            <w:vAlign w:val="center"/>
          </w:tcPr>
          <w:p w14:paraId="1C8DA6A2" w14:textId="77777777" w:rsidR="0003149E" w:rsidRPr="00C43563" w:rsidRDefault="0003149E" w:rsidP="00A87C53">
            <w:pPr>
              <w:spacing w:before="60" w:after="60"/>
              <w:ind w:left="181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D.I. Khan</w:t>
            </w:r>
          </w:p>
        </w:tc>
        <w:tc>
          <w:tcPr>
            <w:tcW w:w="1025" w:type="dxa"/>
            <w:vAlign w:val="center"/>
          </w:tcPr>
          <w:p w14:paraId="013E4675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232</w:t>
            </w:r>
          </w:p>
        </w:tc>
        <w:tc>
          <w:tcPr>
            <w:tcW w:w="900" w:type="dxa"/>
            <w:vAlign w:val="center"/>
          </w:tcPr>
          <w:p w14:paraId="4D21B36C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167</w:t>
            </w:r>
          </w:p>
        </w:tc>
        <w:tc>
          <w:tcPr>
            <w:tcW w:w="1009" w:type="dxa"/>
            <w:vAlign w:val="center"/>
          </w:tcPr>
          <w:p w14:paraId="20ED0390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156</w:t>
            </w:r>
          </w:p>
        </w:tc>
        <w:tc>
          <w:tcPr>
            <w:tcW w:w="1151" w:type="dxa"/>
            <w:tcBorders>
              <w:right w:val="nil"/>
            </w:tcBorders>
            <w:vAlign w:val="center"/>
          </w:tcPr>
          <w:p w14:paraId="3FAE7BA3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60</w:t>
            </w:r>
          </w:p>
        </w:tc>
      </w:tr>
      <w:tr w:rsidR="0003149E" w:rsidRPr="00C43563" w14:paraId="2B37ECA0" w14:textId="77777777" w:rsidTr="00A87C53">
        <w:trPr>
          <w:trHeight w:val="308"/>
        </w:trPr>
        <w:tc>
          <w:tcPr>
            <w:tcW w:w="1350" w:type="dxa"/>
            <w:vMerge/>
            <w:tcBorders>
              <w:left w:val="nil"/>
            </w:tcBorders>
            <w:shd w:val="clear" w:color="auto" w:fill="auto"/>
            <w:noWrap/>
            <w:vAlign w:val="center"/>
          </w:tcPr>
          <w:p w14:paraId="14535B62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163" w:type="dxa"/>
            <w:vMerge/>
            <w:vAlign w:val="center"/>
          </w:tcPr>
          <w:p w14:paraId="5CE5839C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6BF6DCAC" w14:textId="77777777" w:rsidR="0003149E" w:rsidRPr="00C43563" w:rsidRDefault="0003149E" w:rsidP="00A87C53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0.23</w:t>
            </w:r>
          </w:p>
        </w:tc>
        <w:tc>
          <w:tcPr>
            <w:tcW w:w="1511" w:type="dxa"/>
            <w:vAlign w:val="center"/>
          </w:tcPr>
          <w:p w14:paraId="787CACFD" w14:textId="77777777" w:rsidR="0003149E" w:rsidRPr="00C43563" w:rsidRDefault="0003149E" w:rsidP="00A87C53">
            <w:pPr>
              <w:spacing w:before="60" w:after="60"/>
              <w:ind w:left="181"/>
              <w:rPr>
                <w:color w:val="000000"/>
                <w:sz w:val="20"/>
              </w:rPr>
            </w:pPr>
            <w:proofErr w:type="spellStart"/>
            <w:r w:rsidRPr="00C43563">
              <w:rPr>
                <w:color w:val="000000"/>
                <w:sz w:val="20"/>
              </w:rPr>
              <w:t>Bonair</w:t>
            </w:r>
            <w:proofErr w:type="spellEnd"/>
          </w:p>
        </w:tc>
        <w:tc>
          <w:tcPr>
            <w:tcW w:w="1025" w:type="dxa"/>
            <w:vAlign w:val="center"/>
          </w:tcPr>
          <w:p w14:paraId="62056583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364</w:t>
            </w:r>
          </w:p>
        </w:tc>
        <w:tc>
          <w:tcPr>
            <w:tcW w:w="900" w:type="dxa"/>
            <w:vAlign w:val="center"/>
          </w:tcPr>
          <w:p w14:paraId="04143952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38</w:t>
            </w:r>
          </w:p>
        </w:tc>
        <w:tc>
          <w:tcPr>
            <w:tcW w:w="1009" w:type="dxa"/>
            <w:vAlign w:val="center"/>
          </w:tcPr>
          <w:p w14:paraId="16E7B364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216</w:t>
            </w:r>
          </w:p>
        </w:tc>
        <w:tc>
          <w:tcPr>
            <w:tcW w:w="1151" w:type="dxa"/>
            <w:tcBorders>
              <w:right w:val="nil"/>
            </w:tcBorders>
            <w:vAlign w:val="center"/>
          </w:tcPr>
          <w:p w14:paraId="51D9CA6F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0</w:t>
            </w:r>
          </w:p>
        </w:tc>
      </w:tr>
      <w:tr w:rsidR="0003149E" w:rsidRPr="00C43563" w14:paraId="0254C6D0" w14:textId="77777777" w:rsidTr="00A87C53">
        <w:trPr>
          <w:trHeight w:val="284"/>
        </w:trPr>
        <w:tc>
          <w:tcPr>
            <w:tcW w:w="1350" w:type="dxa"/>
            <w:vMerge w:val="restar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1B7D89F9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Sindh</w:t>
            </w:r>
          </w:p>
        </w:tc>
        <w:tc>
          <w:tcPr>
            <w:tcW w:w="1163" w:type="dxa"/>
            <w:vMerge w:val="restart"/>
            <w:vAlign w:val="center"/>
          </w:tcPr>
          <w:p w14:paraId="3A22D2C0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Low</w:t>
            </w:r>
          </w:p>
        </w:tc>
        <w:tc>
          <w:tcPr>
            <w:tcW w:w="1341" w:type="dxa"/>
            <w:vAlign w:val="center"/>
          </w:tcPr>
          <w:p w14:paraId="64FBD98D" w14:textId="77777777" w:rsidR="0003149E" w:rsidRPr="00C43563" w:rsidRDefault="0003149E" w:rsidP="00A87C53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0.48</w:t>
            </w:r>
          </w:p>
        </w:tc>
        <w:tc>
          <w:tcPr>
            <w:tcW w:w="1511" w:type="dxa"/>
            <w:vAlign w:val="center"/>
          </w:tcPr>
          <w:p w14:paraId="2CD5F334" w14:textId="77777777" w:rsidR="0003149E" w:rsidRPr="00C43563" w:rsidRDefault="0003149E" w:rsidP="00A87C53">
            <w:pPr>
              <w:spacing w:before="60" w:after="60"/>
              <w:ind w:left="181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Hyderabad</w:t>
            </w:r>
          </w:p>
        </w:tc>
        <w:tc>
          <w:tcPr>
            <w:tcW w:w="1025" w:type="dxa"/>
            <w:vAlign w:val="center"/>
          </w:tcPr>
          <w:p w14:paraId="26DFEAD5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255</w:t>
            </w:r>
          </w:p>
        </w:tc>
        <w:tc>
          <w:tcPr>
            <w:tcW w:w="900" w:type="dxa"/>
            <w:vAlign w:val="center"/>
          </w:tcPr>
          <w:p w14:paraId="7740B827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145</w:t>
            </w:r>
          </w:p>
        </w:tc>
        <w:tc>
          <w:tcPr>
            <w:tcW w:w="1009" w:type="dxa"/>
            <w:vAlign w:val="center"/>
          </w:tcPr>
          <w:p w14:paraId="08E5BB04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36</w:t>
            </w:r>
          </w:p>
        </w:tc>
        <w:tc>
          <w:tcPr>
            <w:tcW w:w="1151" w:type="dxa"/>
            <w:tcBorders>
              <w:right w:val="nil"/>
            </w:tcBorders>
            <w:vAlign w:val="center"/>
          </w:tcPr>
          <w:p w14:paraId="70442BE4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180</w:t>
            </w:r>
          </w:p>
        </w:tc>
      </w:tr>
      <w:tr w:rsidR="0003149E" w:rsidRPr="00C43563" w14:paraId="16C36DBD" w14:textId="77777777" w:rsidTr="00A87C53">
        <w:trPr>
          <w:trHeight w:val="308"/>
        </w:trPr>
        <w:tc>
          <w:tcPr>
            <w:tcW w:w="1350" w:type="dxa"/>
            <w:vMerge/>
            <w:tcBorders>
              <w:left w:val="nil"/>
            </w:tcBorders>
            <w:shd w:val="clear" w:color="auto" w:fill="auto"/>
            <w:noWrap/>
            <w:vAlign w:val="center"/>
          </w:tcPr>
          <w:p w14:paraId="095BCC25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163" w:type="dxa"/>
            <w:vMerge/>
            <w:vAlign w:val="center"/>
          </w:tcPr>
          <w:p w14:paraId="21B34BDC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76720C07" w14:textId="77777777" w:rsidR="0003149E" w:rsidRPr="00C43563" w:rsidRDefault="0003149E" w:rsidP="00A87C53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0.35</w:t>
            </w:r>
          </w:p>
        </w:tc>
        <w:tc>
          <w:tcPr>
            <w:tcW w:w="1511" w:type="dxa"/>
            <w:vAlign w:val="center"/>
          </w:tcPr>
          <w:p w14:paraId="104466B0" w14:textId="77777777" w:rsidR="0003149E" w:rsidRPr="00C43563" w:rsidRDefault="0003149E" w:rsidP="00A87C53">
            <w:pPr>
              <w:spacing w:before="60" w:after="60"/>
              <w:ind w:left="181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Khairpur</w:t>
            </w:r>
          </w:p>
        </w:tc>
        <w:tc>
          <w:tcPr>
            <w:tcW w:w="1025" w:type="dxa"/>
            <w:vAlign w:val="center"/>
          </w:tcPr>
          <w:p w14:paraId="2B242CA7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253</w:t>
            </w:r>
          </w:p>
        </w:tc>
        <w:tc>
          <w:tcPr>
            <w:tcW w:w="900" w:type="dxa"/>
            <w:vAlign w:val="center"/>
          </w:tcPr>
          <w:p w14:paraId="25D1DDC8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147</w:t>
            </w:r>
          </w:p>
        </w:tc>
        <w:tc>
          <w:tcPr>
            <w:tcW w:w="1009" w:type="dxa"/>
            <w:vAlign w:val="center"/>
          </w:tcPr>
          <w:p w14:paraId="7F3616B2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144</w:t>
            </w:r>
          </w:p>
        </w:tc>
        <w:tc>
          <w:tcPr>
            <w:tcW w:w="1151" w:type="dxa"/>
            <w:tcBorders>
              <w:right w:val="nil"/>
            </w:tcBorders>
            <w:vAlign w:val="center"/>
          </w:tcPr>
          <w:p w14:paraId="5911B116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72</w:t>
            </w:r>
          </w:p>
        </w:tc>
      </w:tr>
      <w:tr w:rsidR="0003149E" w:rsidRPr="00C43563" w14:paraId="4D408E5A" w14:textId="77777777" w:rsidTr="00A87C53">
        <w:trPr>
          <w:trHeight w:val="295"/>
        </w:trPr>
        <w:tc>
          <w:tcPr>
            <w:tcW w:w="1350" w:type="dxa"/>
            <w:vMerge/>
            <w:tcBorders>
              <w:left w:val="nil"/>
            </w:tcBorders>
            <w:shd w:val="clear" w:color="auto" w:fill="auto"/>
            <w:noWrap/>
            <w:vAlign w:val="center"/>
          </w:tcPr>
          <w:p w14:paraId="6255AFD8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163" w:type="dxa"/>
            <w:vMerge w:val="restart"/>
            <w:vAlign w:val="center"/>
          </w:tcPr>
          <w:p w14:paraId="0C47D68D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Medium</w:t>
            </w:r>
          </w:p>
        </w:tc>
        <w:tc>
          <w:tcPr>
            <w:tcW w:w="1341" w:type="dxa"/>
            <w:vAlign w:val="center"/>
          </w:tcPr>
          <w:p w14:paraId="3AFE93F9" w14:textId="77777777" w:rsidR="0003149E" w:rsidRPr="00C43563" w:rsidRDefault="0003149E" w:rsidP="00A87C53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0.33</w:t>
            </w:r>
          </w:p>
        </w:tc>
        <w:tc>
          <w:tcPr>
            <w:tcW w:w="1511" w:type="dxa"/>
            <w:vAlign w:val="center"/>
          </w:tcPr>
          <w:p w14:paraId="537F8C80" w14:textId="77777777" w:rsidR="0003149E" w:rsidRPr="00C43563" w:rsidRDefault="0003149E" w:rsidP="00A87C53">
            <w:pPr>
              <w:spacing w:before="60" w:after="60"/>
              <w:ind w:left="181"/>
              <w:rPr>
                <w:color w:val="000000"/>
                <w:sz w:val="20"/>
              </w:rPr>
            </w:pPr>
            <w:proofErr w:type="spellStart"/>
            <w:r w:rsidRPr="00C43563">
              <w:rPr>
                <w:color w:val="000000"/>
                <w:sz w:val="20"/>
              </w:rPr>
              <w:t>Sanghar</w:t>
            </w:r>
            <w:proofErr w:type="spellEnd"/>
          </w:p>
        </w:tc>
        <w:tc>
          <w:tcPr>
            <w:tcW w:w="1025" w:type="dxa"/>
            <w:vAlign w:val="center"/>
          </w:tcPr>
          <w:p w14:paraId="5F3DEA8E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256</w:t>
            </w:r>
          </w:p>
        </w:tc>
        <w:tc>
          <w:tcPr>
            <w:tcW w:w="900" w:type="dxa"/>
            <w:vAlign w:val="center"/>
          </w:tcPr>
          <w:p w14:paraId="655C448B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144</w:t>
            </w:r>
          </w:p>
        </w:tc>
        <w:tc>
          <w:tcPr>
            <w:tcW w:w="1009" w:type="dxa"/>
            <w:vAlign w:val="center"/>
          </w:tcPr>
          <w:p w14:paraId="1FBE651C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144</w:t>
            </w:r>
          </w:p>
        </w:tc>
        <w:tc>
          <w:tcPr>
            <w:tcW w:w="1151" w:type="dxa"/>
            <w:tcBorders>
              <w:right w:val="nil"/>
            </w:tcBorders>
            <w:vAlign w:val="center"/>
          </w:tcPr>
          <w:p w14:paraId="6639AA21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72</w:t>
            </w:r>
          </w:p>
        </w:tc>
      </w:tr>
      <w:tr w:rsidR="0003149E" w:rsidRPr="00C43563" w14:paraId="60F80C85" w14:textId="77777777" w:rsidTr="00A87C53">
        <w:trPr>
          <w:trHeight w:val="308"/>
        </w:trPr>
        <w:tc>
          <w:tcPr>
            <w:tcW w:w="1350" w:type="dxa"/>
            <w:vMerge/>
            <w:tcBorders>
              <w:left w:val="nil"/>
            </w:tcBorders>
            <w:shd w:val="clear" w:color="auto" w:fill="auto"/>
            <w:noWrap/>
            <w:vAlign w:val="center"/>
          </w:tcPr>
          <w:p w14:paraId="40A1EEC8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163" w:type="dxa"/>
            <w:vMerge/>
            <w:vAlign w:val="center"/>
          </w:tcPr>
          <w:p w14:paraId="1F525190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340FD229" w14:textId="77777777" w:rsidR="0003149E" w:rsidRPr="00C43563" w:rsidRDefault="0003149E" w:rsidP="00A87C53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0.32</w:t>
            </w:r>
          </w:p>
        </w:tc>
        <w:tc>
          <w:tcPr>
            <w:tcW w:w="1511" w:type="dxa"/>
            <w:vAlign w:val="center"/>
          </w:tcPr>
          <w:p w14:paraId="5DFE485B" w14:textId="77777777" w:rsidR="0003149E" w:rsidRPr="00C43563" w:rsidRDefault="0003149E" w:rsidP="00A87C53">
            <w:pPr>
              <w:spacing w:before="60" w:after="60"/>
              <w:ind w:left="181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Larkana</w:t>
            </w:r>
          </w:p>
        </w:tc>
        <w:tc>
          <w:tcPr>
            <w:tcW w:w="1025" w:type="dxa"/>
            <w:vAlign w:val="center"/>
          </w:tcPr>
          <w:p w14:paraId="7F2AC69D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254</w:t>
            </w:r>
          </w:p>
        </w:tc>
        <w:tc>
          <w:tcPr>
            <w:tcW w:w="900" w:type="dxa"/>
            <w:vAlign w:val="center"/>
          </w:tcPr>
          <w:p w14:paraId="27126308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145</w:t>
            </w:r>
          </w:p>
        </w:tc>
        <w:tc>
          <w:tcPr>
            <w:tcW w:w="1009" w:type="dxa"/>
            <w:vAlign w:val="center"/>
          </w:tcPr>
          <w:p w14:paraId="076DF643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120</w:t>
            </w:r>
          </w:p>
        </w:tc>
        <w:tc>
          <w:tcPr>
            <w:tcW w:w="1151" w:type="dxa"/>
            <w:tcBorders>
              <w:right w:val="nil"/>
            </w:tcBorders>
            <w:vAlign w:val="center"/>
          </w:tcPr>
          <w:p w14:paraId="208D1F57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96</w:t>
            </w:r>
          </w:p>
        </w:tc>
      </w:tr>
      <w:tr w:rsidR="0003149E" w:rsidRPr="00C43563" w14:paraId="45706DD9" w14:textId="77777777" w:rsidTr="00A87C53">
        <w:trPr>
          <w:trHeight w:val="295"/>
        </w:trPr>
        <w:tc>
          <w:tcPr>
            <w:tcW w:w="1350" w:type="dxa"/>
            <w:vMerge/>
            <w:tcBorders>
              <w:left w:val="nil"/>
            </w:tcBorders>
            <w:shd w:val="clear" w:color="auto" w:fill="auto"/>
            <w:noWrap/>
            <w:vAlign w:val="center"/>
          </w:tcPr>
          <w:p w14:paraId="270521D6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163" w:type="dxa"/>
            <w:vMerge w:val="restart"/>
            <w:vAlign w:val="center"/>
          </w:tcPr>
          <w:p w14:paraId="0AEFC837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High</w:t>
            </w:r>
          </w:p>
        </w:tc>
        <w:tc>
          <w:tcPr>
            <w:tcW w:w="1341" w:type="dxa"/>
            <w:vAlign w:val="center"/>
          </w:tcPr>
          <w:p w14:paraId="2BE0A5AC" w14:textId="77777777" w:rsidR="0003149E" w:rsidRPr="00C43563" w:rsidRDefault="0003149E" w:rsidP="00A87C53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0.28</w:t>
            </w:r>
          </w:p>
        </w:tc>
        <w:tc>
          <w:tcPr>
            <w:tcW w:w="1511" w:type="dxa"/>
            <w:vAlign w:val="center"/>
          </w:tcPr>
          <w:p w14:paraId="64407A18" w14:textId="77777777" w:rsidR="0003149E" w:rsidRPr="00C43563" w:rsidRDefault="0003149E" w:rsidP="00A87C53">
            <w:pPr>
              <w:spacing w:before="60" w:after="60"/>
              <w:ind w:left="181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Badin</w:t>
            </w:r>
          </w:p>
        </w:tc>
        <w:tc>
          <w:tcPr>
            <w:tcW w:w="1025" w:type="dxa"/>
            <w:vAlign w:val="center"/>
          </w:tcPr>
          <w:p w14:paraId="1898D6EB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266</w:t>
            </w:r>
          </w:p>
        </w:tc>
        <w:tc>
          <w:tcPr>
            <w:tcW w:w="900" w:type="dxa"/>
            <w:vAlign w:val="center"/>
          </w:tcPr>
          <w:p w14:paraId="3A79B3F0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134</w:t>
            </w:r>
          </w:p>
        </w:tc>
        <w:tc>
          <w:tcPr>
            <w:tcW w:w="1009" w:type="dxa"/>
            <w:vAlign w:val="center"/>
          </w:tcPr>
          <w:p w14:paraId="69F8CB5D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144</w:t>
            </w:r>
          </w:p>
        </w:tc>
        <w:tc>
          <w:tcPr>
            <w:tcW w:w="1151" w:type="dxa"/>
            <w:tcBorders>
              <w:right w:val="nil"/>
            </w:tcBorders>
            <w:vAlign w:val="center"/>
          </w:tcPr>
          <w:p w14:paraId="089E8C13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72</w:t>
            </w:r>
          </w:p>
        </w:tc>
      </w:tr>
      <w:tr w:rsidR="0003149E" w:rsidRPr="00C43563" w14:paraId="48200686" w14:textId="77777777" w:rsidTr="00A87C53">
        <w:trPr>
          <w:trHeight w:val="308"/>
        </w:trPr>
        <w:tc>
          <w:tcPr>
            <w:tcW w:w="1350" w:type="dxa"/>
            <w:vMerge/>
            <w:tcBorders>
              <w:left w:val="nil"/>
            </w:tcBorders>
            <w:shd w:val="clear" w:color="auto" w:fill="auto"/>
            <w:noWrap/>
            <w:vAlign w:val="center"/>
          </w:tcPr>
          <w:p w14:paraId="0532F979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163" w:type="dxa"/>
            <w:vMerge/>
            <w:vAlign w:val="center"/>
          </w:tcPr>
          <w:p w14:paraId="0F99500E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07A0EC4D" w14:textId="77777777" w:rsidR="0003149E" w:rsidRPr="00C43563" w:rsidRDefault="0003149E" w:rsidP="00A87C53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0.16</w:t>
            </w:r>
          </w:p>
        </w:tc>
        <w:tc>
          <w:tcPr>
            <w:tcW w:w="1511" w:type="dxa"/>
            <w:vAlign w:val="center"/>
          </w:tcPr>
          <w:p w14:paraId="4395F6D3" w14:textId="77777777" w:rsidR="0003149E" w:rsidRPr="00C43563" w:rsidRDefault="0003149E" w:rsidP="00A87C53">
            <w:pPr>
              <w:spacing w:before="60" w:after="60"/>
              <w:ind w:left="181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Jacobabad</w:t>
            </w:r>
          </w:p>
        </w:tc>
        <w:tc>
          <w:tcPr>
            <w:tcW w:w="1025" w:type="dxa"/>
            <w:vAlign w:val="center"/>
          </w:tcPr>
          <w:p w14:paraId="6B2AE6F9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256</w:t>
            </w:r>
          </w:p>
        </w:tc>
        <w:tc>
          <w:tcPr>
            <w:tcW w:w="900" w:type="dxa"/>
            <w:vAlign w:val="center"/>
          </w:tcPr>
          <w:p w14:paraId="67EBD4FE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145</w:t>
            </w:r>
          </w:p>
        </w:tc>
        <w:tc>
          <w:tcPr>
            <w:tcW w:w="1009" w:type="dxa"/>
            <w:vAlign w:val="center"/>
          </w:tcPr>
          <w:p w14:paraId="5D56FBE6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144</w:t>
            </w:r>
          </w:p>
        </w:tc>
        <w:tc>
          <w:tcPr>
            <w:tcW w:w="1151" w:type="dxa"/>
            <w:tcBorders>
              <w:right w:val="nil"/>
            </w:tcBorders>
            <w:vAlign w:val="center"/>
          </w:tcPr>
          <w:p w14:paraId="6D0A8869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72</w:t>
            </w:r>
          </w:p>
        </w:tc>
      </w:tr>
      <w:tr w:rsidR="0003149E" w:rsidRPr="00C43563" w14:paraId="7B0F6503" w14:textId="77777777" w:rsidTr="00A87C53">
        <w:trPr>
          <w:trHeight w:val="284"/>
        </w:trPr>
        <w:tc>
          <w:tcPr>
            <w:tcW w:w="1350" w:type="dxa"/>
            <w:vMerge w:val="restar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0FA72F8E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Balochistan</w:t>
            </w:r>
          </w:p>
        </w:tc>
        <w:tc>
          <w:tcPr>
            <w:tcW w:w="1163" w:type="dxa"/>
            <w:vMerge w:val="restart"/>
            <w:vAlign w:val="center"/>
          </w:tcPr>
          <w:p w14:paraId="1BD80B24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Low</w:t>
            </w:r>
          </w:p>
        </w:tc>
        <w:tc>
          <w:tcPr>
            <w:tcW w:w="1341" w:type="dxa"/>
            <w:vAlign w:val="center"/>
          </w:tcPr>
          <w:p w14:paraId="4A303287" w14:textId="77777777" w:rsidR="0003149E" w:rsidRPr="00C43563" w:rsidRDefault="0003149E" w:rsidP="00A87C53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0.54</w:t>
            </w:r>
          </w:p>
        </w:tc>
        <w:tc>
          <w:tcPr>
            <w:tcW w:w="1511" w:type="dxa"/>
            <w:vAlign w:val="center"/>
          </w:tcPr>
          <w:p w14:paraId="360F45B4" w14:textId="77777777" w:rsidR="0003149E" w:rsidRPr="00C43563" w:rsidRDefault="0003149E" w:rsidP="00A87C53">
            <w:pPr>
              <w:spacing w:before="60" w:after="60"/>
              <w:ind w:left="181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Quetta</w:t>
            </w:r>
          </w:p>
        </w:tc>
        <w:tc>
          <w:tcPr>
            <w:tcW w:w="1025" w:type="dxa"/>
            <w:vAlign w:val="center"/>
          </w:tcPr>
          <w:p w14:paraId="02F1CA02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269</w:t>
            </w:r>
          </w:p>
        </w:tc>
        <w:tc>
          <w:tcPr>
            <w:tcW w:w="900" w:type="dxa"/>
            <w:vAlign w:val="center"/>
          </w:tcPr>
          <w:p w14:paraId="10DF6A5F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132</w:t>
            </w:r>
          </w:p>
        </w:tc>
        <w:tc>
          <w:tcPr>
            <w:tcW w:w="1009" w:type="dxa"/>
            <w:vAlign w:val="center"/>
          </w:tcPr>
          <w:p w14:paraId="66008877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108</w:t>
            </w:r>
          </w:p>
        </w:tc>
        <w:tc>
          <w:tcPr>
            <w:tcW w:w="1151" w:type="dxa"/>
            <w:tcBorders>
              <w:right w:val="nil"/>
            </w:tcBorders>
            <w:vAlign w:val="center"/>
          </w:tcPr>
          <w:p w14:paraId="3D8038CA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108</w:t>
            </w:r>
          </w:p>
        </w:tc>
      </w:tr>
      <w:tr w:rsidR="0003149E" w:rsidRPr="00C43563" w14:paraId="5E5B62F2" w14:textId="77777777" w:rsidTr="00A87C53">
        <w:trPr>
          <w:trHeight w:val="295"/>
        </w:trPr>
        <w:tc>
          <w:tcPr>
            <w:tcW w:w="1350" w:type="dxa"/>
            <w:vMerge/>
            <w:tcBorders>
              <w:left w:val="nil"/>
            </w:tcBorders>
            <w:shd w:val="clear" w:color="auto" w:fill="auto"/>
            <w:noWrap/>
            <w:vAlign w:val="center"/>
          </w:tcPr>
          <w:p w14:paraId="18A316CF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163" w:type="dxa"/>
            <w:vMerge/>
            <w:vAlign w:val="center"/>
          </w:tcPr>
          <w:p w14:paraId="43AEBA46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212CD650" w14:textId="77777777" w:rsidR="0003149E" w:rsidRPr="00C43563" w:rsidRDefault="0003149E" w:rsidP="00A87C53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0.28</w:t>
            </w:r>
          </w:p>
        </w:tc>
        <w:tc>
          <w:tcPr>
            <w:tcW w:w="1511" w:type="dxa"/>
            <w:vAlign w:val="center"/>
          </w:tcPr>
          <w:p w14:paraId="50268E75" w14:textId="77777777" w:rsidR="0003149E" w:rsidRPr="00C43563" w:rsidRDefault="0003149E" w:rsidP="00A87C53">
            <w:pPr>
              <w:spacing w:before="60" w:after="60"/>
              <w:ind w:left="181"/>
              <w:rPr>
                <w:color w:val="000000"/>
                <w:sz w:val="20"/>
              </w:rPr>
            </w:pPr>
            <w:proofErr w:type="spellStart"/>
            <w:r w:rsidRPr="00C43563">
              <w:rPr>
                <w:color w:val="000000"/>
                <w:sz w:val="20"/>
              </w:rPr>
              <w:t>Panjgur</w:t>
            </w:r>
            <w:proofErr w:type="spellEnd"/>
          </w:p>
        </w:tc>
        <w:tc>
          <w:tcPr>
            <w:tcW w:w="1025" w:type="dxa"/>
            <w:vAlign w:val="center"/>
          </w:tcPr>
          <w:p w14:paraId="7233FEB6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408</w:t>
            </w:r>
          </w:p>
        </w:tc>
        <w:tc>
          <w:tcPr>
            <w:tcW w:w="900" w:type="dxa"/>
            <w:vAlign w:val="center"/>
          </w:tcPr>
          <w:p w14:paraId="4FBF6EA6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0</w:t>
            </w:r>
          </w:p>
        </w:tc>
        <w:tc>
          <w:tcPr>
            <w:tcW w:w="1009" w:type="dxa"/>
            <w:vAlign w:val="center"/>
          </w:tcPr>
          <w:p w14:paraId="7E04AABF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156</w:t>
            </w:r>
          </w:p>
        </w:tc>
        <w:tc>
          <w:tcPr>
            <w:tcW w:w="1151" w:type="dxa"/>
            <w:tcBorders>
              <w:right w:val="nil"/>
            </w:tcBorders>
            <w:vAlign w:val="center"/>
          </w:tcPr>
          <w:p w14:paraId="1417566D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60</w:t>
            </w:r>
          </w:p>
        </w:tc>
      </w:tr>
      <w:tr w:rsidR="0003149E" w:rsidRPr="00C43563" w14:paraId="68D474F1" w14:textId="77777777" w:rsidTr="00A87C53">
        <w:trPr>
          <w:trHeight w:val="308"/>
        </w:trPr>
        <w:tc>
          <w:tcPr>
            <w:tcW w:w="1350" w:type="dxa"/>
            <w:vMerge/>
            <w:tcBorders>
              <w:left w:val="nil"/>
            </w:tcBorders>
            <w:shd w:val="clear" w:color="auto" w:fill="auto"/>
            <w:noWrap/>
            <w:vAlign w:val="center"/>
          </w:tcPr>
          <w:p w14:paraId="72EFC576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163" w:type="dxa"/>
            <w:vMerge w:val="restart"/>
            <w:vAlign w:val="center"/>
          </w:tcPr>
          <w:p w14:paraId="7377411E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Medium</w:t>
            </w:r>
          </w:p>
        </w:tc>
        <w:tc>
          <w:tcPr>
            <w:tcW w:w="1341" w:type="dxa"/>
            <w:vAlign w:val="center"/>
          </w:tcPr>
          <w:p w14:paraId="410A027A" w14:textId="77777777" w:rsidR="0003149E" w:rsidRPr="00C43563" w:rsidRDefault="0003149E" w:rsidP="00A87C53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0.27</w:t>
            </w:r>
          </w:p>
        </w:tc>
        <w:tc>
          <w:tcPr>
            <w:tcW w:w="1511" w:type="dxa"/>
            <w:vAlign w:val="center"/>
          </w:tcPr>
          <w:p w14:paraId="380DCF6C" w14:textId="77777777" w:rsidR="0003149E" w:rsidRPr="00C43563" w:rsidRDefault="0003149E" w:rsidP="00A87C53">
            <w:pPr>
              <w:spacing w:before="60" w:after="60"/>
              <w:ind w:left="181"/>
              <w:rPr>
                <w:color w:val="000000"/>
                <w:sz w:val="20"/>
              </w:rPr>
            </w:pPr>
            <w:proofErr w:type="spellStart"/>
            <w:r w:rsidRPr="00C43563">
              <w:rPr>
                <w:color w:val="000000"/>
                <w:sz w:val="20"/>
              </w:rPr>
              <w:t>Chagi</w:t>
            </w:r>
            <w:proofErr w:type="spellEnd"/>
          </w:p>
        </w:tc>
        <w:tc>
          <w:tcPr>
            <w:tcW w:w="1025" w:type="dxa"/>
            <w:vAlign w:val="center"/>
          </w:tcPr>
          <w:p w14:paraId="04DB388E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352</w:t>
            </w:r>
          </w:p>
        </w:tc>
        <w:tc>
          <w:tcPr>
            <w:tcW w:w="900" w:type="dxa"/>
            <w:vAlign w:val="center"/>
          </w:tcPr>
          <w:p w14:paraId="69155CA6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48</w:t>
            </w:r>
          </w:p>
        </w:tc>
        <w:tc>
          <w:tcPr>
            <w:tcW w:w="1009" w:type="dxa"/>
            <w:vAlign w:val="center"/>
          </w:tcPr>
          <w:p w14:paraId="73904DEE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180</w:t>
            </w:r>
          </w:p>
        </w:tc>
        <w:tc>
          <w:tcPr>
            <w:tcW w:w="1151" w:type="dxa"/>
            <w:tcBorders>
              <w:right w:val="nil"/>
            </w:tcBorders>
            <w:vAlign w:val="center"/>
          </w:tcPr>
          <w:p w14:paraId="020A8672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36</w:t>
            </w:r>
          </w:p>
        </w:tc>
      </w:tr>
      <w:tr w:rsidR="0003149E" w:rsidRPr="00C43563" w14:paraId="371F9FF1" w14:textId="77777777" w:rsidTr="00A87C53">
        <w:trPr>
          <w:trHeight w:val="295"/>
        </w:trPr>
        <w:tc>
          <w:tcPr>
            <w:tcW w:w="1350" w:type="dxa"/>
            <w:vMerge/>
            <w:tcBorders>
              <w:left w:val="nil"/>
            </w:tcBorders>
            <w:shd w:val="clear" w:color="auto" w:fill="auto"/>
            <w:noWrap/>
            <w:vAlign w:val="center"/>
          </w:tcPr>
          <w:p w14:paraId="39971DDE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163" w:type="dxa"/>
            <w:vMerge/>
            <w:vAlign w:val="center"/>
          </w:tcPr>
          <w:p w14:paraId="75618FBB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3AD40114" w14:textId="77777777" w:rsidR="0003149E" w:rsidRPr="00C43563" w:rsidRDefault="0003149E" w:rsidP="00A87C53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0.23</w:t>
            </w:r>
          </w:p>
        </w:tc>
        <w:tc>
          <w:tcPr>
            <w:tcW w:w="1511" w:type="dxa"/>
            <w:vAlign w:val="center"/>
          </w:tcPr>
          <w:p w14:paraId="723A37C0" w14:textId="77777777" w:rsidR="0003149E" w:rsidRPr="00C43563" w:rsidRDefault="0003149E" w:rsidP="00A87C53">
            <w:pPr>
              <w:spacing w:before="60" w:after="60"/>
              <w:ind w:left="181"/>
              <w:rPr>
                <w:color w:val="000000"/>
                <w:sz w:val="20"/>
              </w:rPr>
            </w:pPr>
            <w:proofErr w:type="spellStart"/>
            <w:r w:rsidRPr="00C43563">
              <w:rPr>
                <w:color w:val="000000"/>
                <w:sz w:val="20"/>
              </w:rPr>
              <w:t>Lasbela</w:t>
            </w:r>
            <w:proofErr w:type="spellEnd"/>
          </w:p>
        </w:tc>
        <w:tc>
          <w:tcPr>
            <w:tcW w:w="1025" w:type="dxa"/>
            <w:vAlign w:val="center"/>
          </w:tcPr>
          <w:p w14:paraId="3E79B8A3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331</w:t>
            </w:r>
          </w:p>
        </w:tc>
        <w:tc>
          <w:tcPr>
            <w:tcW w:w="900" w:type="dxa"/>
            <w:vAlign w:val="center"/>
          </w:tcPr>
          <w:p w14:paraId="5EAD10AB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84</w:t>
            </w:r>
          </w:p>
        </w:tc>
        <w:tc>
          <w:tcPr>
            <w:tcW w:w="1009" w:type="dxa"/>
            <w:vAlign w:val="center"/>
          </w:tcPr>
          <w:p w14:paraId="30654697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120</w:t>
            </w:r>
          </w:p>
        </w:tc>
        <w:tc>
          <w:tcPr>
            <w:tcW w:w="1151" w:type="dxa"/>
            <w:tcBorders>
              <w:right w:val="nil"/>
            </w:tcBorders>
            <w:vAlign w:val="center"/>
          </w:tcPr>
          <w:p w14:paraId="3851D9DC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96</w:t>
            </w:r>
          </w:p>
        </w:tc>
      </w:tr>
      <w:tr w:rsidR="0003149E" w:rsidRPr="00C43563" w14:paraId="3EF820E9" w14:textId="77777777" w:rsidTr="00A87C53">
        <w:trPr>
          <w:trHeight w:val="308"/>
        </w:trPr>
        <w:tc>
          <w:tcPr>
            <w:tcW w:w="1350" w:type="dxa"/>
            <w:vMerge/>
            <w:tcBorders>
              <w:left w:val="nil"/>
            </w:tcBorders>
            <w:shd w:val="clear" w:color="auto" w:fill="auto"/>
            <w:noWrap/>
            <w:vAlign w:val="center"/>
          </w:tcPr>
          <w:p w14:paraId="5347C448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163" w:type="dxa"/>
            <w:vMerge w:val="restart"/>
            <w:vAlign w:val="center"/>
          </w:tcPr>
          <w:p w14:paraId="0341CEEF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High</w:t>
            </w:r>
          </w:p>
        </w:tc>
        <w:tc>
          <w:tcPr>
            <w:tcW w:w="1341" w:type="dxa"/>
            <w:vAlign w:val="center"/>
          </w:tcPr>
          <w:p w14:paraId="0EAC52F6" w14:textId="77777777" w:rsidR="0003149E" w:rsidRPr="00C43563" w:rsidRDefault="0003149E" w:rsidP="00A87C53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0.19</w:t>
            </w:r>
          </w:p>
        </w:tc>
        <w:tc>
          <w:tcPr>
            <w:tcW w:w="1511" w:type="dxa"/>
            <w:vAlign w:val="center"/>
          </w:tcPr>
          <w:p w14:paraId="03F75A53" w14:textId="77777777" w:rsidR="0003149E" w:rsidRPr="00C43563" w:rsidRDefault="0003149E" w:rsidP="00A87C53">
            <w:pPr>
              <w:spacing w:before="60" w:after="60"/>
              <w:ind w:left="181"/>
              <w:rPr>
                <w:color w:val="000000"/>
                <w:sz w:val="20"/>
              </w:rPr>
            </w:pPr>
            <w:proofErr w:type="spellStart"/>
            <w:r w:rsidRPr="00C43563">
              <w:rPr>
                <w:color w:val="000000"/>
                <w:sz w:val="20"/>
              </w:rPr>
              <w:t>Loarlai</w:t>
            </w:r>
            <w:proofErr w:type="spellEnd"/>
          </w:p>
        </w:tc>
        <w:tc>
          <w:tcPr>
            <w:tcW w:w="1025" w:type="dxa"/>
            <w:vAlign w:val="center"/>
          </w:tcPr>
          <w:p w14:paraId="4350DA0D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350</w:t>
            </w:r>
          </w:p>
        </w:tc>
        <w:tc>
          <w:tcPr>
            <w:tcW w:w="900" w:type="dxa"/>
            <w:vAlign w:val="center"/>
          </w:tcPr>
          <w:p w14:paraId="0FC9EB88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60</w:t>
            </w:r>
          </w:p>
        </w:tc>
        <w:tc>
          <w:tcPr>
            <w:tcW w:w="1009" w:type="dxa"/>
            <w:vAlign w:val="center"/>
          </w:tcPr>
          <w:p w14:paraId="505D8CD5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156</w:t>
            </w:r>
          </w:p>
        </w:tc>
        <w:tc>
          <w:tcPr>
            <w:tcW w:w="1151" w:type="dxa"/>
            <w:tcBorders>
              <w:right w:val="nil"/>
            </w:tcBorders>
            <w:vAlign w:val="center"/>
          </w:tcPr>
          <w:p w14:paraId="2FF0ABB6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60</w:t>
            </w:r>
          </w:p>
        </w:tc>
      </w:tr>
      <w:tr w:rsidR="0003149E" w:rsidRPr="00C43563" w14:paraId="20B23FAB" w14:textId="77777777" w:rsidTr="00A87C53">
        <w:trPr>
          <w:trHeight w:val="295"/>
        </w:trPr>
        <w:tc>
          <w:tcPr>
            <w:tcW w:w="1350" w:type="dxa"/>
            <w:vMerge/>
            <w:tcBorders>
              <w:left w:val="nil"/>
            </w:tcBorders>
            <w:shd w:val="clear" w:color="auto" w:fill="auto"/>
            <w:noWrap/>
            <w:vAlign w:val="center"/>
          </w:tcPr>
          <w:p w14:paraId="50136289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163" w:type="dxa"/>
            <w:vMerge/>
            <w:vAlign w:val="center"/>
          </w:tcPr>
          <w:p w14:paraId="12B7FE16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379B3D14" w14:textId="77777777" w:rsidR="0003149E" w:rsidRPr="00C43563" w:rsidRDefault="0003149E" w:rsidP="00A87C53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0.10</w:t>
            </w:r>
          </w:p>
        </w:tc>
        <w:tc>
          <w:tcPr>
            <w:tcW w:w="1511" w:type="dxa"/>
            <w:vAlign w:val="center"/>
          </w:tcPr>
          <w:p w14:paraId="5982ECC0" w14:textId="77777777" w:rsidR="0003149E" w:rsidRPr="00C43563" w:rsidRDefault="0003149E" w:rsidP="00A87C53">
            <w:pPr>
              <w:spacing w:before="60" w:after="60"/>
              <w:ind w:left="181"/>
              <w:rPr>
                <w:color w:val="000000"/>
                <w:sz w:val="20"/>
              </w:rPr>
            </w:pPr>
            <w:proofErr w:type="spellStart"/>
            <w:r w:rsidRPr="00C43563">
              <w:rPr>
                <w:color w:val="000000"/>
                <w:sz w:val="20"/>
              </w:rPr>
              <w:t>Naseerabad</w:t>
            </w:r>
            <w:proofErr w:type="spellEnd"/>
          </w:p>
        </w:tc>
        <w:tc>
          <w:tcPr>
            <w:tcW w:w="1025" w:type="dxa"/>
            <w:vAlign w:val="center"/>
          </w:tcPr>
          <w:p w14:paraId="0EC15C57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271</w:t>
            </w:r>
          </w:p>
        </w:tc>
        <w:tc>
          <w:tcPr>
            <w:tcW w:w="900" w:type="dxa"/>
            <w:vAlign w:val="center"/>
          </w:tcPr>
          <w:p w14:paraId="2B00403C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140</w:t>
            </w:r>
          </w:p>
        </w:tc>
        <w:tc>
          <w:tcPr>
            <w:tcW w:w="1009" w:type="dxa"/>
            <w:vAlign w:val="center"/>
          </w:tcPr>
          <w:p w14:paraId="43AD1457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156</w:t>
            </w:r>
          </w:p>
        </w:tc>
        <w:tc>
          <w:tcPr>
            <w:tcW w:w="1151" w:type="dxa"/>
            <w:tcBorders>
              <w:right w:val="nil"/>
            </w:tcBorders>
            <w:vAlign w:val="center"/>
          </w:tcPr>
          <w:p w14:paraId="61F21F93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60</w:t>
            </w:r>
          </w:p>
        </w:tc>
      </w:tr>
      <w:tr w:rsidR="0003149E" w:rsidRPr="00C43563" w14:paraId="041AD06B" w14:textId="77777777" w:rsidTr="00A87C53">
        <w:trPr>
          <w:trHeight w:val="295"/>
        </w:trPr>
        <w:tc>
          <w:tcPr>
            <w:tcW w:w="1350" w:type="dxa"/>
            <w:tcBorders>
              <w:left w:val="nil"/>
              <w:bottom w:val="single" w:sz="6" w:space="0" w:color="BA0C2F"/>
            </w:tcBorders>
            <w:shd w:val="clear" w:color="auto" w:fill="auto"/>
            <w:noWrap/>
            <w:vAlign w:val="center"/>
            <w:hideMark/>
          </w:tcPr>
          <w:p w14:paraId="714140DC" w14:textId="77777777" w:rsidR="0003149E" w:rsidRPr="00C43563" w:rsidRDefault="0003149E" w:rsidP="00A87C53">
            <w:pPr>
              <w:spacing w:before="60" w:after="60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GB</w:t>
            </w:r>
          </w:p>
        </w:tc>
        <w:tc>
          <w:tcPr>
            <w:tcW w:w="1163" w:type="dxa"/>
            <w:tcBorders>
              <w:bottom w:val="single" w:sz="6" w:space="0" w:color="BA0C2F"/>
            </w:tcBorders>
            <w:vAlign w:val="center"/>
          </w:tcPr>
          <w:p w14:paraId="6F622B89" w14:textId="77777777" w:rsidR="0003149E" w:rsidRPr="00C43563" w:rsidRDefault="0003149E" w:rsidP="00A87C53">
            <w:pPr>
              <w:spacing w:before="60" w:after="60"/>
              <w:jc w:val="center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--</w:t>
            </w:r>
          </w:p>
        </w:tc>
        <w:tc>
          <w:tcPr>
            <w:tcW w:w="1341" w:type="dxa"/>
            <w:tcBorders>
              <w:bottom w:val="single" w:sz="6" w:space="0" w:color="BA0C2F"/>
            </w:tcBorders>
            <w:vAlign w:val="center"/>
          </w:tcPr>
          <w:p w14:paraId="242D0B1A" w14:textId="77777777" w:rsidR="0003149E" w:rsidRPr="00C43563" w:rsidRDefault="0003149E" w:rsidP="00A87C53">
            <w:pPr>
              <w:spacing w:before="60" w:after="60"/>
              <w:jc w:val="center"/>
              <w:rPr>
                <w:color w:val="000000"/>
                <w:sz w:val="20"/>
              </w:rPr>
            </w:pPr>
          </w:p>
        </w:tc>
        <w:tc>
          <w:tcPr>
            <w:tcW w:w="1511" w:type="dxa"/>
            <w:tcBorders>
              <w:bottom w:val="single" w:sz="6" w:space="0" w:color="BA0C2F"/>
            </w:tcBorders>
            <w:vAlign w:val="center"/>
          </w:tcPr>
          <w:p w14:paraId="6F0FA04F" w14:textId="77777777" w:rsidR="0003149E" w:rsidRPr="00C43563" w:rsidRDefault="0003149E" w:rsidP="00A87C53">
            <w:pPr>
              <w:spacing w:before="60" w:after="60"/>
              <w:ind w:left="181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Gilgit</w:t>
            </w:r>
          </w:p>
        </w:tc>
        <w:tc>
          <w:tcPr>
            <w:tcW w:w="1025" w:type="dxa"/>
            <w:tcBorders>
              <w:bottom w:val="single" w:sz="6" w:space="0" w:color="BA0C2F"/>
            </w:tcBorders>
            <w:vAlign w:val="center"/>
          </w:tcPr>
          <w:p w14:paraId="4585FBEC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361</w:t>
            </w:r>
          </w:p>
        </w:tc>
        <w:tc>
          <w:tcPr>
            <w:tcW w:w="900" w:type="dxa"/>
            <w:tcBorders>
              <w:bottom w:val="single" w:sz="6" w:space="0" w:color="BA0C2F"/>
            </w:tcBorders>
            <w:vAlign w:val="center"/>
          </w:tcPr>
          <w:p w14:paraId="401E6513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42</w:t>
            </w:r>
          </w:p>
        </w:tc>
        <w:tc>
          <w:tcPr>
            <w:tcW w:w="1009" w:type="dxa"/>
            <w:tcBorders>
              <w:bottom w:val="single" w:sz="6" w:space="0" w:color="BA0C2F"/>
            </w:tcBorders>
            <w:vAlign w:val="center"/>
          </w:tcPr>
          <w:p w14:paraId="691869A9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120</w:t>
            </w:r>
          </w:p>
        </w:tc>
        <w:tc>
          <w:tcPr>
            <w:tcW w:w="1151" w:type="dxa"/>
            <w:tcBorders>
              <w:bottom w:val="single" w:sz="6" w:space="0" w:color="BA0C2F"/>
              <w:right w:val="nil"/>
            </w:tcBorders>
            <w:vAlign w:val="center"/>
          </w:tcPr>
          <w:p w14:paraId="689A577A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96</w:t>
            </w:r>
          </w:p>
        </w:tc>
      </w:tr>
      <w:tr w:rsidR="0003149E" w:rsidRPr="00C43563" w14:paraId="3C8C02C8" w14:textId="77777777" w:rsidTr="00A87C53">
        <w:trPr>
          <w:trHeight w:val="284"/>
        </w:trPr>
        <w:tc>
          <w:tcPr>
            <w:tcW w:w="5365" w:type="dxa"/>
            <w:gridSpan w:val="4"/>
            <w:tcBorders>
              <w:top w:val="single" w:sz="6" w:space="0" w:color="BA0C2F"/>
              <w:left w:val="nil"/>
              <w:bottom w:val="single" w:sz="6" w:space="0" w:color="BA0C2F"/>
            </w:tcBorders>
            <w:vAlign w:val="center"/>
          </w:tcPr>
          <w:p w14:paraId="13BA5E55" w14:textId="77777777" w:rsidR="0003149E" w:rsidRPr="00C43563" w:rsidRDefault="0003149E" w:rsidP="00A87C53">
            <w:pPr>
              <w:spacing w:before="60" w:after="60"/>
              <w:jc w:val="center"/>
              <w:rPr>
                <w:b/>
                <w:bCs/>
                <w:color w:val="000000"/>
                <w:sz w:val="20"/>
              </w:rPr>
            </w:pPr>
            <w:r w:rsidRPr="00C43563">
              <w:rPr>
                <w:b/>
                <w:bCs/>
                <w:color w:val="000000"/>
                <w:sz w:val="20"/>
              </w:rPr>
              <w:t>Total Number of Respondents</w:t>
            </w:r>
          </w:p>
        </w:tc>
        <w:tc>
          <w:tcPr>
            <w:tcW w:w="1025" w:type="dxa"/>
            <w:tcBorders>
              <w:top w:val="single" w:sz="6" w:space="0" w:color="BA0C2F"/>
              <w:bottom w:val="single" w:sz="6" w:space="0" w:color="BA0C2F"/>
            </w:tcBorders>
            <w:vAlign w:val="bottom"/>
          </w:tcPr>
          <w:p w14:paraId="6FC1A4F7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b/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7,947</w:t>
            </w:r>
          </w:p>
        </w:tc>
        <w:tc>
          <w:tcPr>
            <w:tcW w:w="900" w:type="dxa"/>
            <w:tcBorders>
              <w:top w:val="single" w:sz="6" w:space="0" w:color="BA0C2F"/>
              <w:bottom w:val="single" w:sz="6" w:space="0" w:color="BA0C2F"/>
              <w:right w:val="nil"/>
            </w:tcBorders>
            <w:vAlign w:val="bottom"/>
          </w:tcPr>
          <w:p w14:paraId="72E27982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b/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3,325</w:t>
            </w:r>
          </w:p>
        </w:tc>
        <w:tc>
          <w:tcPr>
            <w:tcW w:w="1009" w:type="dxa"/>
            <w:tcBorders>
              <w:top w:val="single" w:sz="6" w:space="0" w:color="BA0C2F"/>
              <w:bottom w:val="single" w:sz="6" w:space="0" w:color="BA0C2F"/>
            </w:tcBorders>
            <w:vAlign w:val="bottom"/>
          </w:tcPr>
          <w:p w14:paraId="755C7213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b/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3,684</w:t>
            </w:r>
          </w:p>
        </w:tc>
        <w:tc>
          <w:tcPr>
            <w:tcW w:w="1151" w:type="dxa"/>
            <w:tcBorders>
              <w:top w:val="single" w:sz="6" w:space="0" w:color="BA0C2F"/>
              <w:bottom w:val="single" w:sz="6" w:space="0" w:color="BA0C2F"/>
              <w:right w:val="nil"/>
            </w:tcBorders>
            <w:vAlign w:val="bottom"/>
          </w:tcPr>
          <w:p w14:paraId="76913ADC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b/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2,364</w:t>
            </w:r>
          </w:p>
        </w:tc>
      </w:tr>
      <w:tr w:rsidR="0003149E" w:rsidRPr="00C43563" w14:paraId="4AD478E2" w14:textId="77777777" w:rsidTr="00A87C53">
        <w:trPr>
          <w:trHeight w:val="284"/>
        </w:trPr>
        <w:tc>
          <w:tcPr>
            <w:tcW w:w="5365" w:type="dxa"/>
            <w:gridSpan w:val="4"/>
            <w:tcBorders>
              <w:top w:val="single" w:sz="6" w:space="0" w:color="BA0C2F"/>
              <w:left w:val="nil"/>
              <w:bottom w:val="single" w:sz="18" w:space="0" w:color="BA0C2F"/>
            </w:tcBorders>
            <w:vAlign w:val="center"/>
          </w:tcPr>
          <w:p w14:paraId="62538C0B" w14:textId="77777777" w:rsidR="0003149E" w:rsidRPr="00C43563" w:rsidRDefault="0003149E" w:rsidP="00A87C53">
            <w:pPr>
              <w:spacing w:before="60" w:after="60"/>
              <w:jc w:val="center"/>
              <w:rPr>
                <w:b/>
                <w:bCs/>
                <w:color w:val="000000"/>
                <w:sz w:val="20"/>
              </w:rPr>
            </w:pPr>
            <w:r w:rsidRPr="00C43563">
              <w:rPr>
                <w:b/>
                <w:bCs/>
                <w:color w:val="000000"/>
                <w:sz w:val="20"/>
              </w:rPr>
              <w:t>Total Number of Clusters</w:t>
            </w:r>
          </w:p>
        </w:tc>
        <w:tc>
          <w:tcPr>
            <w:tcW w:w="1025" w:type="dxa"/>
            <w:tcBorders>
              <w:top w:val="single" w:sz="6" w:space="0" w:color="BA0C2F"/>
              <w:bottom w:val="single" w:sz="18" w:space="0" w:color="BA0C2F"/>
            </w:tcBorders>
            <w:vAlign w:val="bottom"/>
          </w:tcPr>
          <w:p w14:paraId="3A307696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498</w:t>
            </w:r>
          </w:p>
        </w:tc>
        <w:tc>
          <w:tcPr>
            <w:tcW w:w="900" w:type="dxa"/>
            <w:tcBorders>
              <w:top w:val="single" w:sz="6" w:space="0" w:color="BA0C2F"/>
              <w:bottom w:val="single" w:sz="18" w:space="0" w:color="BA0C2F"/>
              <w:right w:val="nil"/>
            </w:tcBorders>
            <w:vAlign w:val="bottom"/>
          </w:tcPr>
          <w:p w14:paraId="7042243E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278</w:t>
            </w:r>
          </w:p>
        </w:tc>
        <w:tc>
          <w:tcPr>
            <w:tcW w:w="1009" w:type="dxa"/>
            <w:tcBorders>
              <w:top w:val="single" w:sz="6" w:space="0" w:color="BA0C2F"/>
              <w:bottom w:val="single" w:sz="18" w:space="0" w:color="BA0C2F"/>
            </w:tcBorders>
            <w:vAlign w:val="bottom"/>
          </w:tcPr>
          <w:p w14:paraId="347550DD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307</w:t>
            </w:r>
          </w:p>
        </w:tc>
        <w:tc>
          <w:tcPr>
            <w:tcW w:w="1151" w:type="dxa"/>
            <w:tcBorders>
              <w:top w:val="single" w:sz="6" w:space="0" w:color="BA0C2F"/>
              <w:bottom w:val="single" w:sz="18" w:space="0" w:color="BA0C2F"/>
              <w:right w:val="nil"/>
            </w:tcBorders>
            <w:vAlign w:val="bottom"/>
          </w:tcPr>
          <w:p w14:paraId="13AC0F52" w14:textId="77777777" w:rsidR="0003149E" w:rsidRPr="00C43563" w:rsidRDefault="0003149E" w:rsidP="00A87C53">
            <w:pPr>
              <w:spacing w:before="60" w:after="60"/>
              <w:ind w:left="-402" w:right="197"/>
              <w:jc w:val="right"/>
              <w:rPr>
                <w:color w:val="000000"/>
                <w:sz w:val="20"/>
              </w:rPr>
            </w:pPr>
            <w:r w:rsidRPr="00C43563">
              <w:rPr>
                <w:color w:val="000000"/>
                <w:sz w:val="20"/>
              </w:rPr>
              <w:t>197</w:t>
            </w:r>
          </w:p>
        </w:tc>
      </w:tr>
    </w:tbl>
    <w:p w14:paraId="542E4380" w14:textId="77777777" w:rsidR="0003149E" w:rsidRPr="00C43563" w:rsidRDefault="0003149E" w:rsidP="0003149E"/>
    <w:p w14:paraId="0DE077B2" w14:textId="6D4C2BB7" w:rsidR="0003149E" w:rsidRPr="00C43563" w:rsidRDefault="007413AB" w:rsidP="0003149E">
      <w:r>
        <w:t>The</w:t>
      </w:r>
      <w:r w:rsidR="0003149E" w:rsidRPr="00C43563">
        <w:t xml:space="preserve"> first stage of sampling</w:t>
      </w:r>
      <w:r>
        <w:t xml:space="preserve"> used districts as the primary sampling unit</w:t>
      </w:r>
      <w:r w:rsidR="0003149E" w:rsidRPr="00C43563">
        <w:t>.</w:t>
      </w:r>
      <w:r w:rsidR="002B61B9">
        <w:rPr>
          <w:rStyle w:val="FootnoteReference"/>
        </w:rPr>
        <w:footnoteReference w:id="2"/>
      </w:r>
      <w:r w:rsidR="0003149E" w:rsidRPr="00C43563">
        <w:t xml:space="preserve"> </w:t>
      </w:r>
      <w:r>
        <w:t>In</w:t>
      </w:r>
      <w:r w:rsidRPr="00C43563">
        <w:t xml:space="preserve"> </w:t>
      </w:r>
      <w:r>
        <w:t>the</w:t>
      </w:r>
      <w:r w:rsidRPr="00C43563">
        <w:t xml:space="preserve"> second stage of sampling</w:t>
      </w:r>
      <w:r>
        <w:t>,</w:t>
      </w:r>
      <w:r w:rsidRPr="00C43563">
        <w:t xml:space="preserve"> </w:t>
      </w:r>
      <w:r>
        <w:t xml:space="preserve">within each district, </w:t>
      </w:r>
      <w:r w:rsidR="0003149E" w:rsidRPr="00C43563">
        <w:t xml:space="preserve">the enumeration blocks listed in the population census </w:t>
      </w:r>
      <w:r>
        <w:t>served</w:t>
      </w:r>
      <w:r w:rsidR="0003149E" w:rsidRPr="00C43563">
        <w:t xml:space="preserve"> as </w:t>
      </w:r>
      <w:r w:rsidR="0003149E">
        <w:t>s</w:t>
      </w:r>
      <w:r w:rsidR="0003149E" w:rsidRPr="00C43563">
        <w:t xml:space="preserve">econdary </w:t>
      </w:r>
      <w:r w:rsidR="0003149E">
        <w:t>s</w:t>
      </w:r>
      <w:r w:rsidR="0003149E" w:rsidRPr="00C43563">
        <w:t xml:space="preserve">ampling </w:t>
      </w:r>
      <w:r w:rsidR="0003149E">
        <w:t>unit</w:t>
      </w:r>
      <w:r w:rsidR="00AC69A4">
        <w:t>s</w:t>
      </w:r>
      <w:r w:rsidR="0003149E" w:rsidRPr="00C43563">
        <w:t xml:space="preserve">. </w:t>
      </w:r>
      <w:r>
        <w:t>In</w:t>
      </w:r>
      <w:r w:rsidR="0003149E" w:rsidRPr="00C43563">
        <w:t xml:space="preserve"> the third stage of sampling, within each sampled enumeration block, </w:t>
      </w:r>
      <w:r>
        <w:t xml:space="preserve">enumerators </w:t>
      </w:r>
      <w:r>
        <w:lastRenderedPageBreak/>
        <w:t>selected a</w:t>
      </w:r>
      <w:r w:rsidR="0003149E" w:rsidRPr="00C43563">
        <w:t xml:space="preserve"> predete</w:t>
      </w:r>
      <w:r w:rsidR="0003149E">
        <w:t xml:space="preserve">rmined number of households </w:t>
      </w:r>
      <w:r w:rsidR="0003149E" w:rsidRPr="00C43563">
        <w:t xml:space="preserve">through </w:t>
      </w:r>
      <w:r w:rsidR="0003149E">
        <w:t>a r</w:t>
      </w:r>
      <w:r w:rsidR="0003149E" w:rsidRPr="00C43563">
        <w:t xml:space="preserve">andom </w:t>
      </w:r>
      <w:r w:rsidR="0003149E">
        <w:t>w</w:t>
      </w:r>
      <w:r w:rsidR="0003149E" w:rsidRPr="00C43563">
        <w:t xml:space="preserve">alk. Finally, from each sampled household, </w:t>
      </w:r>
      <w:r w:rsidR="0003149E">
        <w:t>enumerators</w:t>
      </w:r>
      <w:r>
        <w:t xml:space="preserve"> then</w:t>
      </w:r>
      <w:r w:rsidR="0003149E">
        <w:t xml:space="preserve"> used a Kish Grid to randomly select </w:t>
      </w:r>
      <w:r w:rsidR="0003149E" w:rsidRPr="00C43563">
        <w:t xml:space="preserve">one individual </w:t>
      </w:r>
      <w:r w:rsidR="0003149E">
        <w:t>who met the screening criteria</w:t>
      </w:r>
      <w:r w:rsidR="0003149E" w:rsidRPr="00C43563">
        <w:t xml:space="preserve">.  </w:t>
      </w:r>
    </w:p>
    <w:p w14:paraId="775C943E" w14:textId="701E879D" w:rsidR="0003149E" w:rsidRPr="00C825C6" w:rsidRDefault="006014AF" w:rsidP="0003149E">
      <w:pPr>
        <w:pStyle w:val="Heading2"/>
      </w:pPr>
      <w:bookmarkStart w:id="5" w:name="_Toc526768786"/>
      <w:bookmarkStart w:id="6" w:name="_Toc526847607"/>
      <w:r>
        <w:t xml:space="preserve">Sampling Stage 1: </w:t>
      </w:r>
      <w:r w:rsidR="0003149E" w:rsidRPr="00C825C6">
        <w:t>Selection of Districts</w:t>
      </w:r>
      <w:bookmarkEnd w:id="5"/>
      <w:bookmarkEnd w:id="6"/>
    </w:p>
    <w:p w14:paraId="35B011A6" w14:textId="44492122" w:rsidR="0003149E" w:rsidRPr="00924512" w:rsidRDefault="0003149E" w:rsidP="0003149E">
      <w:pPr>
        <w:spacing w:after="200"/>
      </w:pPr>
      <w:r>
        <w:t xml:space="preserve">The 2011 survey used </w:t>
      </w:r>
      <w:r w:rsidRPr="002146F1">
        <w:t>an education-inequality index</w:t>
      </w:r>
      <w:r w:rsidR="007E07D6">
        <w:t>, based</w:t>
      </w:r>
      <w:r w:rsidRPr="002146F1">
        <w:t xml:space="preserve"> </w:t>
      </w:r>
      <w:r w:rsidR="007E07D6">
        <w:t xml:space="preserve">on data </w:t>
      </w:r>
      <w:r w:rsidR="00AC69A4">
        <w:t xml:space="preserve">from </w:t>
      </w:r>
      <w:r w:rsidR="007E07D6" w:rsidRPr="002146F1">
        <w:t xml:space="preserve">the </w:t>
      </w:r>
      <w:r w:rsidR="007E07D6">
        <w:t xml:space="preserve">2006-07 </w:t>
      </w:r>
      <w:r w:rsidR="007E07D6" w:rsidRPr="002146F1">
        <w:t>Pakistan Social and Living Stan</w:t>
      </w:r>
      <w:r w:rsidR="007E07D6">
        <w:t xml:space="preserve">dard </w:t>
      </w:r>
      <w:r w:rsidR="007E07D6" w:rsidRPr="002146F1">
        <w:t>Measurement Survey</w:t>
      </w:r>
      <m:oMath>
        <m:r>
          <w:rPr>
            <w:rFonts w:ascii="Cambria Math" w:hAnsi="Cambria Math"/>
          </w:rPr>
          <m:t>,</m:t>
        </m:r>
        <m:r>
          <m:rPr>
            <m:sty m:val="p"/>
          </m:rPr>
          <w:rPr>
            <w:rStyle w:val="FootnoteReference"/>
            <w:rFonts w:ascii="Cambria Math" w:hAnsi="Cambria Math"/>
          </w:rPr>
          <w:footnoteReference w:id="3"/>
        </m:r>
      </m:oMath>
      <w:r w:rsidR="007E07D6">
        <w:t xml:space="preserve"> </w:t>
      </w:r>
      <w:r w:rsidRPr="002146F1">
        <w:t>as a proxy for female underdevelopment</w:t>
      </w:r>
      <w:r w:rsidR="00A87C53">
        <w:t xml:space="preserve">. </w:t>
      </w:r>
      <w:r w:rsidR="00FF0B2F">
        <w:t xml:space="preserve">To calculate </w:t>
      </w:r>
      <w:r w:rsidRPr="002146F1">
        <w:t>the education</w:t>
      </w:r>
      <w:r w:rsidR="00FF0B2F">
        <w:t xml:space="preserve"> </w:t>
      </w:r>
      <w:r w:rsidRPr="002146F1">
        <w:t>inequality index</w:t>
      </w:r>
      <w:r w:rsidR="007413AB">
        <w:t>,</w:t>
      </w:r>
      <w:r w:rsidR="00FF0B2F">
        <w:t xml:space="preserve"> analysts first calculated separate education indices for men and women in </w:t>
      </w:r>
      <w:r w:rsidRPr="002146F1">
        <w:t>each district</w:t>
      </w:r>
      <w:r w:rsidR="00FF0B2F">
        <w:t>. These district- and sex-specific</w:t>
      </w:r>
      <w:r w:rsidR="006014AF">
        <w:t xml:space="preserve"> index</w:t>
      </w:r>
      <w:r w:rsidR="007413AB">
        <w:t xml:space="preserve"> represented the sum of</w:t>
      </w:r>
      <w:r w:rsidR="00FF0B2F">
        <w:t xml:space="preserve"> 0.67 times the percentage of the male/female population that was literate </w:t>
      </w:r>
      <w:r w:rsidR="007413AB">
        <w:t xml:space="preserve">and </w:t>
      </w:r>
      <w:r w:rsidR="00FF0B2F">
        <w:t xml:space="preserve">0.33 times the male/female enrollment rate for </w:t>
      </w:r>
      <w:r w:rsidRPr="002146F1">
        <w:t xml:space="preserve">the </w:t>
      </w:r>
      <w:r w:rsidR="00FF0B2F">
        <w:t xml:space="preserve">5-24 years </w:t>
      </w:r>
      <w:r w:rsidRPr="002146F1">
        <w:t>age cohort</w:t>
      </w:r>
      <w:r w:rsidRPr="00924512">
        <w:t>. The</w:t>
      </w:r>
      <w:r w:rsidR="00FF0B2F">
        <w:t xml:space="preserve"> district education inequality index was then calculated </w:t>
      </w:r>
      <w:r w:rsidR="00C51E41">
        <w:t>according to the following formula</w:t>
      </w:r>
      <w:r w:rsidR="002B61B9" w:rsidRPr="00733DF5">
        <w:rPr>
          <w:rStyle w:val="FootnoteReference"/>
          <w:color w:val="000000"/>
          <w:sz w:val="20"/>
        </w:rPr>
        <w:footnoteReference w:id="4"/>
      </w:r>
      <w:r w:rsidRPr="00924512">
        <w:t xml:space="preserve">: </w:t>
      </w:r>
    </w:p>
    <w:p w14:paraId="3EA1E259" w14:textId="03100A49" w:rsidR="0003149E" w:rsidRPr="002146F1" w:rsidRDefault="0003149E" w:rsidP="0003149E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Education Inequality Index </m:t>
          </m:r>
          <m:r>
            <m:rPr>
              <m:sty m:val="p"/>
            </m:rPr>
            <w:rPr>
              <w:rStyle w:val="FootnoteReference"/>
              <w:rFonts w:ascii="Cambria Math" w:hAnsi="Cambria Math"/>
            </w:rPr>
            <w:footnoteReference w:id="5"/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Female Pop Share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Female Education Index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Male Pop Share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Male Education Index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 w14:paraId="63755063" w14:textId="77777777" w:rsidR="0003149E" w:rsidRPr="00924512" w:rsidRDefault="0003149E" w:rsidP="0003149E">
      <w:pPr>
        <w:spacing w:after="200"/>
      </w:pPr>
    </w:p>
    <w:p w14:paraId="2699E0ED" w14:textId="3B396BCC" w:rsidR="0003149E" w:rsidRPr="00924512" w:rsidRDefault="00FF0B2F" w:rsidP="0003149E">
      <w:r>
        <w:t xml:space="preserve">Analysts classified districts into three strata </w:t>
      </w:r>
      <w:r w:rsidR="0003149E" w:rsidRPr="00D465E0">
        <w:t xml:space="preserve">representing low, medium, and high </w:t>
      </w:r>
      <w:r w:rsidR="0003149E">
        <w:t xml:space="preserve">levels of </w:t>
      </w:r>
      <w:r>
        <w:t>education</w:t>
      </w:r>
      <w:r w:rsidR="0003149E">
        <w:t xml:space="preserve"> inequality</w:t>
      </w:r>
      <w:r w:rsidR="00C51E41">
        <w:t>, respectively</w:t>
      </w:r>
      <w:r w:rsidR="0003149E" w:rsidRPr="00D465E0">
        <w:t xml:space="preserve">. The 2011 survey selected two districts from each </w:t>
      </w:r>
      <w:r w:rsidR="002B61B9">
        <w:t xml:space="preserve">education </w:t>
      </w:r>
      <w:r w:rsidR="0003149E" w:rsidRPr="00D465E0">
        <w:t>group in all provinces except Punjab</w:t>
      </w:r>
      <w:r w:rsidR="00C51E41">
        <w:t>,</w:t>
      </w:r>
      <w:r w:rsidR="0003149E" w:rsidRPr="00D465E0">
        <w:t xml:space="preserve"> where </w:t>
      </w:r>
      <w:r w:rsidR="0003149E">
        <w:t xml:space="preserve">it selected </w:t>
      </w:r>
      <w:r w:rsidR="0003149E" w:rsidRPr="00D465E0">
        <w:t>three districts from each group to control for greater heterogeneity across districts</w:t>
      </w:r>
      <w:r w:rsidR="0003149E" w:rsidRPr="00C43563">
        <w:t xml:space="preserve">. </w:t>
      </w:r>
      <w:r w:rsidR="0003149E" w:rsidRPr="00733DF5">
        <w:t>To make the results compara</w:t>
      </w:r>
      <w:r>
        <w:t>ble across the two surveys</w:t>
      </w:r>
      <w:r w:rsidR="0003149E" w:rsidRPr="00733DF5">
        <w:t>, the 2018 survey select</w:t>
      </w:r>
      <w:r w:rsidR="0003149E">
        <w:t>ed</w:t>
      </w:r>
      <w:r w:rsidR="0003149E" w:rsidRPr="00733DF5">
        <w:t xml:space="preserve"> the same 28 districts surv</w:t>
      </w:r>
      <w:r w:rsidR="0003149E" w:rsidRPr="002146F1">
        <w:t xml:space="preserve">eyed in 2011 </w:t>
      </w:r>
      <w:r w:rsidR="009209E7">
        <w:t>(</w:t>
      </w:r>
      <w:r w:rsidR="0003149E" w:rsidRPr="002146F1">
        <w:t xml:space="preserve">listed in </w:t>
      </w:r>
      <w:r w:rsidR="0003149E">
        <w:fldChar w:fldCharType="begin"/>
      </w:r>
      <w:r w:rsidR="0003149E">
        <w:instrText xml:space="preserve"> REF _Ref526840017 \h </w:instrText>
      </w:r>
      <w:r w:rsidR="0003149E">
        <w:fldChar w:fldCharType="separate"/>
      </w:r>
      <w:r w:rsidR="0003149E">
        <w:t xml:space="preserve">Table </w:t>
      </w:r>
      <w:r w:rsidR="0003149E">
        <w:rPr>
          <w:noProof/>
        </w:rPr>
        <w:t>1</w:t>
      </w:r>
      <w:r w:rsidR="0003149E">
        <w:fldChar w:fldCharType="end"/>
      </w:r>
      <w:r w:rsidR="009209E7">
        <w:t>)</w:t>
      </w:r>
      <w:r w:rsidR="0003149E" w:rsidRPr="002146F1">
        <w:t>.</w:t>
      </w:r>
    </w:p>
    <w:p w14:paraId="78569A58" w14:textId="26EA7CCD" w:rsidR="0003149E" w:rsidRPr="00C825C6" w:rsidRDefault="006014AF" w:rsidP="0003149E">
      <w:pPr>
        <w:pStyle w:val="Heading2"/>
      </w:pPr>
      <w:bookmarkStart w:id="8" w:name="_Toc526768787"/>
      <w:bookmarkStart w:id="9" w:name="_Toc526847608"/>
      <w:r>
        <w:t xml:space="preserve">Sampling Stage 2: </w:t>
      </w:r>
      <w:r w:rsidR="0003149E" w:rsidRPr="00C825C6">
        <w:t>Selection of Clusters</w:t>
      </w:r>
      <w:bookmarkEnd w:id="8"/>
      <w:bookmarkEnd w:id="9"/>
    </w:p>
    <w:p w14:paraId="2D6C0F4A" w14:textId="15748B57" w:rsidR="0003149E" w:rsidRPr="00924512" w:rsidRDefault="006014AF" w:rsidP="0003149E">
      <w:pPr>
        <w:rPr>
          <w:rFonts w:eastAsia="Arial"/>
        </w:rPr>
      </w:pPr>
      <w:r>
        <w:rPr>
          <w:rFonts w:eastAsia="Arial"/>
        </w:rPr>
        <w:t>The</w:t>
      </w:r>
      <w:r w:rsidR="0003149E" w:rsidRPr="00C43563">
        <w:rPr>
          <w:rFonts w:eastAsia="Arial"/>
        </w:rPr>
        <w:t xml:space="preserve"> second stage of sampling</w:t>
      </w:r>
      <w:r>
        <w:rPr>
          <w:rFonts w:eastAsia="Arial"/>
        </w:rPr>
        <w:t xml:space="preserve"> selected </w:t>
      </w:r>
      <w:r w:rsidR="0003149E" w:rsidRPr="00C43563">
        <w:rPr>
          <w:rFonts w:eastAsia="Arial"/>
        </w:rPr>
        <w:t xml:space="preserve">geographic clusters </w:t>
      </w:r>
      <w:r w:rsidRPr="00C43563">
        <w:rPr>
          <w:rFonts w:eastAsia="Arial"/>
        </w:rPr>
        <w:t>within each sampled district</w:t>
      </w:r>
      <w:r>
        <w:rPr>
          <w:rFonts w:eastAsia="Arial"/>
        </w:rPr>
        <w:t xml:space="preserve"> </w:t>
      </w:r>
      <w:r w:rsidR="0003149E" w:rsidRPr="00C43563">
        <w:rPr>
          <w:rFonts w:eastAsia="Arial"/>
        </w:rPr>
        <w:t xml:space="preserve">using </w:t>
      </w:r>
      <w:r w:rsidR="0003149E">
        <w:rPr>
          <w:rFonts w:eastAsia="Arial"/>
        </w:rPr>
        <w:t>the p</w:t>
      </w:r>
      <w:r w:rsidR="0003149E" w:rsidRPr="00C43563">
        <w:rPr>
          <w:rFonts w:eastAsia="Arial"/>
        </w:rPr>
        <w:t xml:space="preserve">robability </w:t>
      </w:r>
      <w:r w:rsidR="0003149E">
        <w:rPr>
          <w:rFonts w:eastAsia="Arial"/>
        </w:rPr>
        <w:t>p</w:t>
      </w:r>
      <w:r w:rsidR="0003149E" w:rsidRPr="00C43563">
        <w:rPr>
          <w:rFonts w:eastAsia="Arial"/>
        </w:rPr>
        <w:t xml:space="preserve">roportional to </w:t>
      </w:r>
      <w:r w:rsidR="0003149E">
        <w:rPr>
          <w:rFonts w:eastAsia="Arial"/>
        </w:rPr>
        <w:t>s</w:t>
      </w:r>
      <w:r w:rsidR="0003149E" w:rsidRPr="00C43563">
        <w:rPr>
          <w:rFonts w:eastAsia="Arial"/>
        </w:rPr>
        <w:t>ize (PPS) method</w:t>
      </w:r>
      <w:r w:rsidR="003B589A">
        <w:rPr>
          <w:rFonts w:eastAsia="Arial"/>
        </w:rPr>
        <w:t>, based on th</w:t>
      </w:r>
      <w:r w:rsidR="0003149E" w:rsidRPr="00733DF5">
        <w:rPr>
          <w:rFonts w:eastAsia="Arial"/>
        </w:rPr>
        <w:t>e number of household</w:t>
      </w:r>
      <w:r w:rsidR="0003149E">
        <w:rPr>
          <w:rFonts w:eastAsia="Arial"/>
        </w:rPr>
        <w:t>s</w:t>
      </w:r>
      <w:r w:rsidR="0003149E" w:rsidRPr="00733DF5">
        <w:rPr>
          <w:rFonts w:eastAsia="Arial"/>
        </w:rPr>
        <w:t xml:space="preserve"> within each cluste</w:t>
      </w:r>
      <w:r w:rsidR="003B589A">
        <w:rPr>
          <w:rFonts w:eastAsia="Arial"/>
        </w:rPr>
        <w:t>r</w:t>
      </w:r>
      <w:r w:rsidR="0003149E" w:rsidRPr="002146F1">
        <w:rPr>
          <w:rFonts w:eastAsia="Arial"/>
        </w:rPr>
        <w:t>.</w:t>
      </w:r>
      <w:r w:rsidR="003B589A" w:rsidRPr="00733DF5">
        <w:rPr>
          <w:rStyle w:val="FootnoteReference"/>
          <w:rFonts w:eastAsia="Arial"/>
        </w:rPr>
        <w:footnoteReference w:id="6"/>
      </w:r>
      <w:r w:rsidR="003B589A" w:rsidRPr="00733DF5">
        <w:rPr>
          <w:rFonts w:eastAsia="Arial"/>
        </w:rPr>
        <w:t xml:space="preserve"> </w:t>
      </w:r>
      <w:r w:rsidR="003B589A">
        <w:rPr>
          <w:rFonts w:eastAsia="Arial"/>
        </w:rPr>
        <w:t>T</w:t>
      </w:r>
      <w:r w:rsidR="0003149E">
        <w:rPr>
          <w:rFonts w:eastAsia="Arial"/>
        </w:rPr>
        <w:t xml:space="preserve">he </w:t>
      </w:r>
      <w:r w:rsidR="0003149E" w:rsidRPr="002146F1">
        <w:rPr>
          <w:rFonts w:eastAsia="Arial"/>
        </w:rPr>
        <w:t>2011 surve</w:t>
      </w:r>
      <w:r w:rsidR="003B589A">
        <w:rPr>
          <w:rFonts w:eastAsia="Arial"/>
        </w:rPr>
        <w:t xml:space="preserve">y used </w:t>
      </w:r>
      <w:r w:rsidR="0003149E" w:rsidRPr="002146F1">
        <w:rPr>
          <w:rFonts w:eastAsia="Arial"/>
        </w:rPr>
        <w:t>the list of “circles” in urban areas and “villages/mouzas/</w:t>
      </w:r>
      <w:proofErr w:type="spellStart"/>
      <w:r w:rsidR="0003149E" w:rsidRPr="002146F1">
        <w:rPr>
          <w:rFonts w:eastAsia="Arial"/>
        </w:rPr>
        <w:t>dehs</w:t>
      </w:r>
      <w:proofErr w:type="spellEnd"/>
      <w:r w:rsidR="0003149E" w:rsidRPr="002146F1">
        <w:rPr>
          <w:rFonts w:eastAsia="Arial"/>
        </w:rPr>
        <w:t>” in rural areas</w:t>
      </w:r>
      <w:r w:rsidR="003B589A">
        <w:rPr>
          <w:rFonts w:eastAsia="Arial"/>
        </w:rPr>
        <w:t>,</w:t>
      </w:r>
      <w:r w:rsidR="0003149E" w:rsidRPr="002146F1">
        <w:rPr>
          <w:rFonts w:eastAsia="Arial"/>
        </w:rPr>
        <w:t xml:space="preserve"> compiled for </w:t>
      </w:r>
      <w:r w:rsidR="0003149E">
        <w:rPr>
          <w:rFonts w:eastAsia="Arial"/>
        </w:rPr>
        <w:t xml:space="preserve">the </w:t>
      </w:r>
      <w:r w:rsidR="0003149E" w:rsidRPr="002146F1">
        <w:rPr>
          <w:rFonts w:eastAsia="Arial"/>
        </w:rPr>
        <w:t>1998 population census</w:t>
      </w:r>
      <w:r w:rsidR="003B589A">
        <w:rPr>
          <w:rFonts w:eastAsia="Arial"/>
        </w:rPr>
        <w:t>,</w:t>
      </w:r>
      <w:r w:rsidR="0003149E" w:rsidRPr="002146F1">
        <w:rPr>
          <w:rFonts w:eastAsia="Arial"/>
        </w:rPr>
        <w:t xml:space="preserve"> </w:t>
      </w:r>
      <w:r w:rsidR="0003149E">
        <w:rPr>
          <w:rFonts w:eastAsia="Arial"/>
        </w:rPr>
        <w:t xml:space="preserve">as </w:t>
      </w:r>
      <w:r w:rsidR="0003149E" w:rsidRPr="002146F1">
        <w:rPr>
          <w:rFonts w:eastAsia="Arial"/>
        </w:rPr>
        <w:t xml:space="preserve">a sampling frame for </w:t>
      </w:r>
      <w:r w:rsidR="0003149E">
        <w:rPr>
          <w:rFonts w:eastAsia="Arial"/>
        </w:rPr>
        <w:t xml:space="preserve">selecting </w:t>
      </w:r>
      <w:r w:rsidR="0003149E" w:rsidRPr="002146F1">
        <w:rPr>
          <w:rFonts w:eastAsia="Arial"/>
        </w:rPr>
        <w:t xml:space="preserve">clusters through PPS. </w:t>
      </w:r>
      <w:r w:rsidR="003B589A">
        <w:rPr>
          <w:rFonts w:eastAsia="Arial"/>
        </w:rPr>
        <w:t xml:space="preserve">The </w:t>
      </w:r>
      <w:r w:rsidR="0003149E" w:rsidRPr="002146F1">
        <w:rPr>
          <w:rFonts w:eastAsia="Arial"/>
        </w:rPr>
        <w:t>2018 survey</w:t>
      </w:r>
      <w:r w:rsidR="003B589A">
        <w:rPr>
          <w:rFonts w:eastAsia="Arial"/>
        </w:rPr>
        <w:t xml:space="preserve"> used</w:t>
      </w:r>
      <w:r w:rsidR="0003149E" w:rsidRPr="002146F1">
        <w:rPr>
          <w:rFonts w:eastAsia="Arial"/>
        </w:rPr>
        <w:t xml:space="preserve"> the list of enumeration b</w:t>
      </w:r>
      <w:r w:rsidR="0003149E" w:rsidRPr="00924512">
        <w:rPr>
          <w:rFonts w:eastAsia="Arial"/>
        </w:rPr>
        <w:t>locks</w:t>
      </w:r>
      <w:r w:rsidR="003B589A">
        <w:rPr>
          <w:rFonts w:eastAsia="Arial"/>
        </w:rPr>
        <w:t xml:space="preserve"> </w:t>
      </w:r>
      <w:r w:rsidR="0003149E" w:rsidRPr="00924512">
        <w:rPr>
          <w:rFonts w:eastAsia="Arial"/>
        </w:rPr>
        <w:t xml:space="preserve">compiled for </w:t>
      </w:r>
      <w:r w:rsidR="0003149E">
        <w:rPr>
          <w:rFonts w:eastAsia="Arial"/>
        </w:rPr>
        <w:t xml:space="preserve">the </w:t>
      </w:r>
      <w:r w:rsidR="0003149E" w:rsidRPr="00924512">
        <w:rPr>
          <w:rFonts w:eastAsia="Arial"/>
        </w:rPr>
        <w:t>2017 population census</w:t>
      </w:r>
      <w:r w:rsidR="003B589A">
        <w:rPr>
          <w:rFonts w:eastAsia="Arial"/>
        </w:rPr>
        <w:t xml:space="preserve">, </w:t>
      </w:r>
      <w:r w:rsidR="003B589A" w:rsidRPr="00924512">
        <w:rPr>
          <w:rFonts w:eastAsia="Arial"/>
        </w:rPr>
        <w:t xml:space="preserve">in </w:t>
      </w:r>
      <w:r w:rsidR="003B589A">
        <w:rPr>
          <w:rFonts w:eastAsia="Arial"/>
        </w:rPr>
        <w:t xml:space="preserve">both </w:t>
      </w:r>
      <w:r w:rsidR="003B589A" w:rsidRPr="00924512">
        <w:rPr>
          <w:rFonts w:eastAsia="Arial"/>
        </w:rPr>
        <w:t>urban and rural areas</w:t>
      </w:r>
      <w:r w:rsidR="003B589A">
        <w:rPr>
          <w:rFonts w:eastAsia="Arial"/>
        </w:rPr>
        <w:t>,</w:t>
      </w:r>
      <w:r w:rsidR="0003149E" w:rsidRPr="00924512">
        <w:rPr>
          <w:rFonts w:eastAsia="Arial"/>
        </w:rPr>
        <w:t xml:space="preserve"> </w:t>
      </w:r>
      <w:r w:rsidR="0003149E">
        <w:rPr>
          <w:rFonts w:eastAsia="Arial"/>
        </w:rPr>
        <w:t xml:space="preserve">as </w:t>
      </w:r>
      <w:r w:rsidR="0003149E" w:rsidRPr="00924512">
        <w:rPr>
          <w:rFonts w:eastAsia="Arial"/>
        </w:rPr>
        <w:t xml:space="preserve">a sampling frame for </w:t>
      </w:r>
      <w:r w:rsidR="0003149E">
        <w:rPr>
          <w:rFonts w:eastAsia="Arial"/>
        </w:rPr>
        <w:t xml:space="preserve">selecting </w:t>
      </w:r>
      <w:r w:rsidR="0003149E" w:rsidRPr="00924512">
        <w:rPr>
          <w:rFonts w:eastAsia="Arial"/>
        </w:rPr>
        <w:t xml:space="preserve">clusters through PPS. </w:t>
      </w:r>
    </w:p>
    <w:p w14:paraId="25936453" w14:textId="16A56416" w:rsidR="0003149E" w:rsidRPr="00C825C6" w:rsidRDefault="006014AF" w:rsidP="0003149E">
      <w:pPr>
        <w:pStyle w:val="Heading2"/>
      </w:pPr>
      <w:bookmarkStart w:id="10" w:name="_Toc526768788"/>
      <w:bookmarkStart w:id="11" w:name="_Toc526847609"/>
      <w:r>
        <w:t xml:space="preserve">Sampling Stage 3: </w:t>
      </w:r>
      <w:r w:rsidR="0003149E" w:rsidRPr="00C825C6">
        <w:t>Selection of Households and Individuals</w:t>
      </w:r>
      <w:bookmarkEnd w:id="10"/>
      <w:bookmarkEnd w:id="11"/>
    </w:p>
    <w:p w14:paraId="227C80D9" w14:textId="53ACF5B8" w:rsidR="0003149E" w:rsidRPr="00733DF5" w:rsidRDefault="0032573D" w:rsidP="0003149E">
      <w:pPr>
        <w:spacing w:after="200"/>
        <w:rPr>
          <w:rFonts w:eastAsia="Arial"/>
        </w:rPr>
      </w:pPr>
      <w:r>
        <w:rPr>
          <w:rFonts w:eastAsia="Arial"/>
        </w:rPr>
        <w:t>In the third sampling stage,</w:t>
      </w:r>
      <w:r w:rsidR="0003149E" w:rsidRPr="00D465E0">
        <w:rPr>
          <w:rFonts w:eastAsia="Arial"/>
        </w:rPr>
        <w:t xml:space="preserve"> </w:t>
      </w:r>
      <w:r>
        <w:rPr>
          <w:rFonts w:eastAsia="Arial"/>
        </w:rPr>
        <w:t xml:space="preserve">enumerators selected </w:t>
      </w:r>
      <w:r w:rsidR="0003149E" w:rsidRPr="00D465E0">
        <w:rPr>
          <w:rFonts w:eastAsia="Arial"/>
        </w:rPr>
        <w:t xml:space="preserve">a predetermined number of households </w:t>
      </w:r>
      <w:r>
        <w:rPr>
          <w:rFonts w:eastAsia="Arial"/>
        </w:rPr>
        <w:t xml:space="preserve">within each cluster </w:t>
      </w:r>
      <w:r w:rsidR="0003149E" w:rsidRPr="00C43563">
        <w:rPr>
          <w:rFonts w:eastAsia="Arial"/>
        </w:rPr>
        <w:t>through</w:t>
      </w:r>
      <w:r w:rsidR="0003149E">
        <w:rPr>
          <w:rFonts w:eastAsia="Arial"/>
        </w:rPr>
        <w:t xml:space="preserve"> a r</w:t>
      </w:r>
      <w:r w:rsidR="0003149E" w:rsidRPr="00031BB7">
        <w:rPr>
          <w:rFonts w:eastAsia="Arial"/>
        </w:rPr>
        <w:t xml:space="preserve">andom </w:t>
      </w:r>
      <w:r w:rsidR="0003149E">
        <w:rPr>
          <w:rFonts w:eastAsia="Arial"/>
        </w:rPr>
        <w:t>w</w:t>
      </w:r>
      <w:r w:rsidR="0003149E" w:rsidRPr="00031BB7">
        <w:rPr>
          <w:rFonts w:eastAsia="Arial"/>
        </w:rPr>
        <w:t>alk</w:t>
      </w:r>
      <w:r w:rsidR="0003149E" w:rsidRPr="00C43563">
        <w:rPr>
          <w:rFonts w:eastAsia="Arial"/>
        </w:rPr>
        <w:t xml:space="preserve">. </w:t>
      </w:r>
      <w:r w:rsidR="0003149E">
        <w:rPr>
          <w:rFonts w:eastAsia="Arial"/>
        </w:rPr>
        <w:t xml:space="preserve">To select a </w:t>
      </w:r>
      <w:r w:rsidR="0003149E" w:rsidRPr="00C43563">
        <w:rPr>
          <w:rFonts w:eastAsia="Arial"/>
        </w:rPr>
        <w:t xml:space="preserve">starting point for the </w:t>
      </w:r>
      <w:r w:rsidR="0003149E">
        <w:rPr>
          <w:rFonts w:eastAsia="Arial"/>
        </w:rPr>
        <w:t>r</w:t>
      </w:r>
      <w:r w:rsidR="0003149E" w:rsidRPr="00C43563">
        <w:rPr>
          <w:rFonts w:eastAsia="Arial"/>
        </w:rPr>
        <w:t xml:space="preserve">andom </w:t>
      </w:r>
      <w:r w:rsidR="0003149E">
        <w:rPr>
          <w:rFonts w:eastAsia="Arial"/>
        </w:rPr>
        <w:t>w</w:t>
      </w:r>
      <w:r w:rsidR="0003149E" w:rsidRPr="00C43563">
        <w:rPr>
          <w:rFonts w:eastAsia="Arial"/>
        </w:rPr>
        <w:t xml:space="preserve">alk, </w:t>
      </w:r>
      <w:r w:rsidR="0003149E">
        <w:rPr>
          <w:rFonts w:eastAsia="Arial"/>
        </w:rPr>
        <w:t xml:space="preserve">the enumeration team developed a list of </w:t>
      </w:r>
      <w:r w:rsidR="0003149E" w:rsidRPr="00C43563">
        <w:rPr>
          <w:rFonts w:eastAsia="Arial"/>
        </w:rPr>
        <w:t>important land</w:t>
      </w:r>
      <w:r w:rsidR="0003149E">
        <w:rPr>
          <w:rFonts w:eastAsia="Arial"/>
        </w:rPr>
        <w:t>marks (schools</w:t>
      </w:r>
      <w:r w:rsidR="0003149E" w:rsidRPr="00C43563">
        <w:rPr>
          <w:rFonts w:eastAsia="Arial"/>
        </w:rPr>
        <w:t>, mosque</w:t>
      </w:r>
      <w:r w:rsidR="0003149E">
        <w:rPr>
          <w:rFonts w:eastAsia="Arial"/>
        </w:rPr>
        <w:t>s,</w:t>
      </w:r>
      <w:r w:rsidR="0003149E" w:rsidRPr="00C43563">
        <w:rPr>
          <w:rFonts w:eastAsia="Arial"/>
        </w:rPr>
        <w:t xml:space="preserve"> etc</w:t>
      </w:r>
      <w:r w:rsidR="0003149E">
        <w:rPr>
          <w:rFonts w:eastAsia="Arial"/>
        </w:rPr>
        <w:t>.</w:t>
      </w:r>
      <w:r w:rsidR="0003149E" w:rsidRPr="00C43563">
        <w:rPr>
          <w:rFonts w:eastAsia="Arial"/>
        </w:rPr>
        <w:t xml:space="preserve">) </w:t>
      </w:r>
      <w:r w:rsidR="0003149E">
        <w:rPr>
          <w:rFonts w:eastAsia="Arial"/>
        </w:rPr>
        <w:t>and chose one randomly</w:t>
      </w:r>
      <w:r w:rsidR="0003149E" w:rsidRPr="00C43563">
        <w:rPr>
          <w:rFonts w:eastAsia="Arial"/>
        </w:rPr>
        <w:t xml:space="preserve">. Starting from </w:t>
      </w:r>
      <w:r w:rsidR="0003149E" w:rsidRPr="00C43563">
        <w:rPr>
          <w:rFonts w:eastAsia="Arial"/>
        </w:rPr>
        <w:lastRenderedPageBreak/>
        <w:t>the third</w:t>
      </w:r>
      <w:r w:rsidR="00127563">
        <w:rPr>
          <w:rFonts w:eastAsia="Arial"/>
        </w:rPr>
        <w:t xml:space="preserve"> </w:t>
      </w:r>
      <w:r w:rsidR="0003149E" w:rsidRPr="00C43563">
        <w:rPr>
          <w:rFonts w:eastAsia="Arial"/>
        </w:rPr>
        <w:t>house on the right side of the</w:t>
      </w:r>
      <w:r w:rsidR="0003149E">
        <w:rPr>
          <w:rFonts w:eastAsia="Arial"/>
        </w:rPr>
        <w:t xml:space="preserve"> chosen land</w:t>
      </w:r>
      <w:r w:rsidR="0003149E" w:rsidRPr="00C43563">
        <w:rPr>
          <w:rFonts w:eastAsia="Arial"/>
        </w:rPr>
        <w:t xml:space="preserve">mark, </w:t>
      </w:r>
      <w:r w:rsidR="0003149E">
        <w:rPr>
          <w:rFonts w:eastAsia="Arial"/>
        </w:rPr>
        <w:t xml:space="preserve">enumerators selected </w:t>
      </w:r>
      <w:r w:rsidR="0003149E" w:rsidRPr="00C43563">
        <w:rPr>
          <w:rFonts w:eastAsia="Arial"/>
        </w:rPr>
        <w:t xml:space="preserve">sample households using </w:t>
      </w:r>
      <w:r>
        <w:rPr>
          <w:rFonts w:eastAsia="Arial"/>
        </w:rPr>
        <w:t>the</w:t>
      </w:r>
      <w:r w:rsidR="0003149E" w:rsidRPr="00711F24">
        <w:rPr>
          <w:rFonts w:eastAsia="Arial"/>
        </w:rPr>
        <w:t xml:space="preserve"> r</w:t>
      </w:r>
      <w:r w:rsidR="0003149E">
        <w:rPr>
          <w:rFonts w:eastAsia="Arial"/>
        </w:rPr>
        <w:t>ight-</w:t>
      </w:r>
      <w:r w:rsidR="0003149E" w:rsidRPr="00711F24">
        <w:rPr>
          <w:rFonts w:eastAsia="Arial"/>
        </w:rPr>
        <w:t>hand rule</w:t>
      </w:r>
      <w:r w:rsidR="0003149E" w:rsidRPr="00C43563">
        <w:rPr>
          <w:rFonts w:eastAsia="Arial"/>
          <w:i/>
          <w:iCs/>
        </w:rPr>
        <w:t>.</w:t>
      </w:r>
      <w:r w:rsidR="0003149E" w:rsidRPr="00733DF5">
        <w:rPr>
          <w:rStyle w:val="FootnoteReference"/>
        </w:rPr>
        <w:footnoteReference w:id="7"/>
      </w:r>
    </w:p>
    <w:p w14:paraId="1D67BD41" w14:textId="1F8A2C3E" w:rsidR="0003149E" w:rsidRPr="00D465E0" w:rsidRDefault="00713B64" w:rsidP="0003149E">
      <w:pPr>
        <w:rPr>
          <w:rFonts w:eastAsia="Arial"/>
        </w:rPr>
      </w:pPr>
      <w:r>
        <w:rPr>
          <w:rFonts w:eastAsia="Arial"/>
        </w:rPr>
        <w:t xml:space="preserve">In the 2011 survey, enumeration teams </w:t>
      </w:r>
      <w:r>
        <w:rPr>
          <w:rFonts w:eastAsia="Arial"/>
        </w:rPr>
        <w:t>selected</w:t>
      </w:r>
      <w:r w:rsidRPr="002146F1">
        <w:rPr>
          <w:rFonts w:eastAsia="Arial"/>
        </w:rPr>
        <w:t xml:space="preserve"> 12 household from each cluster in urban area</w:t>
      </w:r>
      <w:r>
        <w:rPr>
          <w:rFonts w:eastAsia="Arial"/>
        </w:rPr>
        <w:t>s</w:t>
      </w:r>
      <w:r w:rsidRPr="002146F1">
        <w:rPr>
          <w:rFonts w:eastAsia="Arial"/>
        </w:rPr>
        <w:t xml:space="preserve"> and 16 households f</w:t>
      </w:r>
      <w:r w:rsidRPr="00924512">
        <w:rPr>
          <w:rFonts w:eastAsia="Arial"/>
        </w:rPr>
        <w:t>rom each cluster in rural area</w:t>
      </w:r>
      <w:r>
        <w:rPr>
          <w:rFonts w:eastAsia="Arial"/>
        </w:rPr>
        <w:t>s</w:t>
      </w:r>
      <w:r w:rsidRPr="00924512">
        <w:rPr>
          <w:rFonts w:eastAsia="Arial"/>
        </w:rPr>
        <w:t xml:space="preserve">. </w:t>
      </w:r>
      <w:r w:rsidR="0003149E" w:rsidRPr="002146F1">
        <w:rPr>
          <w:rFonts w:eastAsia="Arial"/>
        </w:rPr>
        <w:t xml:space="preserve">In </w:t>
      </w:r>
      <w:r w:rsidR="0003149E">
        <w:rPr>
          <w:rFonts w:eastAsia="Arial"/>
        </w:rPr>
        <w:t xml:space="preserve">the </w:t>
      </w:r>
      <w:r w:rsidR="0003149E" w:rsidRPr="002146F1">
        <w:rPr>
          <w:rFonts w:eastAsia="Arial"/>
        </w:rPr>
        <w:t xml:space="preserve">2018 survey, </w:t>
      </w:r>
      <w:r>
        <w:rPr>
          <w:rFonts w:eastAsia="Arial"/>
        </w:rPr>
        <w:t xml:space="preserve">enumeration teams selected </w:t>
      </w:r>
      <w:r w:rsidR="0003149E" w:rsidRPr="002146F1">
        <w:rPr>
          <w:rFonts w:eastAsia="Arial"/>
        </w:rPr>
        <w:t xml:space="preserve">12 households from each sampled cluster in both urban and rural areas. </w:t>
      </w:r>
      <w:r w:rsidR="0003149E" w:rsidRPr="00924512">
        <w:rPr>
          <w:rFonts w:eastAsia="Arial"/>
        </w:rPr>
        <w:t xml:space="preserve">In both </w:t>
      </w:r>
      <w:r w:rsidR="0003149E">
        <w:rPr>
          <w:rFonts w:eastAsia="Arial"/>
        </w:rPr>
        <w:t>surveys</w:t>
      </w:r>
      <w:r w:rsidR="0003149E" w:rsidRPr="00924512">
        <w:rPr>
          <w:rFonts w:eastAsia="Arial"/>
        </w:rPr>
        <w:t xml:space="preserve">, in each sampled cluster, </w:t>
      </w:r>
      <w:r w:rsidR="0003149E">
        <w:rPr>
          <w:rFonts w:eastAsia="Arial"/>
        </w:rPr>
        <w:t xml:space="preserve">the enumeration team </w:t>
      </w:r>
      <w:r>
        <w:rPr>
          <w:rFonts w:eastAsia="Arial"/>
        </w:rPr>
        <w:t>interviewed</w:t>
      </w:r>
      <w:r w:rsidR="0003149E">
        <w:rPr>
          <w:rFonts w:eastAsia="Arial"/>
        </w:rPr>
        <w:t xml:space="preserve"> an adult man in half the households and an adult woman </w:t>
      </w:r>
      <w:r>
        <w:rPr>
          <w:rFonts w:eastAsia="Arial"/>
        </w:rPr>
        <w:t>in half the households</w:t>
      </w:r>
      <w:r w:rsidR="005C193C">
        <w:rPr>
          <w:rFonts w:eastAsia="Arial"/>
        </w:rPr>
        <w:t xml:space="preserve">, </w:t>
      </w:r>
      <w:r w:rsidR="0003149E">
        <w:rPr>
          <w:rFonts w:eastAsia="Arial"/>
        </w:rPr>
        <w:t>using a Kish Grid</w:t>
      </w:r>
      <w:r w:rsidR="005C193C">
        <w:rPr>
          <w:rFonts w:eastAsia="Arial"/>
        </w:rPr>
        <w:t xml:space="preserve"> to select individuals within each household</w:t>
      </w:r>
      <w:r w:rsidR="0003149E">
        <w:rPr>
          <w:rFonts w:eastAsia="Arial"/>
        </w:rPr>
        <w:t>.</w:t>
      </w:r>
      <w:r w:rsidR="0003149E" w:rsidRPr="00D465E0">
        <w:rPr>
          <w:rFonts w:eastAsia="Arial"/>
        </w:rPr>
        <w:t xml:space="preserve"> Female enumerators interviewed female respondents and male enumerators interviewed male respondents. </w:t>
      </w:r>
    </w:p>
    <w:p w14:paraId="2FD437D6" w14:textId="77777777" w:rsidR="0003149E" w:rsidRPr="00D465E0" w:rsidRDefault="0003149E" w:rsidP="0003149E">
      <w:pPr>
        <w:pStyle w:val="Heading2"/>
      </w:pPr>
      <w:bookmarkStart w:id="12" w:name="_Toc526768789"/>
      <w:bookmarkStart w:id="13" w:name="_Toc526847610"/>
      <w:r w:rsidRPr="00D465E0">
        <w:t>Sampling Weights</w:t>
      </w:r>
      <w:bookmarkEnd w:id="12"/>
      <w:bookmarkEnd w:id="13"/>
      <w:r w:rsidRPr="00D465E0">
        <w:t xml:space="preserve"> </w:t>
      </w:r>
    </w:p>
    <w:p w14:paraId="5CA2D59B" w14:textId="777F18C5" w:rsidR="00EF0842" w:rsidRDefault="00113C0C" w:rsidP="00185575">
      <w:pPr>
        <w:pStyle w:val="BodyText"/>
      </w:pPr>
      <w:r w:rsidRPr="00D465E0">
        <w:rPr>
          <w:rFonts w:eastAsia="Arial"/>
        </w:rPr>
        <w:t xml:space="preserve">Samples, even </w:t>
      </w:r>
      <w:r>
        <w:rPr>
          <w:rFonts w:eastAsia="Arial"/>
        </w:rPr>
        <w:t xml:space="preserve">when </w:t>
      </w:r>
      <w:r w:rsidRPr="00D465E0">
        <w:rPr>
          <w:rFonts w:eastAsia="Arial"/>
        </w:rPr>
        <w:t>well designed, are not generally</w:t>
      </w:r>
      <w:r>
        <w:rPr>
          <w:rFonts w:eastAsia="Arial"/>
        </w:rPr>
        <w:t xml:space="preserve"> a</w:t>
      </w:r>
      <w:r w:rsidRPr="00D465E0">
        <w:rPr>
          <w:rFonts w:eastAsia="Arial"/>
        </w:rPr>
        <w:t xml:space="preserve"> per</w:t>
      </w:r>
      <w:r w:rsidRPr="00C43563">
        <w:rPr>
          <w:rFonts w:eastAsia="Arial"/>
        </w:rPr>
        <w:t xml:space="preserve">fect </w:t>
      </w:r>
      <w:r>
        <w:rPr>
          <w:rFonts w:eastAsia="Arial"/>
        </w:rPr>
        <w:t xml:space="preserve">a </w:t>
      </w:r>
      <w:r w:rsidRPr="00C43563">
        <w:rPr>
          <w:rFonts w:eastAsia="Arial"/>
        </w:rPr>
        <w:t xml:space="preserve">reflection of the reference population. The departure of </w:t>
      </w:r>
      <w:r>
        <w:rPr>
          <w:rFonts w:eastAsia="Arial"/>
        </w:rPr>
        <w:t xml:space="preserve">the </w:t>
      </w:r>
      <w:r w:rsidRPr="00C43563">
        <w:rPr>
          <w:rFonts w:eastAsia="Arial"/>
        </w:rPr>
        <w:t>sample distribution from the population distribution lead</w:t>
      </w:r>
      <w:r>
        <w:rPr>
          <w:rFonts w:eastAsia="Arial"/>
        </w:rPr>
        <w:t>s</w:t>
      </w:r>
      <w:r w:rsidRPr="00C43563">
        <w:rPr>
          <w:rFonts w:eastAsia="Arial"/>
        </w:rPr>
        <w:t xml:space="preserve"> to bias in sample results. To correct the results for deviation between sample and population distributions, </w:t>
      </w:r>
      <w:r>
        <w:rPr>
          <w:rFonts w:eastAsia="Arial"/>
        </w:rPr>
        <w:t xml:space="preserve">the </w:t>
      </w:r>
      <w:r w:rsidRPr="00C43563">
        <w:rPr>
          <w:rFonts w:eastAsia="Arial"/>
        </w:rPr>
        <w:t>analys</w:t>
      </w:r>
      <w:r>
        <w:rPr>
          <w:rFonts w:eastAsia="Arial"/>
        </w:rPr>
        <w:t>ts</w:t>
      </w:r>
      <w:r w:rsidRPr="00C43563">
        <w:rPr>
          <w:rFonts w:eastAsia="Arial"/>
        </w:rPr>
        <w:t xml:space="preserve"> </w:t>
      </w:r>
      <w:r>
        <w:rPr>
          <w:rFonts w:eastAsia="Arial"/>
        </w:rPr>
        <w:t xml:space="preserve">applied stratification weights </w:t>
      </w:r>
      <w:r>
        <w:t>to account for over</w:t>
      </w:r>
      <w:r w:rsidR="00127563">
        <w:t>-</w:t>
      </w:r>
      <w:r>
        <w:t xml:space="preserve"> or under</w:t>
      </w:r>
      <w:r w:rsidR="00127563">
        <w:t>-</w:t>
      </w:r>
      <w:r>
        <w:t>sampling of provinces and urban and rural areas</w:t>
      </w:r>
      <w:r w:rsidR="00127563">
        <w:t>, according to the following process:</w:t>
      </w:r>
      <w:r>
        <w:t xml:space="preserve"> </w:t>
      </w:r>
    </w:p>
    <w:p w14:paraId="1AC86878" w14:textId="4C21E6D0" w:rsidR="0003149E" w:rsidRDefault="009F1BA0" w:rsidP="00E83B19">
      <w:pPr>
        <w:pStyle w:val="BodyText"/>
        <w:numPr>
          <w:ilvl w:val="0"/>
          <w:numId w:val="27"/>
        </w:numPr>
      </w:pPr>
      <w:r>
        <w:t xml:space="preserve">To calculate the distributional share of each stratum (10 combinations of 5 provinces and urban or rural areas) in </w:t>
      </w:r>
      <w:r w:rsidR="00127563">
        <w:t xml:space="preserve">the </w:t>
      </w:r>
      <w:r w:rsidRPr="000B02B0">
        <w:rPr>
          <w:i/>
          <w:iCs/>
        </w:rPr>
        <w:t>sample</w:t>
      </w:r>
      <w:r>
        <w:t>, a</w:t>
      </w:r>
      <w:r w:rsidR="00113C0C">
        <w:t>nalysts divided the</w:t>
      </w:r>
      <w:r w:rsidR="00127563">
        <w:t xml:space="preserve"> total</w:t>
      </w:r>
      <w:r w:rsidR="00113C0C">
        <w:t xml:space="preserve"> </w:t>
      </w:r>
      <w:r w:rsidR="00127563">
        <w:t xml:space="preserve">number </w:t>
      </w:r>
      <w:r>
        <w:t>of households</w:t>
      </w:r>
      <w:r w:rsidR="00127563">
        <w:t xml:space="preserve"> in each</w:t>
      </w:r>
      <w:r w:rsidR="00113C0C">
        <w:t xml:space="preserve"> stratum </w:t>
      </w:r>
      <w:r>
        <w:t xml:space="preserve">by </w:t>
      </w:r>
      <w:r w:rsidR="00127563">
        <w:t xml:space="preserve">the </w:t>
      </w:r>
      <w:r>
        <w:t xml:space="preserve">total sample of households </w:t>
      </w:r>
      <w:r w:rsidR="00127563">
        <w:t>(</w:t>
      </w:r>
      <w:r>
        <w:t>i.e., 6048</w:t>
      </w:r>
      <w:r w:rsidR="00127563">
        <w:t>)</w:t>
      </w:r>
      <w:r>
        <w:t xml:space="preserve">. </w:t>
      </w:r>
    </w:p>
    <w:p w14:paraId="6E7EA23E" w14:textId="6BB39789" w:rsidR="009F1BA0" w:rsidRDefault="009F1BA0" w:rsidP="009F1BA0">
      <w:pPr>
        <w:pStyle w:val="BodyText"/>
        <w:numPr>
          <w:ilvl w:val="0"/>
          <w:numId w:val="27"/>
        </w:numPr>
      </w:pPr>
      <w:r>
        <w:t xml:space="preserve">To calculate the distributional share of each stratum in </w:t>
      </w:r>
      <w:r w:rsidR="00127563">
        <w:t xml:space="preserve">the </w:t>
      </w:r>
      <w:r w:rsidRPr="000B02B0">
        <w:rPr>
          <w:i/>
          <w:iCs/>
        </w:rPr>
        <w:t>population</w:t>
      </w:r>
      <w:r>
        <w:t xml:space="preserve">, analysts divided the total number of households in </w:t>
      </w:r>
      <w:r w:rsidR="00127563">
        <w:t xml:space="preserve">each </w:t>
      </w:r>
      <w:r>
        <w:t xml:space="preserve">stratum by </w:t>
      </w:r>
      <w:r w:rsidR="00127563">
        <w:t xml:space="preserve">the </w:t>
      </w:r>
      <w:r>
        <w:t xml:space="preserve">total number of households listed in </w:t>
      </w:r>
      <w:r w:rsidR="00127563">
        <w:t xml:space="preserve">the 2017 </w:t>
      </w:r>
      <w:r>
        <w:t xml:space="preserve">population census.  </w:t>
      </w:r>
    </w:p>
    <w:p w14:paraId="5683F1A3" w14:textId="3B85AEA4" w:rsidR="009F1BA0" w:rsidRDefault="009F1BA0" w:rsidP="00E83B19">
      <w:pPr>
        <w:pStyle w:val="BodyText"/>
        <w:numPr>
          <w:ilvl w:val="0"/>
          <w:numId w:val="27"/>
        </w:numPr>
      </w:pPr>
      <w:r>
        <w:t xml:space="preserve">To calculate the stratification weights, analysts </w:t>
      </w:r>
      <w:r w:rsidR="00127563">
        <w:t xml:space="preserve">then calculated the ratio of the population share and sample share of each stratum (i.e., divided </w:t>
      </w:r>
      <w:r w:rsidR="00F23627">
        <w:t xml:space="preserve">the distributional share of each stratum in </w:t>
      </w:r>
      <w:r w:rsidR="00127563">
        <w:t xml:space="preserve">the </w:t>
      </w:r>
      <w:r w:rsidR="00F23627">
        <w:t xml:space="preserve">population by its distributional share in </w:t>
      </w:r>
      <w:r w:rsidR="00127563">
        <w:t xml:space="preserve">the </w:t>
      </w:r>
      <w:r w:rsidR="00F23627">
        <w:t>sample</w:t>
      </w:r>
      <w:r w:rsidR="00127563">
        <w:t>)</w:t>
      </w:r>
      <w:r w:rsidR="00F23627">
        <w:t xml:space="preserve">. </w:t>
      </w:r>
    </w:p>
    <w:p w14:paraId="5BC035C2" w14:textId="77777777" w:rsidR="008819C0" w:rsidRPr="00F513F6" w:rsidRDefault="008819C0" w:rsidP="008819C0">
      <w:pPr>
        <w:pStyle w:val="BodyText"/>
      </w:pPr>
    </w:p>
    <w:p w14:paraId="177EBD25" w14:textId="77777777" w:rsidR="0003149E" w:rsidRDefault="0003149E" w:rsidP="00185575">
      <w:pPr>
        <w:pStyle w:val="BodyText"/>
      </w:pPr>
    </w:p>
    <w:p w14:paraId="2E9CA233" w14:textId="77777777" w:rsidR="0003149E" w:rsidRDefault="0003149E" w:rsidP="00185575">
      <w:pPr>
        <w:pStyle w:val="BodyText"/>
      </w:pPr>
    </w:p>
    <w:p w14:paraId="1207972D" w14:textId="77777777" w:rsidR="0003149E" w:rsidRDefault="0003149E" w:rsidP="00185575">
      <w:pPr>
        <w:pStyle w:val="BodyText"/>
      </w:pPr>
    </w:p>
    <w:p w14:paraId="3F3F4EA7" w14:textId="77777777" w:rsidR="0003149E" w:rsidRDefault="0003149E" w:rsidP="00185575">
      <w:pPr>
        <w:pStyle w:val="BodyText"/>
      </w:pPr>
    </w:p>
    <w:p w14:paraId="2DF9F013" w14:textId="77777777" w:rsidR="0003149E" w:rsidRDefault="0003149E" w:rsidP="00185575">
      <w:pPr>
        <w:pStyle w:val="BodyText"/>
      </w:pPr>
    </w:p>
    <w:p w14:paraId="6FA013C4" w14:textId="77777777" w:rsidR="0003149E" w:rsidRDefault="0003149E" w:rsidP="00185575">
      <w:pPr>
        <w:pStyle w:val="BodyText"/>
      </w:pPr>
    </w:p>
    <w:p w14:paraId="43D50F94" w14:textId="77777777" w:rsidR="0003149E" w:rsidRDefault="0003149E" w:rsidP="00185575">
      <w:pPr>
        <w:pStyle w:val="BodyText"/>
      </w:pPr>
    </w:p>
    <w:p w14:paraId="6A968EB8" w14:textId="77777777" w:rsidR="0003149E" w:rsidRDefault="0003149E" w:rsidP="00185575">
      <w:pPr>
        <w:pStyle w:val="BodyText"/>
      </w:pPr>
    </w:p>
    <w:p w14:paraId="6A12167B" w14:textId="77777777" w:rsidR="0003149E" w:rsidRDefault="0003149E" w:rsidP="00185575">
      <w:pPr>
        <w:pStyle w:val="BodyText"/>
      </w:pPr>
    </w:p>
    <w:sectPr w:rsidR="0003149E" w:rsidSect="00185575"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B0E46" w14:textId="77777777" w:rsidR="00CF31C1" w:rsidRDefault="00CF31C1">
      <w:r>
        <w:separator/>
      </w:r>
    </w:p>
    <w:p w14:paraId="7D2F5656" w14:textId="77777777" w:rsidR="00CF31C1" w:rsidRDefault="00CF31C1"/>
    <w:p w14:paraId="1C102951" w14:textId="77777777" w:rsidR="00CF31C1" w:rsidRDefault="00CF31C1"/>
    <w:p w14:paraId="330DCD96" w14:textId="77777777" w:rsidR="00CF31C1" w:rsidRDefault="00CF31C1"/>
  </w:endnote>
  <w:endnote w:type="continuationSeparator" w:id="0">
    <w:p w14:paraId="6C993E70" w14:textId="77777777" w:rsidR="00CF31C1" w:rsidRDefault="00CF31C1">
      <w:r>
        <w:continuationSeparator/>
      </w:r>
    </w:p>
    <w:p w14:paraId="4DFD4EF7" w14:textId="77777777" w:rsidR="00CF31C1" w:rsidRDefault="00CF31C1"/>
    <w:p w14:paraId="09CB3260" w14:textId="77777777" w:rsidR="00CF31C1" w:rsidRDefault="00CF31C1"/>
    <w:p w14:paraId="53583BC7" w14:textId="77777777" w:rsidR="00CF31C1" w:rsidRDefault="00CF31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 Light">
    <w:altName w:val="Gill Sans MT"/>
    <w:charset w:val="00"/>
    <w:family w:val="swiss"/>
    <w:pitch w:val="variable"/>
    <w:sig w:usb0="00000003" w:usb1="00000000" w:usb2="00000000" w:usb3="00000000" w:csb0="00000001" w:csb1="00000000"/>
  </w:font>
  <w:font w:name="Gill Sans Std 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ill Sans">
    <w:altName w:val="Calibri"/>
    <w:charset w:val="00"/>
    <w:family w:val="auto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499A0" w14:textId="77777777" w:rsidR="00113C0C" w:rsidRPr="00E71AD0" w:rsidRDefault="00113C0C" w:rsidP="0018557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0068C" w14:textId="77777777" w:rsidR="00CF31C1" w:rsidRPr="00576477" w:rsidRDefault="00CF31C1" w:rsidP="00576477">
      <w:pPr>
        <w:pStyle w:val="FootnoteSeparator"/>
      </w:pPr>
      <w:r>
        <w:separator/>
      </w:r>
    </w:p>
  </w:footnote>
  <w:footnote w:type="continuationSeparator" w:id="0">
    <w:p w14:paraId="5ECCCA86" w14:textId="77777777" w:rsidR="00CF31C1" w:rsidRDefault="00CF31C1">
      <w:r>
        <w:continuationSeparator/>
      </w:r>
    </w:p>
  </w:footnote>
  <w:footnote w:type="continuationNotice" w:id="1">
    <w:p w14:paraId="30B0C078" w14:textId="77777777" w:rsidR="00CF31C1" w:rsidRPr="00FF2C24" w:rsidRDefault="00CF31C1">
      <w:pPr>
        <w:rPr>
          <w:sz w:val="4"/>
        </w:rPr>
      </w:pPr>
    </w:p>
  </w:footnote>
  <w:footnote w:id="2">
    <w:p w14:paraId="34DC6B06" w14:textId="7E39BDD5" w:rsidR="002B61B9" w:rsidRPr="000B02B0" w:rsidRDefault="002B61B9">
      <w:pPr>
        <w:pStyle w:val="FootnoteText"/>
        <w:rPr>
          <w:sz w:val="18"/>
          <w:szCs w:val="18"/>
        </w:rPr>
      </w:pPr>
      <w:r w:rsidRPr="000B02B0">
        <w:rPr>
          <w:rStyle w:val="FootnoteReference"/>
          <w:sz w:val="18"/>
          <w:szCs w:val="18"/>
        </w:rPr>
        <w:footnoteRef/>
      </w:r>
      <w:r w:rsidRPr="000B02B0">
        <w:rPr>
          <w:sz w:val="18"/>
          <w:szCs w:val="18"/>
        </w:rPr>
        <w:t xml:space="preserve"> </w:t>
      </w:r>
      <w:r w:rsidR="00127563">
        <w:rPr>
          <w:sz w:val="18"/>
          <w:szCs w:val="18"/>
        </w:rPr>
        <w:t>O</w:t>
      </w:r>
      <w:r w:rsidRPr="000B02B0">
        <w:rPr>
          <w:sz w:val="18"/>
          <w:szCs w:val="18"/>
        </w:rPr>
        <w:t>ne exception</w:t>
      </w:r>
      <w:r w:rsidR="00127563">
        <w:rPr>
          <w:sz w:val="18"/>
          <w:szCs w:val="18"/>
        </w:rPr>
        <w:t xml:space="preserve"> in the sampling design</w:t>
      </w:r>
      <w:r w:rsidRPr="000B02B0">
        <w:rPr>
          <w:sz w:val="18"/>
          <w:szCs w:val="18"/>
        </w:rPr>
        <w:t xml:space="preserve"> is Gilgit, where the sample was drawn at the </w:t>
      </w:r>
      <w:r w:rsidR="004A2D31" w:rsidRPr="000B02B0">
        <w:rPr>
          <w:sz w:val="18"/>
          <w:szCs w:val="18"/>
        </w:rPr>
        <w:t xml:space="preserve">tehsil </w:t>
      </w:r>
      <w:r w:rsidRPr="000B02B0">
        <w:rPr>
          <w:sz w:val="18"/>
          <w:szCs w:val="18"/>
        </w:rPr>
        <w:t>level.</w:t>
      </w:r>
    </w:p>
  </w:footnote>
  <w:footnote w:id="3">
    <w:p w14:paraId="3A692DF1" w14:textId="77777777" w:rsidR="00113C0C" w:rsidRPr="000B02B0" w:rsidRDefault="00113C0C" w:rsidP="007E07D6">
      <w:pPr>
        <w:pStyle w:val="FootnoteText"/>
        <w:rPr>
          <w:sz w:val="18"/>
          <w:szCs w:val="18"/>
        </w:rPr>
      </w:pPr>
      <w:r w:rsidRPr="000B02B0">
        <w:rPr>
          <w:rStyle w:val="FootnoteReference"/>
          <w:sz w:val="18"/>
          <w:szCs w:val="18"/>
        </w:rPr>
        <w:footnoteRef/>
      </w:r>
      <w:r w:rsidRPr="000B02B0">
        <w:rPr>
          <w:sz w:val="18"/>
          <w:szCs w:val="18"/>
        </w:rPr>
        <w:t xml:space="preserve"> The value of the index ranges from 0 (perfect inequality) to 1 (perfect equality). </w:t>
      </w:r>
    </w:p>
  </w:footnote>
  <w:footnote w:id="4">
    <w:p w14:paraId="790294A2" w14:textId="26EAED82" w:rsidR="002B61B9" w:rsidRPr="00127563" w:rsidRDefault="002B61B9" w:rsidP="002B61B9">
      <w:pPr>
        <w:pStyle w:val="FootnoteText"/>
        <w:rPr>
          <w:sz w:val="18"/>
          <w:szCs w:val="18"/>
        </w:rPr>
      </w:pPr>
      <w:r w:rsidRPr="00127563">
        <w:rPr>
          <w:rStyle w:val="FootnoteReference"/>
          <w:sz w:val="18"/>
          <w:szCs w:val="18"/>
        </w:rPr>
        <w:footnoteRef/>
      </w:r>
      <w:r w:rsidRPr="00127563">
        <w:rPr>
          <w:sz w:val="18"/>
          <w:szCs w:val="18"/>
        </w:rPr>
        <w:t xml:space="preserve"> Due to the non-availability of relevant data, the index is not calculated for Gilgit.  </w:t>
      </w:r>
    </w:p>
  </w:footnote>
  <w:footnote w:id="5">
    <w:p w14:paraId="40D099B5" w14:textId="5E2DE4A5" w:rsidR="00113C0C" w:rsidRPr="00127563" w:rsidRDefault="00113C0C" w:rsidP="0003149E">
      <w:pPr>
        <w:pStyle w:val="FootnoteText"/>
        <w:rPr>
          <w:sz w:val="18"/>
          <w:szCs w:val="18"/>
        </w:rPr>
      </w:pPr>
      <w:r w:rsidRPr="00127563">
        <w:rPr>
          <w:rStyle w:val="FootnoteReference"/>
          <w:sz w:val="18"/>
          <w:szCs w:val="18"/>
        </w:rPr>
        <w:footnoteRef/>
      </w:r>
      <w:r w:rsidRPr="00127563">
        <w:rPr>
          <w:sz w:val="18"/>
          <w:szCs w:val="18"/>
        </w:rPr>
        <w:t xml:space="preserve"> The index follows the principle used by </w:t>
      </w:r>
      <w:r w:rsidR="00016D1D">
        <w:rPr>
          <w:sz w:val="18"/>
          <w:szCs w:val="18"/>
        </w:rPr>
        <w:t xml:space="preserve">the </w:t>
      </w:r>
      <w:r w:rsidRPr="00127563">
        <w:rPr>
          <w:sz w:val="18"/>
          <w:szCs w:val="18"/>
        </w:rPr>
        <w:t xml:space="preserve">UNDP </w:t>
      </w:r>
      <w:bookmarkStart w:id="7" w:name="OLE_LINK1"/>
      <w:r w:rsidRPr="00127563">
        <w:rPr>
          <w:sz w:val="18"/>
          <w:szCs w:val="18"/>
        </w:rPr>
        <w:t>Gender</w:t>
      </w:r>
      <w:r w:rsidR="00016D1D">
        <w:rPr>
          <w:sz w:val="18"/>
          <w:szCs w:val="18"/>
        </w:rPr>
        <w:t xml:space="preserve"> </w:t>
      </w:r>
      <w:r w:rsidRPr="00127563">
        <w:rPr>
          <w:sz w:val="18"/>
          <w:szCs w:val="18"/>
        </w:rPr>
        <w:t xml:space="preserve">Development Index </w:t>
      </w:r>
      <w:bookmarkEnd w:id="7"/>
      <w:r w:rsidRPr="00127563">
        <w:rPr>
          <w:sz w:val="18"/>
          <w:szCs w:val="18"/>
        </w:rPr>
        <w:t>(GDI), The index combines male and female indices in a way that it penalizes differences in achievement between men and women. The GDI is defined as a distribution</w:t>
      </w:r>
      <w:r w:rsidR="00016D1D">
        <w:rPr>
          <w:sz w:val="18"/>
          <w:szCs w:val="18"/>
        </w:rPr>
        <w:t>-</w:t>
      </w:r>
      <w:r w:rsidRPr="00127563">
        <w:rPr>
          <w:sz w:val="18"/>
          <w:szCs w:val="18"/>
        </w:rPr>
        <w:t xml:space="preserve">sensitive measure that accounts for the development impact of existing gender gaps. </w:t>
      </w:r>
      <w:r w:rsidR="00016D1D">
        <w:rPr>
          <w:sz w:val="18"/>
          <w:szCs w:val="18"/>
        </w:rPr>
        <w:t>The</w:t>
      </w:r>
      <w:r w:rsidRPr="00127563">
        <w:rPr>
          <w:sz w:val="18"/>
          <w:szCs w:val="18"/>
        </w:rPr>
        <w:t xml:space="preserve"> GDI considers not only the average or general level of well-being but the distribution of well-being between males and females.    </w:t>
      </w:r>
    </w:p>
  </w:footnote>
  <w:footnote w:id="6">
    <w:p w14:paraId="65F3907F" w14:textId="7BEE8192" w:rsidR="003B589A" w:rsidRPr="00127563" w:rsidRDefault="003B589A" w:rsidP="003B589A">
      <w:pPr>
        <w:pStyle w:val="FootnoteText"/>
        <w:rPr>
          <w:sz w:val="18"/>
          <w:szCs w:val="18"/>
        </w:rPr>
      </w:pPr>
      <w:r w:rsidRPr="00127563">
        <w:rPr>
          <w:rStyle w:val="FootnoteReference"/>
          <w:sz w:val="18"/>
          <w:szCs w:val="18"/>
        </w:rPr>
        <w:footnoteRef/>
      </w:r>
      <w:r w:rsidRPr="00127563">
        <w:rPr>
          <w:sz w:val="18"/>
          <w:szCs w:val="18"/>
        </w:rPr>
        <w:t xml:space="preserve"> The </w:t>
      </w:r>
      <w:r w:rsidR="00016D1D">
        <w:rPr>
          <w:sz w:val="18"/>
          <w:szCs w:val="18"/>
        </w:rPr>
        <w:t>PPS</w:t>
      </w:r>
      <w:r w:rsidRPr="00127563">
        <w:rPr>
          <w:sz w:val="18"/>
          <w:szCs w:val="18"/>
        </w:rPr>
        <w:t xml:space="preserve"> method implies that the probability of an individual household being selected is proportional to the number of households in the cluster.</w:t>
      </w:r>
    </w:p>
  </w:footnote>
  <w:footnote w:id="7">
    <w:p w14:paraId="69744380" w14:textId="5C9E8B20" w:rsidR="00113C0C" w:rsidRPr="00127563" w:rsidRDefault="00113C0C" w:rsidP="0003149E">
      <w:pPr>
        <w:pStyle w:val="FootnoteText"/>
        <w:rPr>
          <w:sz w:val="18"/>
          <w:szCs w:val="18"/>
        </w:rPr>
      </w:pPr>
      <w:r w:rsidRPr="00127563">
        <w:rPr>
          <w:rStyle w:val="FootnoteReference"/>
          <w:sz w:val="18"/>
          <w:szCs w:val="18"/>
        </w:rPr>
        <w:footnoteRef/>
      </w:r>
      <w:r w:rsidRPr="00127563">
        <w:rPr>
          <w:sz w:val="18"/>
          <w:szCs w:val="18"/>
        </w:rPr>
        <w:t xml:space="preserve"> </w:t>
      </w:r>
      <w:r w:rsidR="00016D1D">
        <w:rPr>
          <w:sz w:val="18"/>
          <w:szCs w:val="18"/>
        </w:rPr>
        <w:t xml:space="preserve">The </w:t>
      </w:r>
      <w:r w:rsidRPr="00127563">
        <w:rPr>
          <w:sz w:val="18"/>
          <w:szCs w:val="18"/>
        </w:rPr>
        <w:t xml:space="preserve">‘Right Hand Rule’ is a method for selecting sample households </w:t>
      </w:r>
      <w:r w:rsidR="00016D1D">
        <w:rPr>
          <w:sz w:val="18"/>
          <w:szCs w:val="18"/>
        </w:rPr>
        <w:t>by which enumerators contact</w:t>
      </w:r>
      <w:r w:rsidR="00016D1D" w:rsidRPr="00127563">
        <w:rPr>
          <w:sz w:val="18"/>
          <w:szCs w:val="18"/>
        </w:rPr>
        <w:t xml:space="preserve"> </w:t>
      </w:r>
      <w:r w:rsidRPr="00127563">
        <w:rPr>
          <w:sz w:val="18"/>
          <w:szCs w:val="18"/>
        </w:rPr>
        <w:t xml:space="preserve">every household falling to the right side of the street until a successful interview </w:t>
      </w:r>
      <w:r w:rsidR="00016D1D">
        <w:rPr>
          <w:sz w:val="18"/>
          <w:szCs w:val="18"/>
        </w:rPr>
        <w:t>can be</w:t>
      </w:r>
      <w:r w:rsidR="00016D1D" w:rsidRPr="00127563">
        <w:rPr>
          <w:sz w:val="18"/>
          <w:szCs w:val="18"/>
        </w:rPr>
        <w:t xml:space="preserve"> </w:t>
      </w:r>
      <w:r w:rsidRPr="00127563">
        <w:rPr>
          <w:sz w:val="18"/>
          <w:szCs w:val="18"/>
        </w:rPr>
        <w:t xml:space="preserve">conducted. </w:t>
      </w:r>
      <w:r w:rsidR="00016D1D">
        <w:rPr>
          <w:sz w:val="18"/>
          <w:szCs w:val="18"/>
        </w:rPr>
        <w:t>The enumeration team then skips a</w:t>
      </w:r>
      <w:r w:rsidRPr="00127563">
        <w:rPr>
          <w:sz w:val="18"/>
          <w:szCs w:val="18"/>
        </w:rPr>
        <w:t xml:space="preserve"> specific number of households </w:t>
      </w:r>
      <w:r w:rsidR="00016D1D">
        <w:rPr>
          <w:sz w:val="18"/>
          <w:szCs w:val="18"/>
        </w:rPr>
        <w:t>before interviewing the</w:t>
      </w:r>
      <w:r w:rsidRPr="00127563">
        <w:rPr>
          <w:sz w:val="18"/>
          <w:szCs w:val="18"/>
        </w:rPr>
        <w:t xml:space="preserve"> next household. This rule negates interviewer bias in </w:t>
      </w:r>
      <w:r w:rsidR="00016D1D">
        <w:rPr>
          <w:sz w:val="18"/>
          <w:szCs w:val="18"/>
        </w:rPr>
        <w:t>household selection</w:t>
      </w:r>
      <w:r w:rsidRPr="00127563">
        <w:rPr>
          <w:sz w:val="18"/>
          <w:szCs w:val="18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1E4AB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9AE61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0E41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F6E62A"/>
    <w:lvl w:ilvl="0">
      <w:start w:val="1"/>
      <w:numFmt w:val="lowerLetter"/>
      <w:pStyle w:val="ListNumber2"/>
      <w:lvlText w:val="%1)"/>
      <w:lvlJc w:val="left"/>
      <w:pPr>
        <w:ind w:left="108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287C61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F8D7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BC1DDE"/>
    <w:lvl w:ilvl="0">
      <w:start w:val="1"/>
      <w:numFmt w:val="bullet"/>
      <w:pStyle w:val="ListBullet3"/>
      <w:lvlText w:val=""/>
      <w:lvlJc w:val="left"/>
      <w:pPr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D6D540"/>
    <w:lvl w:ilvl="0">
      <w:start w:val="1"/>
      <w:numFmt w:val="bullet"/>
      <w:pStyle w:val="ListBullet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05DC0462"/>
    <w:multiLevelType w:val="hybridMultilevel"/>
    <w:tmpl w:val="65F6EA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E8C3C6">
      <w:start w:val="1"/>
      <w:numFmt w:val="bullet"/>
      <w:pStyle w:val="Bullet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17E77"/>
    <w:multiLevelType w:val="hybridMultilevel"/>
    <w:tmpl w:val="C19C0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190D66"/>
    <w:multiLevelType w:val="hybridMultilevel"/>
    <w:tmpl w:val="7CAC753E"/>
    <w:lvl w:ilvl="0" w:tplc="41163F1C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154C36"/>
    <w:multiLevelType w:val="hybridMultilevel"/>
    <w:tmpl w:val="F5160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420070"/>
    <w:multiLevelType w:val="hybridMultilevel"/>
    <w:tmpl w:val="63681B00"/>
    <w:lvl w:ilvl="0" w:tplc="1D1653C0">
      <w:start w:val="1"/>
      <w:numFmt w:val="bullet"/>
      <w:pStyle w:val="BoxBullet"/>
      <w:lvlText w:val=""/>
      <w:lvlJc w:val="left"/>
      <w:pPr>
        <w:tabs>
          <w:tab w:val="num" w:pos="360"/>
        </w:tabs>
        <w:ind w:left="220" w:hanging="220"/>
      </w:pPr>
      <w:rPr>
        <w:rFonts w:ascii="Symbol" w:hAnsi="Symbol" w:hint="default"/>
        <w:b w:val="0"/>
        <w:i w:val="0"/>
        <w:color w:val="FFFFFF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A300A"/>
    <w:multiLevelType w:val="hybridMultilevel"/>
    <w:tmpl w:val="11265BAA"/>
    <w:lvl w:ilvl="0" w:tplc="EB92C430">
      <w:start w:val="1"/>
      <w:numFmt w:val="bullet"/>
      <w:pStyle w:val="Bullet1"/>
      <w:lvlText w:val=""/>
      <w:lvlJc w:val="left"/>
      <w:pPr>
        <w:tabs>
          <w:tab w:val="num" w:pos="216"/>
        </w:tabs>
        <w:ind w:left="220" w:hanging="220"/>
      </w:pPr>
      <w:rPr>
        <w:rFonts w:ascii="Symbol" w:hAnsi="Symbol" w:hint="default"/>
        <w:b w:val="0"/>
        <w:i w:val="0"/>
        <w:sz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104D5"/>
    <w:multiLevelType w:val="hybridMultilevel"/>
    <w:tmpl w:val="1844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C91BBE"/>
    <w:multiLevelType w:val="hybridMultilevel"/>
    <w:tmpl w:val="E9446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4554A"/>
    <w:multiLevelType w:val="hybridMultilevel"/>
    <w:tmpl w:val="D5AE18C2"/>
    <w:lvl w:ilvl="0" w:tplc="2D42B666">
      <w:start w:val="1"/>
      <w:numFmt w:val="decimal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C15A88"/>
    <w:multiLevelType w:val="hybridMultilevel"/>
    <w:tmpl w:val="378A13EC"/>
    <w:lvl w:ilvl="0" w:tplc="8ED0484A">
      <w:start w:val="1"/>
      <w:numFmt w:val="bullet"/>
      <w:pStyle w:val="Bullet3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  <w:b w:val="0"/>
        <w:i w:val="0"/>
        <w:sz w:val="22"/>
        <w:szCs w:val="22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8"/>
  </w:num>
  <w:num w:numId="4">
    <w:abstractNumId w:val="12"/>
  </w:num>
  <w:num w:numId="5">
    <w:abstractNumId w:val="12"/>
  </w:num>
  <w:num w:numId="6">
    <w:abstractNumId w:val="13"/>
  </w:num>
  <w:num w:numId="7">
    <w:abstractNumId w:val="8"/>
  </w:num>
  <w:num w:numId="8">
    <w:abstractNumId w:val="7"/>
  </w:num>
  <w:num w:numId="9">
    <w:abstractNumId w:val="10"/>
  </w:num>
  <w:num w:numId="10">
    <w:abstractNumId w:val="6"/>
  </w:num>
  <w:num w:numId="11">
    <w:abstractNumId w:val="16"/>
  </w:num>
  <w:num w:numId="12">
    <w:abstractNumId w:val="3"/>
  </w:num>
  <w:num w:numId="13">
    <w:abstractNumId w:val="16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14"/>
  </w:num>
  <w:num w:numId="16">
    <w:abstractNumId w:val="5"/>
  </w:num>
  <w:num w:numId="17">
    <w:abstractNumId w:val="4"/>
  </w:num>
  <w:num w:numId="18">
    <w:abstractNumId w:val="2"/>
  </w:num>
  <w:num w:numId="19">
    <w:abstractNumId w:val="1"/>
  </w:num>
  <w:num w:numId="20">
    <w:abstractNumId w:val="0"/>
  </w:num>
  <w:num w:numId="21">
    <w:abstractNumId w:val="16"/>
    <w:lvlOverride w:ilvl="0">
      <w:startOverride w:val="1"/>
    </w:lvlOverride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1"/>
  </w:num>
  <w:num w:numId="26">
    <w:abstractNumId w:val="9"/>
  </w:num>
  <w:num w:numId="27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145">
      <o:colormru v:ext="edit" colors="#002a6c,#c2113a,#666,#ddd,#9dbfe5"/>
    </o:shapedefaults>
  </w:hdrShapeDefaults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8A"/>
    <w:rsid w:val="0000082C"/>
    <w:rsid w:val="0000311C"/>
    <w:rsid w:val="000044B0"/>
    <w:rsid w:val="00004500"/>
    <w:rsid w:val="00013D1E"/>
    <w:rsid w:val="00016D1D"/>
    <w:rsid w:val="0002204C"/>
    <w:rsid w:val="0003149E"/>
    <w:rsid w:val="00031C9E"/>
    <w:rsid w:val="000332AA"/>
    <w:rsid w:val="00036722"/>
    <w:rsid w:val="000375C6"/>
    <w:rsid w:val="00041814"/>
    <w:rsid w:val="00045399"/>
    <w:rsid w:val="00050151"/>
    <w:rsid w:val="00052D37"/>
    <w:rsid w:val="00052F5C"/>
    <w:rsid w:val="000614FC"/>
    <w:rsid w:val="00061A22"/>
    <w:rsid w:val="00064FB6"/>
    <w:rsid w:val="000727B6"/>
    <w:rsid w:val="00075796"/>
    <w:rsid w:val="00080A33"/>
    <w:rsid w:val="00080CF7"/>
    <w:rsid w:val="00081EB6"/>
    <w:rsid w:val="00086AEC"/>
    <w:rsid w:val="000909CC"/>
    <w:rsid w:val="000A2273"/>
    <w:rsid w:val="000A4734"/>
    <w:rsid w:val="000B02B0"/>
    <w:rsid w:val="000B2C0E"/>
    <w:rsid w:val="000B60DB"/>
    <w:rsid w:val="000C19E3"/>
    <w:rsid w:val="000C2DB1"/>
    <w:rsid w:val="000D6E5D"/>
    <w:rsid w:val="000D7B94"/>
    <w:rsid w:val="000E36F8"/>
    <w:rsid w:val="001015CA"/>
    <w:rsid w:val="0010273B"/>
    <w:rsid w:val="00102AFF"/>
    <w:rsid w:val="00104AD9"/>
    <w:rsid w:val="0011092C"/>
    <w:rsid w:val="00112B04"/>
    <w:rsid w:val="0011389A"/>
    <w:rsid w:val="00113C0C"/>
    <w:rsid w:val="00116593"/>
    <w:rsid w:val="00121B29"/>
    <w:rsid w:val="00127563"/>
    <w:rsid w:val="00132953"/>
    <w:rsid w:val="00133D68"/>
    <w:rsid w:val="001360C5"/>
    <w:rsid w:val="001364B4"/>
    <w:rsid w:val="00137286"/>
    <w:rsid w:val="001472A4"/>
    <w:rsid w:val="0015256B"/>
    <w:rsid w:val="00157CD5"/>
    <w:rsid w:val="001666C3"/>
    <w:rsid w:val="0017295F"/>
    <w:rsid w:val="00176B76"/>
    <w:rsid w:val="00180348"/>
    <w:rsid w:val="0018384E"/>
    <w:rsid w:val="001844F7"/>
    <w:rsid w:val="00185575"/>
    <w:rsid w:val="0018635D"/>
    <w:rsid w:val="00186928"/>
    <w:rsid w:val="00193E71"/>
    <w:rsid w:val="00197982"/>
    <w:rsid w:val="001A7A9C"/>
    <w:rsid w:val="001B6B86"/>
    <w:rsid w:val="001B6E1A"/>
    <w:rsid w:val="001C3CA9"/>
    <w:rsid w:val="001C7800"/>
    <w:rsid w:val="001D0A8F"/>
    <w:rsid w:val="001D602B"/>
    <w:rsid w:val="001E5322"/>
    <w:rsid w:val="001F0B62"/>
    <w:rsid w:val="001F10B9"/>
    <w:rsid w:val="001F5A28"/>
    <w:rsid w:val="00202099"/>
    <w:rsid w:val="00207BE1"/>
    <w:rsid w:val="002103AB"/>
    <w:rsid w:val="0023781E"/>
    <w:rsid w:val="002460A7"/>
    <w:rsid w:val="00246E34"/>
    <w:rsid w:val="0025034C"/>
    <w:rsid w:val="002503AC"/>
    <w:rsid w:val="00252A1F"/>
    <w:rsid w:val="0025500D"/>
    <w:rsid w:val="00264B49"/>
    <w:rsid w:val="002767C3"/>
    <w:rsid w:val="002970AA"/>
    <w:rsid w:val="002A001F"/>
    <w:rsid w:val="002A1678"/>
    <w:rsid w:val="002A6148"/>
    <w:rsid w:val="002A7788"/>
    <w:rsid w:val="002B3DF5"/>
    <w:rsid w:val="002B4D6C"/>
    <w:rsid w:val="002B61B9"/>
    <w:rsid w:val="002C09AB"/>
    <w:rsid w:val="002C3907"/>
    <w:rsid w:val="002C48CC"/>
    <w:rsid w:val="002D1154"/>
    <w:rsid w:val="002D281B"/>
    <w:rsid w:val="002D4DC5"/>
    <w:rsid w:val="002E361F"/>
    <w:rsid w:val="003002E2"/>
    <w:rsid w:val="00301826"/>
    <w:rsid w:val="003025D1"/>
    <w:rsid w:val="00316331"/>
    <w:rsid w:val="00320F64"/>
    <w:rsid w:val="0032573D"/>
    <w:rsid w:val="003273D8"/>
    <w:rsid w:val="00347906"/>
    <w:rsid w:val="003531C3"/>
    <w:rsid w:val="00355127"/>
    <w:rsid w:val="0036398B"/>
    <w:rsid w:val="00371BEB"/>
    <w:rsid w:val="0037344F"/>
    <w:rsid w:val="0038169D"/>
    <w:rsid w:val="0039171D"/>
    <w:rsid w:val="003A365E"/>
    <w:rsid w:val="003B589A"/>
    <w:rsid w:val="003D5D75"/>
    <w:rsid w:val="003E018C"/>
    <w:rsid w:val="003E046A"/>
    <w:rsid w:val="003E1FC3"/>
    <w:rsid w:val="003E2C59"/>
    <w:rsid w:val="003E6586"/>
    <w:rsid w:val="003E6A42"/>
    <w:rsid w:val="003F248C"/>
    <w:rsid w:val="004019A1"/>
    <w:rsid w:val="004075C1"/>
    <w:rsid w:val="0041167A"/>
    <w:rsid w:val="00414788"/>
    <w:rsid w:val="00417316"/>
    <w:rsid w:val="00430E4E"/>
    <w:rsid w:val="00437D7E"/>
    <w:rsid w:val="004514DE"/>
    <w:rsid w:val="00460EDB"/>
    <w:rsid w:val="00461A0C"/>
    <w:rsid w:val="00463C5C"/>
    <w:rsid w:val="00464FAB"/>
    <w:rsid w:val="00467CD7"/>
    <w:rsid w:val="004733EC"/>
    <w:rsid w:val="004772FA"/>
    <w:rsid w:val="00490904"/>
    <w:rsid w:val="00494385"/>
    <w:rsid w:val="0049662E"/>
    <w:rsid w:val="004A15A3"/>
    <w:rsid w:val="004A2D31"/>
    <w:rsid w:val="004A2DEE"/>
    <w:rsid w:val="004A738B"/>
    <w:rsid w:val="004C39C2"/>
    <w:rsid w:val="004C3A07"/>
    <w:rsid w:val="004D13FA"/>
    <w:rsid w:val="004D6683"/>
    <w:rsid w:val="004E1A3C"/>
    <w:rsid w:val="004E2916"/>
    <w:rsid w:val="004E564E"/>
    <w:rsid w:val="004E7405"/>
    <w:rsid w:val="004F28ED"/>
    <w:rsid w:val="004F3727"/>
    <w:rsid w:val="004F3B02"/>
    <w:rsid w:val="004F42BC"/>
    <w:rsid w:val="004F501F"/>
    <w:rsid w:val="004F533D"/>
    <w:rsid w:val="004F6BB2"/>
    <w:rsid w:val="00504446"/>
    <w:rsid w:val="00504EF4"/>
    <w:rsid w:val="005061B5"/>
    <w:rsid w:val="00514BA6"/>
    <w:rsid w:val="00517AC4"/>
    <w:rsid w:val="00537AD3"/>
    <w:rsid w:val="00551EA7"/>
    <w:rsid w:val="00554E98"/>
    <w:rsid w:val="005641B1"/>
    <w:rsid w:val="00567B33"/>
    <w:rsid w:val="005756C5"/>
    <w:rsid w:val="00576477"/>
    <w:rsid w:val="005837F0"/>
    <w:rsid w:val="005969BE"/>
    <w:rsid w:val="005A7DEF"/>
    <w:rsid w:val="005B0750"/>
    <w:rsid w:val="005B21E8"/>
    <w:rsid w:val="005C069B"/>
    <w:rsid w:val="005C193C"/>
    <w:rsid w:val="005C63AD"/>
    <w:rsid w:val="005D4B85"/>
    <w:rsid w:val="005D78F9"/>
    <w:rsid w:val="005E25C4"/>
    <w:rsid w:val="005E3861"/>
    <w:rsid w:val="005E5FA7"/>
    <w:rsid w:val="005E62CD"/>
    <w:rsid w:val="005E6329"/>
    <w:rsid w:val="005E73EA"/>
    <w:rsid w:val="005F59BE"/>
    <w:rsid w:val="006014AF"/>
    <w:rsid w:val="00620433"/>
    <w:rsid w:val="00622A9F"/>
    <w:rsid w:val="006251ED"/>
    <w:rsid w:val="0062689F"/>
    <w:rsid w:val="00640FA1"/>
    <w:rsid w:val="00643265"/>
    <w:rsid w:val="00643669"/>
    <w:rsid w:val="0065180E"/>
    <w:rsid w:val="00653B08"/>
    <w:rsid w:val="00655C6E"/>
    <w:rsid w:val="00657D25"/>
    <w:rsid w:val="00670C14"/>
    <w:rsid w:val="00671BBF"/>
    <w:rsid w:val="00675E3D"/>
    <w:rsid w:val="006845A5"/>
    <w:rsid w:val="0068517D"/>
    <w:rsid w:val="00686446"/>
    <w:rsid w:val="00692A2D"/>
    <w:rsid w:val="006943FE"/>
    <w:rsid w:val="006A5A75"/>
    <w:rsid w:val="006A78FA"/>
    <w:rsid w:val="006B16B3"/>
    <w:rsid w:val="006C133F"/>
    <w:rsid w:val="006C59B8"/>
    <w:rsid w:val="006D1A90"/>
    <w:rsid w:val="006D5ED9"/>
    <w:rsid w:val="006E157E"/>
    <w:rsid w:val="006E50C7"/>
    <w:rsid w:val="006E7742"/>
    <w:rsid w:val="006F183F"/>
    <w:rsid w:val="006F3F14"/>
    <w:rsid w:val="006F4F74"/>
    <w:rsid w:val="006F64F8"/>
    <w:rsid w:val="006F6DB7"/>
    <w:rsid w:val="00700C09"/>
    <w:rsid w:val="00701B35"/>
    <w:rsid w:val="00707F00"/>
    <w:rsid w:val="00713B64"/>
    <w:rsid w:val="007154DF"/>
    <w:rsid w:val="00715951"/>
    <w:rsid w:val="0071756F"/>
    <w:rsid w:val="00720739"/>
    <w:rsid w:val="00721433"/>
    <w:rsid w:val="007224FE"/>
    <w:rsid w:val="00724B8B"/>
    <w:rsid w:val="00724C88"/>
    <w:rsid w:val="00727273"/>
    <w:rsid w:val="00727F9F"/>
    <w:rsid w:val="00735B6B"/>
    <w:rsid w:val="007413AB"/>
    <w:rsid w:val="00745896"/>
    <w:rsid w:val="00745C79"/>
    <w:rsid w:val="00747345"/>
    <w:rsid w:val="007564A1"/>
    <w:rsid w:val="007661E9"/>
    <w:rsid w:val="00770911"/>
    <w:rsid w:val="00770D44"/>
    <w:rsid w:val="007717B6"/>
    <w:rsid w:val="0077799C"/>
    <w:rsid w:val="0078053B"/>
    <w:rsid w:val="007871FC"/>
    <w:rsid w:val="007879D6"/>
    <w:rsid w:val="00792850"/>
    <w:rsid w:val="007937A5"/>
    <w:rsid w:val="007A1BFA"/>
    <w:rsid w:val="007A6D64"/>
    <w:rsid w:val="007B67BF"/>
    <w:rsid w:val="007C2655"/>
    <w:rsid w:val="007C2809"/>
    <w:rsid w:val="007C505E"/>
    <w:rsid w:val="007C67E4"/>
    <w:rsid w:val="007C7FE4"/>
    <w:rsid w:val="007D4A42"/>
    <w:rsid w:val="007D7566"/>
    <w:rsid w:val="007E07D6"/>
    <w:rsid w:val="007E2C59"/>
    <w:rsid w:val="007E4FF1"/>
    <w:rsid w:val="007E54D8"/>
    <w:rsid w:val="007F0EC9"/>
    <w:rsid w:val="007F251D"/>
    <w:rsid w:val="007F3797"/>
    <w:rsid w:val="007F7E5E"/>
    <w:rsid w:val="00801E65"/>
    <w:rsid w:val="008035D0"/>
    <w:rsid w:val="00805E7E"/>
    <w:rsid w:val="00814238"/>
    <w:rsid w:val="00814449"/>
    <w:rsid w:val="0084047D"/>
    <w:rsid w:val="00854AEC"/>
    <w:rsid w:val="00855294"/>
    <w:rsid w:val="0085788B"/>
    <w:rsid w:val="0085794C"/>
    <w:rsid w:val="00864E3C"/>
    <w:rsid w:val="00866567"/>
    <w:rsid w:val="008713E2"/>
    <w:rsid w:val="0087226B"/>
    <w:rsid w:val="008760BB"/>
    <w:rsid w:val="008819C0"/>
    <w:rsid w:val="00885801"/>
    <w:rsid w:val="0088700E"/>
    <w:rsid w:val="00890AB2"/>
    <w:rsid w:val="00891C27"/>
    <w:rsid w:val="00893966"/>
    <w:rsid w:val="00895484"/>
    <w:rsid w:val="008A2EEC"/>
    <w:rsid w:val="008A4D13"/>
    <w:rsid w:val="008B1C4D"/>
    <w:rsid w:val="008C0502"/>
    <w:rsid w:val="008C31B0"/>
    <w:rsid w:val="008C6919"/>
    <w:rsid w:val="008C70F1"/>
    <w:rsid w:val="008D411D"/>
    <w:rsid w:val="008D59D3"/>
    <w:rsid w:val="008D6181"/>
    <w:rsid w:val="008E378A"/>
    <w:rsid w:val="008E3CDF"/>
    <w:rsid w:val="008F4D44"/>
    <w:rsid w:val="008F6C00"/>
    <w:rsid w:val="00900AA0"/>
    <w:rsid w:val="0090204F"/>
    <w:rsid w:val="00902157"/>
    <w:rsid w:val="00904133"/>
    <w:rsid w:val="009076E2"/>
    <w:rsid w:val="00907909"/>
    <w:rsid w:val="009108D2"/>
    <w:rsid w:val="00911AD4"/>
    <w:rsid w:val="00911E76"/>
    <w:rsid w:val="009122B9"/>
    <w:rsid w:val="00916E5A"/>
    <w:rsid w:val="009209E7"/>
    <w:rsid w:val="0092683E"/>
    <w:rsid w:val="00927F42"/>
    <w:rsid w:val="00933985"/>
    <w:rsid w:val="009340BB"/>
    <w:rsid w:val="009346AB"/>
    <w:rsid w:val="00941BD8"/>
    <w:rsid w:val="009420F4"/>
    <w:rsid w:val="00945D93"/>
    <w:rsid w:val="00946B6E"/>
    <w:rsid w:val="00946F58"/>
    <w:rsid w:val="00954081"/>
    <w:rsid w:val="009546BC"/>
    <w:rsid w:val="00971812"/>
    <w:rsid w:val="00971D26"/>
    <w:rsid w:val="00975E42"/>
    <w:rsid w:val="00977169"/>
    <w:rsid w:val="009827A7"/>
    <w:rsid w:val="009833CC"/>
    <w:rsid w:val="009835F7"/>
    <w:rsid w:val="009839B3"/>
    <w:rsid w:val="00983A4E"/>
    <w:rsid w:val="00992A42"/>
    <w:rsid w:val="009A09AF"/>
    <w:rsid w:val="009A3104"/>
    <w:rsid w:val="009A584E"/>
    <w:rsid w:val="009A599B"/>
    <w:rsid w:val="009B60FC"/>
    <w:rsid w:val="009B61A5"/>
    <w:rsid w:val="009B7C1D"/>
    <w:rsid w:val="009C18B3"/>
    <w:rsid w:val="009C32BD"/>
    <w:rsid w:val="009C74F5"/>
    <w:rsid w:val="009C7A10"/>
    <w:rsid w:val="009D04D0"/>
    <w:rsid w:val="009D1DA3"/>
    <w:rsid w:val="009D5319"/>
    <w:rsid w:val="009D6C38"/>
    <w:rsid w:val="009E0739"/>
    <w:rsid w:val="009E5669"/>
    <w:rsid w:val="009E6D3C"/>
    <w:rsid w:val="009E70AE"/>
    <w:rsid w:val="009E76C6"/>
    <w:rsid w:val="009F0A76"/>
    <w:rsid w:val="009F1BA0"/>
    <w:rsid w:val="009F54CB"/>
    <w:rsid w:val="00A00255"/>
    <w:rsid w:val="00A037C2"/>
    <w:rsid w:val="00A04117"/>
    <w:rsid w:val="00A04F3E"/>
    <w:rsid w:val="00A16E63"/>
    <w:rsid w:val="00A17045"/>
    <w:rsid w:val="00A32250"/>
    <w:rsid w:val="00A34FEE"/>
    <w:rsid w:val="00A45B67"/>
    <w:rsid w:val="00A5222D"/>
    <w:rsid w:val="00A53270"/>
    <w:rsid w:val="00A538F9"/>
    <w:rsid w:val="00A539E7"/>
    <w:rsid w:val="00A53B60"/>
    <w:rsid w:val="00A57A86"/>
    <w:rsid w:val="00A66672"/>
    <w:rsid w:val="00A73FB8"/>
    <w:rsid w:val="00A76433"/>
    <w:rsid w:val="00A77367"/>
    <w:rsid w:val="00A87287"/>
    <w:rsid w:val="00A87C53"/>
    <w:rsid w:val="00A95A7F"/>
    <w:rsid w:val="00AA209B"/>
    <w:rsid w:val="00AA2624"/>
    <w:rsid w:val="00AA7A0A"/>
    <w:rsid w:val="00AB12C1"/>
    <w:rsid w:val="00AB2ED8"/>
    <w:rsid w:val="00AB3E45"/>
    <w:rsid w:val="00AB412A"/>
    <w:rsid w:val="00AB4E10"/>
    <w:rsid w:val="00AB7657"/>
    <w:rsid w:val="00AC69A4"/>
    <w:rsid w:val="00AD3A74"/>
    <w:rsid w:val="00AD4D4B"/>
    <w:rsid w:val="00AE09F3"/>
    <w:rsid w:val="00B04D1B"/>
    <w:rsid w:val="00B2108C"/>
    <w:rsid w:val="00B22788"/>
    <w:rsid w:val="00B22A17"/>
    <w:rsid w:val="00B33DC1"/>
    <w:rsid w:val="00B4671A"/>
    <w:rsid w:val="00B506EB"/>
    <w:rsid w:val="00B57628"/>
    <w:rsid w:val="00B66963"/>
    <w:rsid w:val="00B831EB"/>
    <w:rsid w:val="00B83EB9"/>
    <w:rsid w:val="00B90B43"/>
    <w:rsid w:val="00B92194"/>
    <w:rsid w:val="00B92415"/>
    <w:rsid w:val="00BA24BE"/>
    <w:rsid w:val="00BA3AF4"/>
    <w:rsid w:val="00BA7E92"/>
    <w:rsid w:val="00BB0CD0"/>
    <w:rsid w:val="00BB7A06"/>
    <w:rsid w:val="00BC4739"/>
    <w:rsid w:val="00BD401E"/>
    <w:rsid w:val="00BD47F2"/>
    <w:rsid w:val="00BD7CC1"/>
    <w:rsid w:val="00BE53C1"/>
    <w:rsid w:val="00BF0D40"/>
    <w:rsid w:val="00BF2C1A"/>
    <w:rsid w:val="00BF53BD"/>
    <w:rsid w:val="00C01F29"/>
    <w:rsid w:val="00C050EC"/>
    <w:rsid w:val="00C051DD"/>
    <w:rsid w:val="00C10959"/>
    <w:rsid w:val="00C1270C"/>
    <w:rsid w:val="00C2004B"/>
    <w:rsid w:val="00C2589C"/>
    <w:rsid w:val="00C25947"/>
    <w:rsid w:val="00C301F0"/>
    <w:rsid w:val="00C31E16"/>
    <w:rsid w:val="00C32086"/>
    <w:rsid w:val="00C337AE"/>
    <w:rsid w:val="00C356AC"/>
    <w:rsid w:val="00C37745"/>
    <w:rsid w:val="00C46EF7"/>
    <w:rsid w:val="00C51E41"/>
    <w:rsid w:val="00C52004"/>
    <w:rsid w:val="00C53943"/>
    <w:rsid w:val="00C53CFA"/>
    <w:rsid w:val="00C5599C"/>
    <w:rsid w:val="00C661BC"/>
    <w:rsid w:val="00C738CA"/>
    <w:rsid w:val="00C74401"/>
    <w:rsid w:val="00C85130"/>
    <w:rsid w:val="00C9003B"/>
    <w:rsid w:val="00C95F7F"/>
    <w:rsid w:val="00CA246B"/>
    <w:rsid w:val="00CA25F8"/>
    <w:rsid w:val="00CA3009"/>
    <w:rsid w:val="00CA41D7"/>
    <w:rsid w:val="00CA4CA5"/>
    <w:rsid w:val="00CB104B"/>
    <w:rsid w:val="00CB2946"/>
    <w:rsid w:val="00CB7266"/>
    <w:rsid w:val="00CC1059"/>
    <w:rsid w:val="00CC2F8D"/>
    <w:rsid w:val="00CC48C0"/>
    <w:rsid w:val="00CC7165"/>
    <w:rsid w:val="00CD1B0A"/>
    <w:rsid w:val="00CD3318"/>
    <w:rsid w:val="00CD5076"/>
    <w:rsid w:val="00CE0189"/>
    <w:rsid w:val="00CE17A1"/>
    <w:rsid w:val="00CE6B63"/>
    <w:rsid w:val="00CE7D79"/>
    <w:rsid w:val="00CF2D29"/>
    <w:rsid w:val="00CF31C1"/>
    <w:rsid w:val="00CF7575"/>
    <w:rsid w:val="00D02A93"/>
    <w:rsid w:val="00D10936"/>
    <w:rsid w:val="00D121A3"/>
    <w:rsid w:val="00D149EC"/>
    <w:rsid w:val="00D164E3"/>
    <w:rsid w:val="00D23ADF"/>
    <w:rsid w:val="00D432A2"/>
    <w:rsid w:val="00D62FB3"/>
    <w:rsid w:val="00D73A05"/>
    <w:rsid w:val="00D7546C"/>
    <w:rsid w:val="00D831F3"/>
    <w:rsid w:val="00D87879"/>
    <w:rsid w:val="00D91CC3"/>
    <w:rsid w:val="00D95C58"/>
    <w:rsid w:val="00D967EF"/>
    <w:rsid w:val="00DA0455"/>
    <w:rsid w:val="00DA59AD"/>
    <w:rsid w:val="00DB20F6"/>
    <w:rsid w:val="00DB37E5"/>
    <w:rsid w:val="00DC171F"/>
    <w:rsid w:val="00DD0B11"/>
    <w:rsid w:val="00DD16D6"/>
    <w:rsid w:val="00DD1B70"/>
    <w:rsid w:val="00DD6EA1"/>
    <w:rsid w:val="00DF518D"/>
    <w:rsid w:val="00DF612E"/>
    <w:rsid w:val="00E024DC"/>
    <w:rsid w:val="00E1068F"/>
    <w:rsid w:val="00E11A26"/>
    <w:rsid w:val="00E11F84"/>
    <w:rsid w:val="00E22A09"/>
    <w:rsid w:val="00E23498"/>
    <w:rsid w:val="00E23765"/>
    <w:rsid w:val="00E333A3"/>
    <w:rsid w:val="00E41CD8"/>
    <w:rsid w:val="00E428EA"/>
    <w:rsid w:val="00E43A1E"/>
    <w:rsid w:val="00E447FD"/>
    <w:rsid w:val="00E452FB"/>
    <w:rsid w:val="00E5592C"/>
    <w:rsid w:val="00E56EFD"/>
    <w:rsid w:val="00E6653A"/>
    <w:rsid w:val="00E66C56"/>
    <w:rsid w:val="00E66E96"/>
    <w:rsid w:val="00E71249"/>
    <w:rsid w:val="00E71A5E"/>
    <w:rsid w:val="00E815D2"/>
    <w:rsid w:val="00E9028F"/>
    <w:rsid w:val="00E9456B"/>
    <w:rsid w:val="00E94E8E"/>
    <w:rsid w:val="00E97F6B"/>
    <w:rsid w:val="00EA2145"/>
    <w:rsid w:val="00EB4177"/>
    <w:rsid w:val="00EC14E4"/>
    <w:rsid w:val="00EC58CC"/>
    <w:rsid w:val="00EC5FFA"/>
    <w:rsid w:val="00ED1567"/>
    <w:rsid w:val="00EE029C"/>
    <w:rsid w:val="00EE4CD0"/>
    <w:rsid w:val="00EF049D"/>
    <w:rsid w:val="00EF0842"/>
    <w:rsid w:val="00EF0A68"/>
    <w:rsid w:val="00EF5A59"/>
    <w:rsid w:val="00F02520"/>
    <w:rsid w:val="00F1012A"/>
    <w:rsid w:val="00F14D59"/>
    <w:rsid w:val="00F15032"/>
    <w:rsid w:val="00F160DE"/>
    <w:rsid w:val="00F23627"/>
    <w:rsid w:val="00F23C1E"/>
    <w:rsid w:val="00F23DD2"/>
    <w:rsid w:val="00F40CEB"/>
    <w:rsid w:val="00F450D8"/>
    <w:rsid w:val="00F513F6"/>
    <w:rsid w:val="00F51628"/>
    <w:rsid w:val="00F556C7"/>
    <w:rsid w:val="00F70449"/>
    <w:rsid w:val="00F70E0F"/>
    <w:rsid w:val="00F75020"/>
    <w:rsid w:val="00F75CB3"/>
    <w:rsid w:val="00F8059D"/>
    <w:rsid w:val="00F8380E"/>
    <w:rsid w:val="00F87F79"/>
    <w:rsid w:val="00F92C67"/>
    <w:rsid w:val="00F970DE"/>
    <w:rsid w:val="00FA288C"/>
    <w:rsid w:val="00FA3F7F"/>
    <w:rsid w:val="00FA52AD"/>
    <w:rsid w:val="00FA710C"/>
    <w:rsid w:val="00FB0347"/>
    <w:rsid w:val="00FC7451"/>
    <w:rsid w:val="00FE412E"/>
    <w:rsid w:val="00FE6CEA"/>
    <w:rsid w:val="00FF0B2F"/>
    <w:rsid w:val="00FF11C5"/>
    <w:rsid w:val="00FF2C24"/>
    <w:rsid w:val="00FF389C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>
      <o:colormru v:ext="edit" colors="#002a6c,#c2113a,#666,#ddd,#9dbfe5"/>
    </o:shapedefaults>
    <o:shapelayout v:ext="edit">
      <o:idmap v:ext="edit" data="1"/>
    </o:shapelayout>
  </w:shapeDefaults>
  <w:decimalSymbol w:val="."/>
  <w:listSeparator w:val=","/>
  <w14:docId w14:val="06B298B4"/>
  <w15:chartTrackingRefBased/>
  <w15:docId w15:val="{F0FAD47E-6196-42E7-BDE4-EC170419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 w:qFormat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5575"/>
    <w:rPr>
      <w:rFonts w:ascii="Gill Sans MT" w:hAnsi="Gill Sans MT"/>
      <w:sz w:val="22"/>
      <w:szCs w:val="24"/>
    </w:rPr>
  </w:style>
  <w:style w:type="paragraph" w:styleId="Heading1">
    <w:name w:val="heading 1"/>
    <w:next w:val="BodyText"/>
    <w:autoRedefine/>
    <w:qFormat/>
    <w:rsid w:val="007871FC"/>
    <w:pPr>
      <w:keepNext/>
      <w:tabs>
        <w:tab w:val="left" w:pos="720"/>
      </w:tabs>
      <w:spacing w:before="480" w:after="280"/>
      <w:outlineLvl w:val="0"/>
    </w:pPr>
    <w:rPr>
      <w:rFonts w:ascii="Gill Sans MT" w:hAnsi="Gill Sans MT" w:cs="Arial"/>
      <w:b/>
      <w:bCs/>
      <w:caps/>
      <w:color w:val="002E6D"/>
      <w:kern w:val="32"/>
      <w:sz w:val="32"/>
      <w:szCs w:val="32"/>
    </w:rPr>
  </w:style>
  <w:style w:type="paragraph" w:styleId="Heading2">
    <w:name w:val="heading 2"/>
    <w:next w:val="BodyText"/>
    <w:autoRedefine/>
    <w:qFormat/>
    <w:rsid w:val="007871FC"/>
    <w:pPr>
      <w:keepNext/>
      <w:tabs>
        <w:tab w:val="left" w:pos="720"/>
      </w:tabs>
      <w:spacing w:before="280" w:after="200"/>
      <w:outlineLvl w:val="1"/>
    </w:pPr>
    <w:rPr>
      <w:rFonts w:ascii="Gill Sans MT" w:hAnsi="Gill Sans MT" w:cs="Arial"/>
      <w:b/>
      <w:bCs/>
      <w:iCs/>
      <w:color w:val="C10230"/>
      <w:sz w:val="28"/>
      <w:szCs w:val="28"/>
    </w:rPr>
  </w:style>
  <w:style w:type="paragraph" w:styleId="Heading3">
    <w:name w:val="heading 3"/>
    <w:aliases w:val="H3"/>
    <w:next w:val="BodyText"/>
    <w:link w:val="Heading3Char"/>
    <w:qFormat/>
    <w:rsid w:val="00463C5C"/>
    <w:pPr>
      <w:keepNext/>
      <w:spacing w:before="240" w:after="160"/>
      <w:outlineLvl w:val="2"/>
    </w:pPr>
    <w:rPr>
      <w:rFonts w:ascii="Gill Sans MT" w:hAnsi="Gill Sans MT" w:cs="Arial"/>
      <w:b/>
      <w:bCs/>
      <w:color w:val="6C6463"/>
      <w:sz w:val="24"/>
      <w:szCs w:val="24"/>
    </w:rPr>
  </w:style>
  <w:style w:type="paragraph" w:styleId="Heading4">
    <w:name w:val="heading 4"/>
    <w:basedOn w:val="Subtitle-GillSansMTLight11"/>
    <w:next w:val="Normal"/>
    <w:qFormat/>
    <w:rsid w:val="00DD16D6"/>
    <w:pPr>
      <w:keepNext/>
      <w:spacing w:before="240"/>
      <w:outlineLvl w:val="3"/>
    </w:pPr>
  </w:style>
  <w:style w:type="paragraph" w:styleId="Heading5">
    <w:name w:val="heading 5"/>
    <w:basedOn w:val="Normal"/>
    <w:next w:val="Normal"/>
    <w:qFormat/>
    <w:rsid w:val="00BC4739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7546C"/>
    <w:pPr>
      <w:pBdr>
        <w:top w:val="single" w:sz="8" w:space="9" w:color="BA0C2F"/>
        <w:bottom w:val="single" w:sz="8" w:space="9" w:color="BA0C2F"/>
      </w:pBdr>
      <w:spacing w:after="210" w:line="276" w:lineRule="auto"/>
      <w:outlineLvl w:val="5"/>
    </w:pPr>
    <w:rPr>
      <w:rFonts w:ascii="Times New Roman Bold" w:hAnsi="Times New Roman Bold"/>
      <w:b/>
      <w:color w:val="00000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95F7F"/>
    <w:pPr>
      <w:spacing w:after="200"/>
    </w:pPr>
    <w:rPr>
      <w:rFonts w:ascii="Gill Sans MT" w:hAnsi="Gill Sans MT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C95F7F"/>
    <w:rPr>
      <w:rFonts w:ascii="Gill Sans MT" w:hAnsi="Gill Sans MT"/>
      <w:sz w:val="22"/>
      <w:szCs w:val="24"/>
    </w:rPr>
  </w:style>
  <w:style w:type="paragraph" w:customStyle="1" w:styleId="Subtitle-GillSansMTLight11">
    <w:name w:val="Subtitle - Gill Sans MT Light 11"/>
    <w:basedOn w:val="BodyText"/>
    <w:semiHidden/>
    <w:rsid w:val="00B92415"/>
    <w:pPr>
      <w:spacing w:after="120"/>
    </w:pPr>
    <w:rPr>
      <w:b/>
      <w:bCs/>
    </w:rPr>
  </w:style>
  <w:style w:type="paragraph" w:customStyle="1" w:styleId="Bullet1">
    <w:name w:val="Bullet 1"/>
    <w:rsid w:val="00460EDB"/>
    <w:pPr>
      <w:numPr>
        <w:numId w:val="6"/>
      </w:numPr>
      <w:tabs>
        <w:tab w:val="clear" w:pos="216"/>
        <w:tab w:val="num" w:pos="720"/>
      </w:tabs>
      <w:ind w:left="720" w:hanging="360"/>
    </w:pPr>
    <w:rPr>
      <w:rFonts w:ascii="Garamond" w:hAnsi="Garamond"/>
      <w:sz w:val="22"/>
      <w:szCs w:val="24"/>
    </w:rPr>
  </w:style>
  <w:style w:type="paragraph" w:customStyle="1" w:styleId="Bullet2">
    <w:name w:val="Bullet 2"/>
    <w:rsid w:val="00460EDB"/>
    <w:pPr>
      <w:numPr>
        <w:ilvl w:val="1"/>
        <w:numId w:val="7"/>
      </w:numPr>
      <w:tabs>
        <w:tab w:val="clear" w:pos="1440"/>
        <w:tab w:val="num" w:pos="1080"/>
      </w:tabs>
      <w:ind w:left="1080"/>
    </w:pPr>
    <w:rPr>
      <w:rFonts w:ascii="Garamond" w:hAnsi="Garamond"/>
      <w:sz w:val="22"/>
      <w:szCs w:val="24"/>
    </w:rPr>
  </w:style>
  <w:style w:type="paragraph" w:customStyle="1" w:styleId="Bullet3">
    <w:name w:val="Bullet 3"/>
    <w:basedOn w:val="Normal"/>
    <w:semiHidden/>
    <w:rsid w:val="002460A7"/>
    <w:pPr>
      <w:numPr>
        <w:numId w:val="2"/>
      </w:numPr>
      <w:tabs>
        <w:tab w:val="clear" w:pos="648"/>
        <w:tab w:val="num" w:pos="360"/>
        <w:tab w:val="left" w:pos="1440"/>
      </w:tabs>
      <w:ind w:left="1440" w:hanging="360"/>
    </w:pPr>
    <w:rPr>
      <w:lang w:eastAsia="zh-CN"/>
    </w:rPr>
  </w:style>
  <w:style w:type="paragraph" w:styleId="CommentText">
    <w:name w:val="annotation text"/>
    <w:basedOn w:val="Normal"/>
    <w:link w:val="CommentTextChar"/>
    <w:uiPriority w:val="99"/>
    <w:rsid w:val="00BC4739"/>
    <w:rPr>
      <w:rFonts w:ascii="Gill Sans MT Light" w:hAnsi="Gill Sans MT Light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36F8"/>
    <w:rPr>
      <w:rFonts w:ascii="Gill Sans MT Light" w:hAnsi="Gill Sans MT Light"/>
    </w:rPr>
  </w:style>
  <w:style w:type="paragraph" w:customStyle="1" w:styleId="Text">
    <w:name w:val="Text"/>
    <w:basedOn w:val="Normal"/>
    <w:semiHidden/>
    <w:rsid w:val="00BC4739"/>
    <w:rPr>
      <w:rFonts w:ascii="Gill Sans Std Light" w:hAnsi="Gill Sans Std Light"/>
    </w:rPr>
  </w:style>
  <w:style w:type="paragraph" w:customStyle="1" w:styleId="Contents">
    <w:name w:val="Contents"/>
    <w:next w:val="BodyText"/>
    <w:rsid w:val="00461A0C"/>
    <w:rPr>
      <w:rFonts w:ascii="Gill Sans MT" w:hAnsi="Gill Sans MT"/>
      <w:b/>
      <w:bCs/>
      <w:caps/>
      <w:color w:val="002F6C"/>
      <w:sz w:val="32"/>
      <w:szCs w:val="24"/>
    </w:rPr>
  </w:style>
  <w:style w:type="paragraph" w:styleId="Footer">
    <w:name w:val="footer"/>
    <w:link w:val="FooterChar"/>
    <w:uiPriority w:val="99"/>
    <w:rsid w:val="00BC4739"/>
    <w:pPr>
      <w:pBdr>
        <w:top w:val="single" w:sz="8" w:space="1" w:color="auto"/>
      </w:pBdr>
      <w:tabs>
        <w:tab w:val="center" w:pos="4320"/>
        <w:tab w:val="right" w:pos="8640"/>
      </w:tabs>
    </w:pPr>
    <w:rPr>
      <w:rFonts w:ascii="Arial" w:hAnsi="Arial"/>
      <w:sz w:val="18"/>
      <w:szCs w:val="24"/>
    </w:rPr>
  </w:style>
  <w:style w:type="character" w:styleId="Hyperlink">
    <w:name w:val="Hyperlink"/>
    <w:basedOn w:val="DefaultParagraphFont"/>
    <w:uiPriority w:val="99"/>
    <w:rsid w:val="00BC4739"/>
    <w:rPr>
      <w:color w:val="0000FF"/>
      <w:u w:val="single"/>
    </w:rPr>
  </w:style>
  <w:style w:type="paragraph" w:styleId="TOC1">
    <w:name w:val="toc 1"/>
    <w:next w:val="TOC2"/>
    <w:autoRedefine/>
    <w:uiPriority w:val="39"/>
    <w:rsid w:val="00133D68"/>
    <w:pPr>
      <w:tabs>
        <w:tab w:val="right" w:leader="dot" w:pos="9360"/>
      </w:tabs>
      <w:spacing w:before="240"/>
      <w:ind w:left="1440" w:right="864" w:hanging="720"/>
    </w:pPr>
    <w:rPr>
      <w:rFonts w:ascii="Gill Sans MT" w:hAnsi="Gill Sans MT"/>
      <w:b/>
      <w:noProof/>
      <w:sz w:val="22"/>
      <w:szCs w:val="22"/>
    </w:rPr>
  </w:style>
  <w:style w:type="paragraph" w:styleId="TOC2">
    <w:name w:val="toc 2"/>
    <w:autoRedefine/>
    <w:uiPriority w:val="39"/>
    <w:rsid w:val="00133D68"/>
    <w:pPr>
      <w:tabs>
        <w:tab w:val="right" w:leader="dot" w:pos="9360"/>
      </w:tabs>
      <w:ind w:left="2160" w:right="864" w:hanging="720"/>
    </w:pPr>
    <w:rPr>
      <w:rFonts w:ascii="Gill Sans MT" w:hAnsi="Gill Sans MT"/>
      <w:noProof/>
      <w:sz w:val="22"/>
    </w:rPr>
  </w:style>
  <w:style w:type="paragraph" w:styleId="TOC3">
    <w:name w:val="toc 3"/>
    <w:next w:val="Normal"/>
    <w:autoRedefine/>
    <w:uiPriority w:val="39"/>
    <w:rsid w:val="00133D68"/>
    <w:pPr>
      <w:tabs>
        <w:tab w:val="right" w:leader="dot" w:pos="9360"/>
      </w:tabs>
      <w:ind w:left="2880" w:right="720" w:hanging="720"/>
    </w:pPr>
    <w:rPr>
      <w:rFonts w:ascii="Gill Sans MT" w:hAnsi="Gill Sans MT"/>
      <w:i/>
      <w:noProof/>
      <w:sz w:val="22"/>
      <w:szCs w:val="24"/>
    </w:rPr>
  </w:style>
  <w:style w:type="character" w:styleId="FootnoteReference">
    <w:name w:val="footnote reference"/>
    <w:aliases w:val="4_G"/>
    <w:basedOn w:val="DefaultParagraphFont"/>
    <w:uiPriority w:val="99"/>
    <w:qFormat/>
    <w:rsid w:val="009833CC"/>
    <w:rPr>
      <w:rFonts w:ascii="Gill Sans MT" w:hAnsi="Gill Sans MT"/>
      <w:sz w:val="22"/>
      <w:vertAlign w:val="superscript"/>
    </w:rPr>
  </w:style>
  <w:style w:type="paragraph" w:styleId="ListContinue2">
    <w:name w:val="List Continue 2"/>
    <w:basedOn w:val="Normal"/>
    <w:unhideWhenUsed/>
    <w:rsid w:val="009C32BD"/>
    <w:pPr>
      <w:spacing w:after="200"/>
      <w:ind w:left="1080"/>
    </w:pPr>
  </w:style>
  <w:style w:type="paragraph" w:styleId="BodyTextIndent">
    <w:name w:val="Body Text Indent"/>
    <w:basedOn w:val="Normal"/>
    <w:link w:val="BodyTextIndentChar"/>
    <w:semiHidden/>
    <w:rsid w:val="00BC473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9833CC"/>
    <w:rPr>
      <w:rFonts w:ascii="Gill Sans MT" w:hAnsi="Gill Sans MT"/>
      <w:sz w:val="22"/>
      <w:szCs w:val="24"/>
    </w:rPr>
  </w:style>
  <w:style w:type="paragraph" w:customStyle="1" w:styleId="BoxedText">
    <w:name w:val="Boxed Text"/>
    <w:basedOn w:val="Normal"/>
    <w:autoRedefine/>
    <w:qFormat/>
    <w:rsid w:val="007871FC"/>
    <w:pPr>
      <w:pBdr>
        <w:top w:val="single" w:sz="48" w:space="1" w:color="002E6D"/>
        <w:left w:val="single" w:sz="48" w:space="4" w:color="002E6D"/>
        <w:bottom w:val="single" w:sz="48" w:space="1" w:color="002E6D"/>
        <w:right w:val="single" w:sz="48" w:space="4" w:color="002E6D"/>
      </w:pBdr>
      <w:shd w:val="clear" w:color="auto" w:fill="002F6C"/>
      <w:spacing w:after="200"/>
      <w:ind w:left="245" w:right="245"/>
    </w:pPr>
    <w:rPr>
      <w:rFonts w:eastAsia="Calibri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88B"/>
    <w:pPr>
      <w:spacing w:after="200"/>
      <w:ind w:left="1080" w:right="1080"/>
    </w:pPr>
    <w:rPr>
      <w:i/>
      <w:color w:val="21272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88B"/>
    <w:rPr>
      <w:rFonts w:ascii="Gill Sans MT" w:hAnsi="Gill Sans MT"/>
      <w:i/>
      <w:color w:val="212721"/>
      <w:sz w:val="22"/>
      <w:szCs w:val="24"/>
    </w:rPr>
  </w:style>
  <w:style w:type="paragraph" w:customStyle="1" w:styleId="TableText">
    <w:name w:val="Table Text"/>
    <w:basedOn w:val="Normal"/>
    <w:rsid w:val="005F59BE"/>
    <w:pPr>
      <w:spacing w:before="40" w:after="40"/>
    </w:pPr>
    <w:rPr>
      <w:iCs/>
      <w:sz w:val="20"/>
    </w:rPr>
  </w:style>
  <w:style w:type="paragraph" w:customStyle="1" w:styleId="TableSource">
    <w:name w:val="Table Source"/>
    <w:basedOn w:val="BodyText"/>
    <w:semiHidden/>
    <w:rsid w:val="00202099"/>
    <w:pPr>
      <w:spacing w:after="320"/>
    </w:pPr>
    <w:rPr>
      <w:sz w:val="18"/>
      <w:szCs w:val="22"/>
    </w:rPr>
  </w:style>
  <w:style w:type="paragraph" w:styleId="FootnoteText">
    <w:name w:val="footnote text"/>
    <w:aliases w:val="5_G"/>
    <w:link w:val="FootnoteTextChar"/>
    <w:uiPriority w:val="99"/>
    <w:qFormat/>
    <w:rsid w:val="00C050EC"/>
    <w:rPr>
      <w:rFonts w:ascii="Gill Sans MT" w:hAnsi="Gill Sans MT"/>
      <w:sz w:val="16"/>
    </w:rPr>
  </w:style>
  <w:style w:type="paragraph" w:styleId="Header">
    <w:name w:val="header"/>
    <w:basedOn w:val="Normal"/>
    <w:semiHidden/>
    <w:rsid w:val="00916E5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B0750"/>
    <w:rPr>
      <w:rFonts w:ascii="Gill Sans MT" w:hAnsi="Gill Sans MT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7E54D8"/>
    <w:pPr>
      <w:tabs>
        <w:tab w:val="right" w:leader="dot" w:pos="9360"/>
      </w:tabs>
      <w:ind w:left="3600" w:right="720" w:hanging="720"/>
    </w:pPr>
    <w:rPr>
      <w:i/>
      <w:sz w:val="20"/>
    </w:rPr>
  </w:style>
  <w:style w:type="paragraph" w:styleId="BodyText2">
    <w:name w:val="Body Text 2"/>
    <w:basedOn w:val="Normal"/>
    <w:semiHidden/>
    <w:rsid w:val="00BC4739"/>
    <w:pPr>
      <w:jc w:val="both"/>
    </w:pPr>
  </w:style>
  <w:style w:type="paragraph" w:styleId="Subtitle">
    <w:name w:val="Subtitle"/>
    <w:basedOn w:val="Normal"/>
    <w:next w:val="Normal"/>
    <w:link w:val="SubtitleChar"/>
    <w:qFormat/>
    <w:rsid w:val="00CC48C0"/>
    <w:pPr>
      <w:spacing w:before="240"/>
      <w:ind w:left="576" w:right="576"/>
    </w:pPr>
    <w:rPr>
      <w:caps/>
      <w:color w:val="FFFFFF"/>
      <w:sz w:val="40"/>
      <w:szCs w:val="20"/>
    </w:rPr>
  </w:style>
  <w:style w:type="character" w:customStyle="1" w:styleId="SubtitleChar">
    <w:name w:val="Subtitle Char"/>
    <w:basedOn w:val="DefaultParagraphFont"/>
    <w:link w:val="Subtitle"/>
    <w:rsid w:val="00CC48C0"/>
    <w:rPr>
      <w:rFonts w:ascii="Gill Sans MT" w:hAnsi="Gill Sans MT"/>
      <w:caps/>
      <w:color w:val="FFFFFF"/>
      <w:sz w:val="40"/>
    </w:rPr>
  </w:style>
  <w:style w:type="paragraph" w:customStyle="1" w:styleId="Cover-Date">
    <w:name w:val="Cover - Date"/>
    <w:basedOn w:val="Normal"/>
    <w:next w:val="Cover-TextunderDate"/>
    <w:semiHidden/>
    <w:rsid w:val="00814238"/>
    <w:pPr>
      <w:spacing w:before="6360"/>
      <w:ind w:left="576" w:right="576"/>
    </w:pPr>
    <w:rPr>
      <w:b/>
      <w:bCs/>
      <w:caps/>
      <w:color w:val="FFFFFF"/>
      <w:sz w:val="28"/>
    </w:rPr>
  </w:style>
  <w:style w:type="paragraph" w:customStyle="1" w:styleId="Cover-TextunderDate">
    <w:name w:val="Cover - Text under Date"/>
    <w:basedOn w:val="Normal"/>
    <w:semiHidden/>
    <w:rsid w:val="00CC48C0"/>
    <w:pPr>
      <w:ind w:left="576" w:right="576"/>
    </w:pPr>
    <w:rPr>
      <w:color w:val="FFFFFF"/>
      <w:sz w:val="28"/>
    </w:rPr>
  </w:style>
  <w:style w:type="paragraph" w:customStyle="1" w:styleId="CoverTitle-2ndcoverpage">
    <w:name w:val="Cover Title - 2nd cover page"/>
    <w:basedOn w:val="Title"/>
    <w:next w:val="CoverSubtitle-2ndpagecover"/>
    <w:rsid w:val="00BA7E92"/>
    <w:pPr>
      <w:ind w:left="0" w:right="0"/>
      <w:outlineLvl w:val="9"/>
    </w:pPr>
    <w:rPr>
      <w:color w:val="auto"/>
      <w:sz w:val="56"/>
    </w:rPr>
  </w:style>
  <w:style w:type="paragraph" w:styleId="Title">
    <w:name w:val="Title"/>
    <w:basedOn w:val="Normal"/>
    <w:next w:val="Normal"/>
    <w:link w:val="TitleChar"/>
    <w:qFormat/>
    <w:rsid w:val="00727273"/>
    <w:pPr>
      <w:spacing w:before="360"/>
      <w:ind w:left="576" w:right="576"/>
      <w:outlineLvl w:val="0"/>
    </w:pPr>
    <w:rPr>
      <w:rFonts w:eastAsiaTheme="majorEastAsia" w:cstheme="majorBidi"/>
      <w:caps/>
      <w:color w:val="FFFFFF" w:themeColor="background1"/>
      <w:spacing w:val="-10"/>
      <w:kern w:val="28"/>
      <w:sz w:val="64"/>
      <w:szCs w:val="72"/>
    </w:rPr>
  </w:style>
  <w:style w:type="character" w:customStyle="1" w:styleId="TitleChar">
    <w:name w:val="Title Char"/>
    <w:basedOn w:val="DefaultParagraphFont"/>
    <w:link w:val="Title"/>
    <w:rsid w:val="00727273"/>
    <w:rPr>
      <w:rFonts w:ascii="Gill Sans MT" w:eastAsiaTheme="majorEastAsia" w:hAnsi="Gill Sans MT" w:cstheme="majorBidi"/>
      <w:caps/>
      <w:color w:val="FFFFFF" w:themeColor="background1"/>
      <w:spacing w:val="-10"/>
      <w:kern w:val="28"/>
      <w:sz w:val="64"/>
      <w:szCs w:val="72"/>
    </w:rPr>
  </w:style>
  <w:style w:type="paragraph" w:customStyle="1" w:styleId="CoverSubtitle-2ndpagecover">
    <w:name w:val="Cover Subtitle - 2nd page cover"/>
    <w:basedOn w:val="Subtitle"/>
    <w:semiHidden/>
    <w:rsid w:val="0038169D"/>
    <w:pPr>
      <w:ind w:left="0" w:right="0"/>
    </w:pPr>
    <w:rPr>
      <w:color w:val="000000"/>
      <w:szCs w:val="40"/>
    </w:rPr>
  </w:style>
  <w:style w:type="paragraph" w:styleId="BlockText">
    <w:name w:val="Block Text"/>
    <w:basedOn w:val="Normal"/>
    <w:semiHidden/>
    <w:rsid w:val="002460A7"/>
    <w:pPr>
      <w:spacing w:before="240"/>
      <w:ind w:left="936" w:right="792"/>
    </w:pPr>
    <w:rPr>
      <w:b/>
      <w:bCs/>
      <w:color w:val="FFFFFF"/>
      <w:sz w:val="42"/>
    </w:rPr>
  </w:style>
  <w:style w:type="paragraph" w:customStyle="1" w:styleId="Disclaimer">
    <w:name w:val="Disclaimer"/>
    <w:basedOn w:val="BodyText"/>
    <w:next w:val="DisclaimerText"/>
    <w:semiHidden/>
    <w:rsid w:val="0038169D"/>
    <w:pPr>
      <w:spacing w:before="5640" w:after="0"/>
    </w:pPr>
    <w:rPr>
      <w:b/>
      <w:bCs/>
      <w:sz w:val="20"/>
    </w:rPr>
  </w:style>
  <w:style w:type="paragraph" w:customStyle="1" w:styleId="DisclaimerText">
    <w:name w:val="Disclaimer Text"/>
    <w:basedOn w:val="BodyText"/>
    <w:semiHidden/>
    <w:rsid w:val="001F10B9"/>
    <w:pPr>
      <w:spacing w:after="0"/>
    </w:pPr>
    <w:rPr>
      <w:sz w:val="20"/>
    </w:rPr>
  </w:style>
  <w:style w:type="paragraph" w:customStyle="1" w:styleId="BoxHeading">
    <w:name w:val="Box Heading"/>
    <w:next w:val="Boxtext"/>
    <w:rsid w:val="000E36F8"/>
    <w:pPr>
      <w:spacing w:after="120"/>
      <w:jc w:val="center"/>
    </w:pPr>
    <w:rPr>
      <w:rFonts w:ascii="Gill Sans MT" w:hAnsi="Gill Sans MT"/>
      <w:b/>
      <w:bCs/>
      <w:caps/>
      <w:szCs w:val="24"/>
    </w:rPr>
  </w:style>
  <w:style w:type="paragraph" w:customStyle="1" w:styleId="Boxtext">
    <w:name w:val="Box text"/>
    <w:rsid w:val="009A584E"/>
    <w:rPr>
      <w:rFonts w:ascii="Gill Sans MT Light" w:hAnsi="Gill Sans MT Light"/>
      <w:bCs/>
      <w:color w:val="FFFFFF"/>
      <w:szCs w:val="24"/>
    </w:rPr>
  </w:style>
  <w:style w:type="paragraph" w:styleId="TableofFigures">
    <w:name w:val="table of figures"/>
    <w:next w:val="Normal"/>
    <w:uiPriority w:val="99"/>
    <w:rsid w:val="00BB7A06"/>
    <w:pPr>
      <w:tabs>
        <w:tab w:val="right" w:leader="dot" w:pos="9360"/>
      </w:tabs>
      <w:ind w:left="1800" w:right="864" w:hanging="1080"/>
    </w:pPr>
    <w:rPr>
      <w:rFonts w:ascii="Gill Sans MT" w:hAnsi="Gill Sans MT"/>
      <w:sz w:val="22"/>
      <w:szCs w:val="24"/>
    </w:rPr>
  </w:style>
  <w:style w:type="paragraph" w:customStyle="1" w:styleId="CoverNormaltext">
    <w:name w:val="Cover Normal text"/>
    <w:basedOn w:val="BodyText"/>
    <w:semiHidden/>
    <w:rsid w:val="00BB7A06"/>
    <w:pPr>
      <w:spacing w:before="240"/>
    </w:pPr>
    <w:rPr>
      <w:sz w:val="20"/>
    </w:rPr>
  </w:style>
  <w:style w:type="paragraph" w:customStyle="1" w:styleId="Bullet3-10ptafter">
    <w:name w:val="Bullet 3 - 10 pt after"/>
    <w:basedOn w:val="Bullet1"/>
    <w:semiHidden/>
    <w:rsid w:val="002460A7"/>
    <w:pPr>
      <w:tabs>
        <w:tab w:val="clear" w:pos="720"/>
        <w:tab w:val="left" w:pos="1440"/>
      </w:tabs>
      <w:spacing w:after="200"/>
      <w:ind w:left="1440"/>
    </w:pPr>
  </w:style>
  <w:style w:type="paragraph" w:customStyle="1" w:styleId="MSI-CorporateOffices-2ndpage">
    <w:name w:val="MSI - Corporate Offices - 2nd page"/>
    <w:semiHidden/>
    <w:rsid w:val="00BC4739"/>
    <w:rPr>
      <w:rFonts w:ascii="Gill Sans" w:hAnsi="Gill Sans"/>
      <w:b/>
      <w:color w:val="000000"/>
      <w:sz w:val="24"/>
      <w:szCs w:val="24"/>
    </w:rPr>
  </w:style>
  <w:style w:type="paragraph" w:customStyle="1" w:styleId="FigureCaption">
    <w:name w:val="Figure Caption"/>
    <w:basedOn w:val="Normal"/>
    <w:semiHidden/>
    <w:rsid w:val="00BC4739"/>
    <w:rPr>
      <w:rFonts w:ascii="Gill Sans MT Light" w:hAnsi="Gill Sans MT Light"/>
      <w:color w:val="000000"/>
      <w:sz w:val="20"/>
      <w:szCs w:val="16"/>
    </w:rPr>
  </w:style>
  <w:style w:type="paragraph" w:customStyle="1" w:styleId="FootnoteSeparator">
    <w:name w:val="Footnote Separator"/>
    <w:semiHidden/>
    <w:rsid w:val="00576477"/>
    <w:pPr>
      <w:widowControl w:val="0"/>
    </w:pPr>
    <w:rPr>
      <w:rFonts w:ascii="Gill Sans MT" w:hAnsi="Gill Sans MT"/>
      <w:sz w:val="22"/>
      <w:szCs w:val="24"/>
    </w:rPr>
  </w:style>
  <w:style w:type="paragraph" w:customStyle="1" w:styleId="BoxBullet">
    <w:name w:val="Box Bullet"/>
    <w:rsid w:val="009A584E"/>
    <w:pPr>
      <w:numPr>
        <w:numId w:val="5"/>
      </w:numPr>
      <w:ind w:left="360" w:hanging="216"/>
    </w:pPr>
    <w:rPr>
      <w:rFonts w:ascii="Gill Sans MT Light" w:hAnsi="Gill Sans MT Light" w:cs="Arial"/>
      <w:bCs/>
      <w:color w:val="FFFFFF"/>
      <w:szCs w:val="24"/>
    </w:rPr>
  </w:style>
  <w:style w:type="paragraph" w:customStyle="1" w:styleId="Heading2-CVs">
    <w:name w:val="Heading 2 - CVs"/>
    <w:basedOn w:val="Heading2"/>
    <w:qFormat/>
    <w:rsid w:val="00EF0A68"/>
    <w:pPr>
      <w:pBdr>
        <w:top w:val="single" w:sz="8" w:space="12" w:color="651D32"/>
        <w:bottom w:val="single" w:sz="8" w:space="12" w:color="651D32"/>
      </w:pBdr>
      <w:spacing w:before="0" w:after="210" w:line="276" w:lineRule="auto"/>
    </w:pPr>
    <w:rPr>
      <w:rFonts w:ascii="Times New Roman Bold" w:hAnsi="Times New Roman Bold"/>
      <w:color w:val="auto"/>
      <w:sz w:val="22"/>
    </w:rPr>
  </w:style>
  <w:style w:type="paragraph" w:styleId="ListNumber4">
    <w:name w:val="List Number 4"/>
    <w:basedOn w:val="Normal"/>
    <w:rsid w:val="00A538F9"/>
    <w:pPr>
      <w:numPr>
        <w:numId w:val="19"/>
      </w:numPr>
      <w:contextualSpacing/>
    </w:pPr>
  </w:style>
  <w:style w:type="paragraph" w:customStyle="1" w:styleId="AnnexTitle">
    <w:name w:val="Annex Title"/>
    <w:next w:val="BodyText"/>
    <w:rsid w:val="00B92415"/>
    <w:pPr>
      <w:spacing w:after="480"/>
    </w:pPr>
    <w:rPr>
      <w:rFonts w:ascii="Gill Sans MT" w:hAnsi="Gill Sans MT"/>
      <w:b/>
      <w:bCs/>
      <w:caps/>
      <w:color w:val="002A6C"/>
      <w:sz w:val="28"/>
    </w:rPr>
  </w:style>
  <w:style w:type="character" w:styleId="CommentReference">
    <w:name w:val="annotation reference"/>
    <w:basedOn w:val="DefaultParagraphFont"/>
    <w:uiPriority w:val="99"/>
    <w:semiHidden/>
    <w:rsid w:val="00BC4739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BC4739"/>
    <w:rPr>
      <w:b/>
      <w:bCs/>
    </w:rPr>
  </w:style>
  <w:style w:type="paragraph" w:customStyle="1" w:styleId="Contractedunder">
    <w:name w:val="Contracted under"/>
    <w:basedOn w:val="BodyText"/>
    <w:semiHidden/>
    <w:rsid w:val="00BC4739"/>
    <w:rPr>
      <w:sz w:val="20"/>
    </w:rPr>
  </w:style>
  <w:style w:type="character" w:styleId="EndnoteReference">
    <w:name w:val="endnote reference"/>
    <w:basedOn w:val="DefaultParagraphFont"/>
    <w:semiHidden/>
    <w:rsid w:val="00BC4739"/>
    <w:rPr>
      <w:vertAlign w:val="superscript"/>
    </w:rPr>
  </w:style>
  <w:style w:type="paragraph" w:styleId="EndnoteText">
    <w:name w:val="endnote text"/>
    <w:basedOn w:val="Normal"/>
    <w:semiHidden/>
    <w:rsid w:val="00BC4739"/>
  </w:style>
  <w:style w:type="paragraph" w:customStyle="1" w:styleId="FooterInfo">
    <w:name w:val="FooterInfo"/>
    <w:basedOn w:val="Normal"/>
    <w:next w:val="Footer"/>
    <w:semiHidden/>
    <w:rsid w:val="00BC4739"/>
    <w:pPr>
      <w:tabs>
        <w:tab w:val="center" w:pos="3780"/>
        <w:tab w:val="right" w:pos="7560"/>
      </w:tabs>
      <w:spacing w:after="240"/>
    </w:pPr>
    <w:rPr>
      <w:rFonts w:cs="Century Schoolbook"/>
    </w:rPr>
  </w:style>
  <w:style w:type="paragraph" w:customStyle="1" w:styleId="MSIaddresson2ndcover">
    <w:name w:val="MSI address on 2nd cover"/>
    <w:basedOn w:val="BodyText"/>
    <w:semiHidden/>
    <w:rsid w:val="00BC4739"/>
  </w:style>
  <w:style w:type="paragraph" w:customStyle="1" w:styleId="MSInameon2ndcover">
    <w:name w:val="MSI name on 2nd cover"/>
    <w:basedOn w:val="Normal"/>
    <w:semiHidden/>
    <w:rsid w:val="00BC4739"/>
    <w:pPr>
      <w:widowControl w:val="0"/>
      <w:autoSpaceDE w:val="0"/>
      <w:autoSpaceDN w:val="0"/>
      <w:adjustRightInd w:val="0"/>
      <w:spacing w:line="280" w:lineRule="exact"/>
    </w:pPr>
    <w:rPr>
      <w:rFonts w:ascii="Gill Sans" w:hAnsi="Gill Sans"/>
      <w:b/>
      <w:color w:val="000000"/>
    </w:rPr>
  </w:style>
  <w:style w:type="paragraph" w:customStyle="1" w:styleId="Offices">
    <w:name w:val="Offices"/>
    <w:basedOn w:val="Normal"/>
    <w:next w:val="Normal"/>
    <w:semiHidden/>
    <w:rsid w:val="00BC4739"/>
  </w:style>
  <w:style w:type="paragraph" w:customStyle="1" w:styleId="StyleCoverTitle-2ndcoverpage32pt">
    <w:name w:val="Style Cover Title - 2nd cover page + 32 pt"/>
    <w:basedOn w:val="CoverTitle-2ndcoverpage"/>
    <w:semiHidden/>
    <w:rsid w:val="00BC4739"/>
    <w:rPr>
      <w:caps w:val="0"/>
      <w:sz w:val="64"/>
      <w:szCs w:val="64"/>
    </w:rPr>
  </w:style>
  <w:style w:type="table" w:styleId="TableGrid">
    <w:name w:val="Table Grid"/>
    <w:basedOn w:val="TableNormal"/>
    <w:semiHidden/>
    <w:rsid w:val="0071756F"/>
    <w:rPr>
      <w:rFonts w:ascii="Gill Sans MT" w:hAnsi="Gill Sans M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Continue">
    <w:name w:val="List Continue"/>
    <w:basedOn w:val="Normal"/>
    <w:unhideWhenUsed/>
    <w:rsid w:val="009C32BD"/>
    <w:pPr>
      <w:spacing w:after="200"/>
      <w:ind w:left="720"/>
    </w:pPr>
  </w:style>
  <w:style w:type="paragraph" w:customStyle="1" w:styleId="CoverMSIAddress">
    <w:name w:val="Cover MSI Address"/>
    <w:rsid w:val="00B92415"/>
    <w:rPr>
      <w:rFonts w:ascii="Gill Sans MT" w:hAnsi="Gill Sans MT"/>
      <w:b/>
      <w:color w:val="000000"/>
      <w:sz w:val="24"/>
      <w:szCs w:val="24"/>
    </w:rPr>
  </w:style>
  <w:style w:type="paragraph" w:customStyle="1" w:styleId="Cover-MSICoffeylogos">
    <w:name w:val="Cover - MSI &amp; Coffey logos"/>
    <w:rsid w:val="00B92415"/>
    <w:pPr>
      <w:tabs>
        <w:tab w:val="right" w:pos="9378"/>
      </w:tabs>
    </w:pPr>
    <w:rPr>
      <w:sz w:val="22"/>
      <w:szCs w:val="24"/>
    </w:rPr>
  </w:style>
  <w:style w:type="paragraph" w:styleId="BalloonText">
    <w:name w:val="Balloon Text"/>
    <w:basedOn w:val="Normal"/>
    <w:link w:val="BalloonTextChar"/>
    <w:rsid w:val="006A5A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5A75"/>
    <w:rPr>
      <w:rFonts w:ascii="Tahoma" w:hAnsi="Tahoma" w:cs="Tahoma"/>
      <w:sz w:val="16"/>
      <w:szCs w:val="16"/>
    </w:rPr>
  </w:style>
  <w:style w:type="paragraph" w:customStyle="1" w:styleId="Bullet3-10pt">
    <w:name w:val="Bullet 3- 10pt"/>
    <w:basedOn w:val="Bullet3-10ptafter"/>
    <w:rsid w:val="007C505E"/>
  </w:style>
  <w:style w:type="paragraph" w:styleId="TOCHeading">
    <w:name w:val="TOC Heading"/>
    <w:basedOn w:val="Heading1"/>
    <w:next w:val="Normal"/>
    <w:uiPriority w:val="39"/>
    <w:unhideWhenUsed/>
    <w:qFormat/>
    <w:rsid w:val="00463C5C"/>
    <w:pPr>
      <w:keepLines/>
      <w:tabs>
        <w:tab w:val="clear" w:pos="720"/>
      </w:tabs>
      <w:spacing w:before="0" w:after="0" w:line="259" w:lineRule="auto"/>
      <w:outlineLvl w:val="9"/>
    </w:pPr>
    <w:rPr>
      <w:rFonts w:eastAsiaTheme="majorEastAsia" w:cstheme="majorBidi"/>
      <w:b w:val="0"/>
      <w:bCs w:val="0"/>
      <w:caps w:val="0"/>
      <w:color w:val="auto"/>
      <w:kern w:val="0"/>
      <w:sz w:val="20"/>
    </w:rPr>
  </w:style>
  <w:style w:type="paragraph" w:styleId="ListBullet">
    <w:name w:val="List Bullet"/>
    <w:basedOn w:val="ListParagraph"/>
    <w:unhideWhenUsed/>
    <w:rsid w:val="009C32BD"/>
    <w:pPr>
      <w:numPr>
        <w:numId w:val="9"/>
      </w:numPr>
      <w:tabs>
        <w:tab w:val="num" w:pos="360"/>
      </w:tabs>
      <w:spacing w:after="200"/>
      <w:contextualSpacing w:val="0"/>
    </w:pPr>
    <w:rPr>
      <w:rFonts w:eastAsia="Calibri" w:cs="Arial"/>
      <w:szCs w:val="22"/>
    </w:rPr>
  </w:style>
  <w:style w:type="paragraph" w:styleId="ListParagraph">
    <w:name w:val="List Paragraph"/>
    <w:basedOn w:val="Normal"/>
    <w:uiPriority w:val="34"/>
    <w:qFormat/>
    <w:rsid w:val="00DF518D"/>
    <w:pPr>
      <w:ind w:left="720"/>
      <w:contextualSpacing/>
    </w:pPr>
  </w:style>
  <w:style w:type="paragraph" w:styleId="ListBullet2">
    <w:name w:val="List Bullet 2"/>
    <w:basedOn w:val="Normal"/>
    <w:unhideWhenUsed/>
    <w:rsid w:val="009C32BD"/>
    <w:pPr>
      <w:numPr>
        <w:numId w:val="8"/>
      </w:numPr>
      <w:spacing w:after="200"/>
    </w:pPr>
  </w:style>
  <w:style w:type="paragraph" w:styleId="ListBullet3">
    <w:name w:val="List Bullet 3"/>
    <w:basedOn w:val="Normal"/>
    <w:unhideWhenUsed/>
    <w:rsid w:val="009C32BD"/>
    <w:pPr>
      <w:numPr>
        <w:numId w:val="10"/>
      </w:numPr>
      <w:spacing w:after="200"/>
    </w:pPr>
  </w:style>
  <w:style w:type="paragraph" w:styleId="ListNumber2">
    <w:name w:val="List Number 2"/>
    <w:basedOn w:val="Normal"/>
    <w:unhideWhenUsed/>
    <w:rsid w:val="009C32BD"/>
    <w:pPr>
      <w:numPr>
        <w:numId w:val="12"/>
      </w:numPr>
      <w:spacing w:after="200"/>
    </w:pPr>
  </w:style>
  <w:style w:type="paragraph" w:styleId="ListNumber">
    <w:name w:val="List Number"/>
    <w:basedOn w:val="ListParagraph"/>
    <w:unhideWhenUsed/>
    <w:rsid w:val="009C32BD"/>
    <w:pPr>
      <w:numPr>
        <w:numId w:val="11"/>
      </w:numPr>
      <w:spacing w:after="200"/>
      <w:contextualSpacing w:val="0"/>
    </w:pPr>
    <w:rPr>
      <w:rFonts w:eastAsia="Calibri" w:cs="Arial"/>
      <w:szCs w:val="22"/>
    </w:rPr>
  </w:style>
  <w:style w:type="paragraph" w:customStyle="1" w:styleId="Acronym">
    <w:name w:val="Acronym"/>
    <w:basedOn w:val="BodyText"/>
    <w:qFormat/>
    <w:rsid w:val="005E25C4"/>
    <w:pPr>
      <w:tabs>
        <w:tab w:val="left" w:pos="720"/>
      </w:tabs>
      <w:spacing w:after="120"/>
      <w:ind w:left="2160" w:hanging="2160"/>
    </w:pPr>
    <w:rPr>
      <w:szCs w:val="22"/>
    </w:rPr>
  </w:style>
  <w:style w:type="paragraph" w:customStyle="1" w:styleId="CVResumeSubtitle">
    <w:name w:val="CV Resume Subtitle"/>
    <w:next w:val="Normal"/>
    <w:rsid w:val="00D7546C"/>
    <w:pPr>
      <w:keepNext/>
      <w:tabs>
        <w:tab w:val="right" w:pos="9360"/>
      </w:tabs>
    </w:pPr>
    <w:rPr>
      <w:rFonts w:cs="Arial"/>
      <w:b/>
      <w:bCs/>
      <w:sz w:val="22"/>
    </w:rPr>
  </w:style>
  <w:style w:type="paragraph" w:styleId="Bibliography">
    <w:name w:val="Bibliography"/>
    <w:basedOn w:val="Normal"/>
    <w:next w:val="Normal"/>
    <w:uiPriority w:val="37"/>
    <w:unhideWhenUsed/>
    <w:rsid w:val="00ED1567"/>
    <w:pPr>
      <w:spacing w:before="240"/>
      <w:ind w:left="360" w:hanging="360"/>
    </w:pPr>
  </w:style>
  <w:style w:type="character" w:styleId="FollowedHyperlink">
    <w:name w:val="FollowedHyperlink"/>
    <w:basedOn w:val="DefaultParagraphFont"/>
    <w:rsid w:val="00686446"/>
    <w:rPr>
      <w:color w:val="8C8985" w:themeColor="followedHyperlink"/>
      <w:u w:val="single"/>
    </w:rPr>
  </w:style>
  <w:style w:type="paragraph" w:customStyle="1" w:styleId="TableHeaderRow">
    <w:name w:val="Table Header Row"/>
    <w:basedOn w:val="TableText"/>
    <w:qFormat/>
    <w:rsid w:val="00653B08"/>
    <w:pPr>
      <w:jc w:val="center"/>
    </w:pPr>
    <w:rPr>
      <w:b/>
      <w:bCs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7871FC"/>
    <w:pPr>
      <w:keepNext/>
      <w:spacing w:before="200" w:after="80"/>
      <w:jc w:val="center"/>
    </w:pPr>
    <w:rPr>
      <w:b/>
      <w:iCs/>
      <w:caps/>
      <w:color w:val="002E6D"/>
      <w:szCs w:val="18"/>
    </w:rPr>
  </w:style>
  <w:style w:type="paragraph" w:customStyle="1" w:styleId="BoxedTextHeader">
    <w:name w:val="Boxed Text Header"/>
    <w:basedOn w:val="BoxedText"/>
    <w:next w:val="BoxedText"/>
    <w:autoRedefine/>
    <w:qFormat/>
    <w:rsid w:val="007871FC"/>
    <w:pPr>
      <w:jc w:val="center"/>
    </w:pPr>
    <w:rPr>
      <w:b/>
      <w:caps/>
    </w:rPr>
  </w:style>
  <w:style w:type="paragraph" w:customStyle="1" w:styleId="PhotoCaption-belowimage">
    <w:name w:val="Photo Caption - below image"/>
    <w:basedOn w:val="BodyText"/>
    <w:qFormat/>
    <w:rsid w:val="007661E9"/>
    <w:rPr>
      <w:sz w:val="18"/>
    </w:rPr>
  </w:style>
  <w:style w:type="paragraph" w:customStyle="1" w:styleId="CoverNormaltext-firstline">
    <w:name w:val="Cover Normal text - first line"/>
    <w:basedOn w:val="CoverNormaltext"/>
    <w:next w:val="CoverNormaltext"/>
    <w:qFormat/>
    <w:rsid w:val="00BB7A06"/>
    <w:pPr>
      <w:spacing w:before="3200"/>
    </w:pPr>
  </w:style>
  <w:style w:type="paragraph" w:customStyle="1" w:styleId="StyleCoverTitle-2ndcoverpage32pt1">
    <w:name w:val="Style Cover Title - 2nd cover page + 32 pt1"/>
    <w:basedOn w:val="CoverTitle-2ndcoverpage"/>
    <w:rsid w:val="00064FB6"/>
    <w:rPr>
      <w:sz w:val="64"/>
    </w:rPr>
  </w:style>
  <w:style w:type="paragraph" w:styleId="Quote">
    <w:name w:val="Quote"/>
    <w:basedOn w:val="IntenseQuote"/>
    <w:next w:val="Normal"/>
    <w:link w:val="QuoteChar"/>
    <w:uiPriority w:val="29"/>
    <w:qFormat/>
    <w:rsid w:val="0085788B"/>
  </w:style>
  <w:style w:type="character" w:customStyle="1" w:styleId="QuoteChar">
    <w:name w:val="Quote Char"/>
    <w:basedOn w:val="DefaultParagraphFont"/>
    <w:link w:val="Quote"/>
    <w:uiPriority w:val="29"/>
    <w:rsid w:val="0085788B"/>
    <w:rPr>
      <w:rFonts w:ascii="Gill Sans MT" w:hAnsi="Gill Sans MT"/>
      <w:i/>
      <w:color w:val="212721"/>
      <w:sz w:val="22"/>
      <w:szCs w:val="24"/>
    </w:rPr>
  </w:style>
  <w:style w:type="paragraph" w:styleId="ListContinue3">
    <w:name w:val="List Continue 3"/>
    <w:basedOn w:val="Normal"/>
    <w:unhideWhenUsed/>
    <w:rsid w:val="00BA24BE"/>
    <w:pPr>
      <w:spacing w:after="120"/>
      <w:ind w:left="1440"/>
    </w:pPr>
  </w:style>
  <w:style w:type="paragraph" w:customStyle="1" w:styleId="Heading3-CVs">
    <w:name w:val="Heading 3 - CVs"/>
    <w:basedOn w:val="Heading3"/>
    <w:qFormat/>
    <w:rsid w:val="00745896"/>
    <w:pPr>
      <w:spacing w:after="210" w:line="276" w:lineRule="auto"/>
    </w:pPr>
    <w:rPr>
      <w:rFonts w:ascii="Times New Roman" w:hAnsi="Times New Roman"/>
      <w:color w:val="000000"/>
      <w:sz w:val="22"/>
      <w:szCs w:val="22"/>
    </w:rPr>
  </w:style>
  <w:style w:type="paragraph" w:customStyle="1" w:styleId="BodyText-CVs">
    <w:name w:val="Body Text - CVs"/>
    <w:basedOn w:val="Normal"/>
    <w:rsid w:val="00AB4E10"/>
    <w:pPr>
      <w:spacing w:after="210" w:line="276" w:lineRule="auto"/>
      <w:ind w:firstLine="720"/>
    </w:pPr>
    <w:rPr>
      <w:rFonts w:ascii="Times New Roman" w:hAnsi="Times New Roman"/>
      <w:color w:val="000000"/>
      <w:szCs w:val="20"/>
    </w:rPr>
  </w:style>
  <w:style w:type="paragraph" w:customStyle="1" w:styleId="Heading1-Contents">
    <w:name w:val="Heading 1 - Contents"/>
    <w:basedOn w:val="Heading1"/>
    <w:next w:val="Normal"/>
    <w:autoRedefine/>
    <w:qFormat/>
    <w:rsid w:val="00BB7A06"/>
    <w:pPr>
      <w:spacing w:after="0"/>
    </w:pPr>
  </w:style>
  <w:style w:type="paragraph" w:customStyle="1" w:styleId="Heading2-LOTLOF">
    <w:name w:val="Heading 2 - LOT LOF"/>
    <w:basedOn w:val="Heading2"/>
    <w:next w:val="Normal"/>
    <w:autoRedefine/>
    <w:qFormat/>
    <w:rsid w:val="007871FC"/>
    <w:rPr>
      <w:color w:val="002E6D"/>
    </w:rPr>
  </w:style>
  <w:style w:type="character" w:customStyle="1" w:styleId="FooterChar">
    <w:name w:val="Footer Char"/>
    <w:basedOn w:val="DefaultParagraphFont"/>
    <w:link w:val="Footer"/>
    <w:uiPriority w:val="99"/>
    <w:rsid w:val="001F0B62"/>
    <w:rPr>
      <w:rFonts w:ascii="Arial" w:hAnsi="Arial"/>
      <w:sz w:val="18"/>
      <w:szCs w:val="24"/>
    </w:rPr>
  </w:style>
  <w:style w:type="paragraph" w:customStyle="1" w:styleId="CoverSubtitle">
    <w:name w:val="Cover Subtitle"/>
    <w:basedOn w:val="Normal"/>
    <w:semiHidden/>
    <w:rsid w:val="0049662E"/>
    <w:pPr>
      <w:spacing w:before="240" w:after="160"/>
      <w:ind w:left="1296" w:right="1296"/>
    </w:pPr>
    <w:rPr>
      <w:caps/>
      <w:color w:val="FFFFFF"/>
      <w:sz w:val="40"/>
      <w:szCs w:val="40"/>
    </w:rPr>
  </w:style>
  <w:style w:type="paragraph" w:customStyle="1" w:styleId="CoverTitle">
    <w:name w:val="Cover Title"/>
    <w:basedOn w:val="Normal"/>
    <w:semiHidden/>
    <w:rsid w:val="0049662E"/>
    <w:pPr>
      <w:spacing w:before="640"/>
      <w:ind w:left="1296" w:right="1296"/>
    </w:pPr>
    <w:rPr>
      <w:caps/>
      <w:color w:val="FFFFFF"/>
      <w:sz w:val="64"/>
      <w:szCs w:val="72"/>
    </w:rPr>
  </w:style>
  <w:style w:type="table" w:customStyle="1" w:styleId="USAIDRed">
    <w:name w:val="USAID Red"/>
    <w:basedOn w:val="TableNormal"/>
    <w:uiPriority w:val="99"/>
    <w:rsid w:val="007C2809"/>
    <w:rPr>
      <w:rFonts w:ascii="Gill Sans MT" w:hAnsi="Gill Sans MT"/>
    </w:rPr>
    <w:tblPr>
      <w:jc w:val="center"/>
      <w:tblBorders>
        <w:top w:val="single" w:sz="18" w:space="0" w:color="C3002F"/>
        <w:bottom w:val="single" w:sz="18" w:space="0" w:color="C3002F"/>
        <w:insideH w:val="single" w:sz="4" w:space="0" w:color="C3002F"/>
        <w:insideV w:val="single" w:sz="4" w:space="0" w:color="C3002F"/>
      </w:tblBorders>
    </w:tblPr>
    <w:trPr>
      <w:cantSplit/>
      <w:jc w:val="center"/>
    </w:trPr>
    <w:tcPr>
      <w:vAlign w:val="center"/>
    </w:tcPr>
    <w:tblStylePr w:type="firstRow">
      <w:pPr>
        <w:jc w:val="center"/>
      </w:pPr>
      <w:rPr>
        <w:rFonts w:ascii="Gill Sans MT" w:hAnsi="Gill Sans MT"/>
        <w:b/>
        <w:sz w:val="20"/>
      </w:rPr>
      <w:tblPr/>
      <w:tcPr>
        <w:tcBorders>
          <w:top w:val="single" w:sz="18" w:space="0" w:color="C3002F"/>
          <w:left w:val="nil"/>
          <w:bottom w:val="single" w:sz="18" w:space="0" w:color="C3002F"/>
          <w:right w:val="nil"/>
          <w:insideH w:val="nil"/>
          <w:insideV w:val="single" w:sz="4" w:space="0" w:color="C3002F"/>
          <w:tl2br w:val="nil"/>
          <w:tr2bl w:val="nil"/>
        </w:tcBorders>
        <w:shd w:val="clear" w:color="auto" w:fill="CFCDC9" w:themeFill="background2"/>
      </w:tcPr>
    </w:tblStylePr>
  </w:style>
  <w:style w:type="table" w:customStyle="1" w:styleId="USAIDBlue">
    <w:name w:val="USAID Blue"/>
    <w:basedOn w:val="TableNormal"/>
    <w:uiPriority w:val="99"/>
    <w:rsid w:val="00855294"/>
    <w:rPr>
      <w:rFonts w:ascii="Gill Sans MT" w:hAnsi="Gill Sans MT"/>
    </w:rPr>
    <w:tblPr>
      <w:jc w:val="center"/>
      <w:tblBorders>
        <w:top w:val="single" w:sz="18" w:space="0" w:color="002F6C"/>
        <w:bottom w:val="single" w:sz="18" w:space="0" w:color="002F6C"/>
        <w:insideH w:val="single" w:sz="6" w:space="0" w:color="002F6C"/>
        <w:insideV w:val="single" w:sz="6" w:space="0" w:color="002F6C"/>
      </w:tblBorders>
    </w:tblPr>
    <w:trPr>
      <w:cantSplit/>
      <w:jc w:val="center"/>
    </w:trPr>
    <w:tcPr>
      <w:vAlign w:val="center"/>
    </w:tcPr>
    <w:tblStylePr w:type="firstRow">
      <w:pPr>
        <w:jc w:val="center"/>
      </w:pPr>
      <w:rPr>
        <w:rFonts w:ascii="Gill Sans MT" w:hAnsi="Gill Sans MT"/>
        <w:b/>
        <w:sz w:val="20"/>
      </w:rPr>
      <w:tblPr/>
      <w:tcPr>
        <w:tcBorders>
          <w:top w:val="single" w:sz="18" w:space="0" w:color="002F6C" w:themeColor="text2"/>
          <w:left w:val="nil"/>
          <w:bottom w:val="single" w:sz="18" w:space="0" w:color="002F6C" w:themeColor="text2"/>
          <w:right w:val="nil"/>
          <w:insideH w:val="nil"/>
          <w:insideV w:val="single" w:sz="6" w:space="0" w:color="002F6C" w:themeColor="text2"/>
          <w:tl2br w:val="nil"/>
          <w:tr2bl w:val="nil"/>
        </w:tcBorders>
        <w:shd w:val="clear" w:color="auto" w:fill="A7C6ED"/>
      </w:tcPr>
    </w:tblStylePr>
  </w:style>
  <w:style w:type="character" w:customStyle="1" w:styleId="Heading3Char">
    <w:name w:val="Heading 3 Char"/>
    <w:aliases w:val="H3 Char"/>
    <w:basedOn w:val="DefaultParagraphFont"/>
    <w:link w:val="Heading3"/>
    <w:rsid w:val="00185575"/>
    <w:rPr>
      <w:rFonts w:ascii="Gill Sans MT" w:hAnsi="Gill Sans MT" w:cs="Arial"/>
      <w:b/>
      <w:bCs/>
      <w:color w:val="6C6463"/>
      <w:sz w:val="24"/>
      <w:szCs w:val="24"/>
    </w:rPr>
  </w:style>
  <w:style w:type="character" w:customStyle="1" w:styleId="FootnoteTextChar">
    <w:name w:val="Footnote Text Char"/>
    <w:aliases w:val="5_G Char"/>
    <w:basedOn w:val="DefaultParagraphFont"/>
    <w:link w:val="FootnoteText"/>
    <w:uiPriority w:val="99"/>
    <w:rsid w:val="0003149E"/>
    <w:rPr>
      <w:rFonts w:ascii="Gill Sans MT" w:hAnsi="Gill Sans MT"/>
      <w:sz w:val="16"/>
    </w:rPr>
  </w:style>
  <w:style w:type="character" w:customStyle="1" w:styleId="CaptionChar">
    <w:name w:val="Caption Char"/>
    <w:link w:val="Caption"/>
    <w:uiPriority w:val="35"/>
    <w:rsid w:val="0003149E"/>
    <w:rPr>
      <w:rFonts w:ascii="Gill Sans MT" w:hAnsi="Gill Sans MT"/>
      <w:b/>
      <w:iCs/>
      <w:caps/>
      <w:color w:val="002E6D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USAID">
      <a:dk1>
        <a:sysClr val="windowText" lastClr="000000"/>
      </a:dk1>
      <a:lt1>
        <a:sysClr val="window" lastClr="FFFFFF"/>
      </a:lt1>
      <a:dk2>
        <a:srgbClr val="002F6C"/>
      </a:dk2>
      <a:lt2>
        <a:srgbClr val="CFCDC9"/>
      </a:lt2>
      <a:accent1>
        <a:srgbClr val="BA0C2F"/>
      </a:accent1>
      <a:accent2>
        <a:srgbClr val="002F6C"/>
      </a:accent2>
      <a:accent3>
        <a:srgbClr val="212721"/>
      </a:accent3>
      <a:accent4>
        <a:srgbClr val="0067B9"/>
      </a:accent4>
      <a:accent5>
        <a:srgbClr val="A7C6ED"/>
      </a:accent5>
      <a:accent6>
        <a:srgbClr val="651D32"/>
      </a:accent6>
      <a:hlink>
        <a:srgbClr val="6C6463"/>
      </a:hlink>
      <a:folHlink>
        <a:srgbClr val="8C898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dac6b12-add9-458e-9e68-29347cc91f8c">KPTKDS46NV65-1521287610-10</_dlc_DocId>
    <_dlc_DocIdUrl xmlns="5dac6b12-add9-458e-9e68-29347cc91f8c">
      <Url>https://msigate1.sharepoint.com/Communication/_layouts/15/DocIdRedir.aspx?ID=KPTKDS46NV65-1521287610-10</Url>
      <Description>KPTKDS46NV65-1521287610-10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07D419BC34B846B76B6E7C18AD9CE6" ma:contentTypeVersion="21" ma:contentTypeDescription="Create a new document." ma:contentTypeScope="" ma:versionID="d6c5bc694bdac50798b5c5f2ff5e8525">
  <xsd:schema xmlns:xsd="http://www.w3.org/2001/XMLSchema" xmlns:xs="http://www.w3.org/2001/XMLSchema" xmlns:p="http://schemas.microsoft.com/office/2006/metadata/properties" xmlns:ns2="5dac6b12-add9-458e-9e68-29347cc91f8c" targetNamespace="http://schemas.microsoft.com/office/2006/metadata/properties" ma:root="true" ma:fieldsID="49714c68905a2060fb4cc824a0c61ed5" ns2:_="">
    <xsd:import namespace="5dac6b12-add9-458e-9e68-29347cc91f8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c6b12-add9-458e-9e68-29347cc91f8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942F2-B161-4B92-A321-56301C8C2F96}">
  <ds:schemaRefs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5dac6b12-add9-458e-9e68-29347cc91f8c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BB64794-9E69-46A6-BC53-4E33EBDDCD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2DE5DC-B230-4C40-9DDD-51A53BA8FB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ac6b12-add9-458e-9e68-29347cc91f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E33A58-A830-4D04-8937-7C36D71D238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8DFF7B4-5B44-47B6-B16F-C1C3E262B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1256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Krieger</dc:creator>
  <cp:keywords/>
  <dc:description/>
  <cp:lastModifiedBy>Babur Wasim</cp:lastModifiedBy>
  <cp:revision>13</cp:revision>
  <cp:lastPrinted>2008-03-10T20:29:00Z</cp:lastPrinted>
  <dcterms:created xsi:type="dcterms:W3CDTF">2019-06-21T04:24:00Z</dcterms:created>
  <dcterms:modified xsi:type="dcterms:W3CDTF">2019-06-21T06:34:00Z</dcterms:modified>
</cp:coreProperties>
</file>