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GreenStemGlobal – Business Plan</w:t>
      </w:r>
    </w:p>
    <w:p>
      <w:pPr>
        <w:pStyle w:val="Heading2"/>
      </w:pPr>
      <w:r>
        <w:t>Executive Summary</w:t>
      </w:r>
    </w:p>
    <w:p>
      <w:r>
        <w:t>GreenStemGlobal is a Germany-based sourcing and trading company delivering high-quality, fair-trade, fully traceable agricultural products from Kenya directly to German and EU buyers. Clients have full visibility from harvest to delivery, supported by QR-based traceability, compliance documentation, and AI-powered market intelligence.</w:t>
      </w:r>
    </w:p>
    <w:p>
      <w:pPr>
        <w:pStyle w:val="Heading2"/>
      </w:pPr>
      <w:r>
        <w:t>Company &amp; Founder</w:t>
      </w:r>
    </w:p>
    <w:p>
      <w:r>
        <w:t>GreenStemGlobal will be headquartered in Germany and act as the operational and legal hub for a vertically integrated supply chain linking African producers to EU buyers.</w:t>
        <w:br/>
        <w:t>The founder, George [Surname], has experience in agribusiness, AI/automation, and finance, with direct control over Kenyan production operations.</w:t>
      </w:r>
    </w:p>
    <w:p>
      <w:pPr>
        <w:pStyle w:val="Heading2"/>
      </w:pPr>
      <w:r>
        <w:t>Market &amp; Customers</w:t>
      </w:r>
    </w:p>
    <w:p>
      <w:r>
        <w:t>Germany’s fruit and vegetable imports exceed €15B annually. Demand for transparent, sustainable sourcing is growing. Target customers include importers, wholesalers, foodservice distributors, and specialty retailers.</w:t>
      </w:r>
    </w:p>
    <w:p>
      <w:pPr>
        <w:pStyle w:val="Heading2"/>
      </w:pPr>
      <w:r>
        <w:t>Offer &amp; Operations</w:t>
      </w:r>
    </w:p>
    <w:p>
      <w:r>
        <w:t>Core Products: French/Green Beans (EU/German/Edeka MRL compliant), Fresh &amp; Dried Chilies, Passion Fruit, Mangoes (export only), Herbs.</w:t>
        <w:br/>
        <w:t>Harvest-to-Delivery Transparency: QR traceability, compliance docs, shipment tracking.</w:t>
        <w:br/>
        <w:t>Platform: Multi-user dashboard for buyers, farmers, and internal use; predictive analytics to match demand and supply.</w:t>
      </w:r>
    </w:p>
    <w:p>
      <w:pPr>
        <w:pStyle w:val="Heading2"/>
      </w:pPr>
      <w:r>
        <w:t>Go-to-Market &amp; Sales Strategy</w:t>
      </w:r>
    </w:p>
    <w:p>
      <w:r>
        <w:t>Months 1–2: Trial shipments and setup.</w:t>
        <w:br/>
        <w:t>Months 3–4: 2–3 shipments/month.</w:t>
        <w:br/>
        <w:t>Months 4: 4+ shipments/month (break-even).</w:t>
        <w:br/>
        <w:t>Months 5–12: 5–6 shipments/month (profitability).</w:t>
        <w:br/>
        <w:t>Sales channels: Direct outreach, trade fairs, anchor clients, specialty networks.</w:t>
      </w:r>
    </w:p>
    <w:p>
      <w:pPr>
        <w:pStyle w:val="Heading2"/>
      </w:pPr>
      <w:r>
        <w:t>Impact &amp; ESG</w:t>
      </w:r>
    </w:p>
    <w:p>
      <w:r>
        <w:t>Fairtrade principles, women-led farming support, youth employment, climate-smart agriculture, recyclable packaging.</w:t>
        <w:br/>
        <w:t>Reinvestment: Post-profit, a portion of surplus supports tree planting and carbon reduction projects for carbon neutrality.</w:t>
        <w:br/>
        <w:t>Sustainability project launch by Q1 2026.</w:t>
      </w:r>
    </w:p>
    <w:p>
      <w:pPr>
        <w:pStyle w:val="Heading2"/>
      </w:pPr>
      <w:r>
        <w:t>Risk &amp; Mitigation</w:t>
      </w:r>
    </w:p>
    <w:p>
      <w:r>
        <w:t>Market entry risk: mitigate with anchor clients and lean operations.</w:t>
        <w:br/>
        <w:t>Logistics risk: multiple freight options, buffer inventory.</w:t>
        <w:br/>
        <w:t>Regulatory risk: constant monitoring and flexibility.</w:t>
        <w:br/>
        <w:t>Currency risk: contracts in EUR, hedging as needed.</w:t>
        <w:br/>
        <w:t>Brand risk: third-party audits, transparent reporting.</w:t>
      </w:r>
    </w:p>
    <w:p>
      <w:pPr>
        <w:pStyle w:val="Heading2"/>
      </w:pPr>
      <w:r>
        <w:t>Implementation Timeline &amp; Milestones</w:t>
      </w:r>
    </w:p>
    <w:p>
      <w:r>
        <w:t>Pre-Launch (Aug–Oct 2025): Registration, setup, compliance docs.</w:t>
        <w:br/>
        <w:t>Phase 1 (Oct–Dec 2025): Launch, outreach, first shipments.</w:t>
        <w:br/>
        <w:t>Phase 2 (Jan–Mar 2026): Anchor contracts, platform launch.</w:t>
        <w:br/>
        <w:t>Phase 3 (Apr–Jun 2026): Break-even achieved.</w:t>
        <w:br/>
        <w:t>Phase 4 (Q1 2026): Sustainability project launch, growth consolidation.</w:t>
      </w:r>
    </w:p>
    <w:p>
      <w:pPr>
        <w:pStyle w:val="Heading2"/>
      </w:pPr>
      <w:r>
        <w:t>Appendices &amp; Supporting Documents</w:t>
      </w:r>
    </w:p>
    <w:p>
      <w:r>
        <w:t>Founder CV, proof of qualifications, UG registration, EORI number, product catalog, buyer LOIs, certifications, marketing materials, financial forecasts, ESG policy, compliance overview.</w:t>
      </w:r>
    </w:p>
    <w:p>
      <w:pPr>
        <w:pStyle w:val="Heading2"/>
      </w:pPr>
      <w:r>
        <w:t>Executive Pitch (Condensed Version)</w:t>
      </w:r>
    </w:p>
    <w:p>
      <w:r>
        <w:t>GreenStemGlobal delivers premium, fair-trade produce from Kenya to Germany with full harvest-to-delivery transparency.</w:t>
        <w:br/>
        <w:t>Target: importers, wholesalers, foodservice, specialty retail.</w:t>
        <w:br/>
        <w:t>Break-even in 4 months via 4+ shipments/month.</w:t>
        <w:br/>
        <w:t>ESG: fair pricing, women/youth support, climate-smart farming, post-profit carbon neutrality projects.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