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GreenStem Global – Geschäftsplan (Lokalisierte Version)</w:t>
      </w:r>
    </w:p>
    <w:p>
      <w:pPr>
        <w:pStyle w:val="Heading1"/>
      </w:pPr>
      <w:r>
        <w:t>Zusammenfassung</w:t>
      </w:r>
    </w:p>
    <w:p>
      <w:r>
        <w:t>GreenStem Global ist ein in Berlin ansässiges Agrarhandelsunternehmen, das sich auf die Beschaffung von hochwertigen, rückverfolgbaren Produkten aus vertrauenswürdigen Partnerländern spezialisiert – beginnend mit Kenia, Ägypten, Marokko und Südafrika. Unser Hauptmarkt ist Deutschland, jedoch bedienen wir auch den gesamten EU-Raum. GreenStem Global liefert zertifizierte, nachhaltige Produkte – vom Zeitpunkt der Ernte bis zur Lieferung – mit vollständiger A‑bis‑Z‑Rückverfolgbarkeit und unter Einhaltung der strengen EU- und deutschen Marktstandards.</w:t>
      </w:r>
    </w:p>
    <w:p>
      <w:pPr>
        <w:pStyle w:val="Heading1"/>
      </w:pPr>
      <w:r>
        <w:t>Geschäftskonzept</w:t>
      </w:r>
    </w:p>
    <w:p>
      <w:r>
        <w:t>Als Beschaffungs- und Exportkoordinationszentrale arbeitet GreenStem Global mit Produktionsbetrieben in Afrika und anderen Partnerregionen zusammen. Wir stellen die Einhaltung der EU-Produktionsvorschriften, strenge Qualitätskontrollen und Nachhaltigkeitskriterien sicher. Unser Ansatz setzt auf langfristige Partnerschaften mit Käufern, die Wert auf zuverlässige Versorgung, fairen Handel und geprüfte Herkunft legen.</w:t>
      </w:r>
    </w:p>
    <w:p>
      <w:pPr>
        <w:pStyle w:val="Heading1"/>
      </w:pPr>
      <w:r>
        <w:t>Kernprodukte</w:t>
      </w:r>
    </w:p>
    <w:p>
      <w:r>
        <w:t>• Frische &amp; getrocknete Chilischoten – verpackt nach Kundenspezifikation, konform mit EU-/deutschen MRLs und strengeren Einzelhandelsstandards.</w:t>
        <w:br/>
        <w:t>• Buschbohnen – per Luftfracht, EU-zertifiziert und konform mit Supermarktanforderungen.</w:t>
        <w:br/>
        <w:t>• Passionsfrucht – Premiumqualität, Exportstandard.</w:t>
        <w:br/>
        <w:t>• Mango – nur frischer Export, Verarbeitung für spätere Expansion geplant.</w:t>
      </w:r>
    </w:p>
    <w:p>
      <w:pPr>
        <w:pStyle w:val="Heading1"/>
      </w:pPr>
      <w:r>
        <w:t>Einzigartiger Mehrwert</w:t>
      </w:r>
    </w:p>
    <w:p>
      <w:r>
        <w:t>GreenStem Global kombiniert zertifizierte Produktion, EU-konforme Logistik und ein transparentes digitales Käufer-Dashboard (Start Q3 2025) mit Sendungsverfolgung, Qualitätsberichten, Herkunftsnachweisen und Nachfrageanalysen. Kunden erhalten Zugang zu Marktinformationen für eine bessere Preisprognose und Einkaufsplanung. Nachhaltigkeit wird fest verankert durch geplante Klimaneutralitätsinitiativen bis Q1 2026.</w:t>
      </w:r>
    </w:p>
    <w:p>
      <w:pPr>
        <w:pStyle w:val="Heading1"/>
      </w:pPr>
      <w:r>
        <w:t>Markt &amp; Zielgruppe</w:t>
      </w:r>
    </w:p>
    <w:p>
      <w:r>
        <w:t>Primär: Deutsche Importeure, Einzelhändler und Distributoren, die hochwertige, rückverfolgbare Produkte suchen.</w:t>
        <w:br/>
        <w:t>Sekundär: Käufer in der gesamten EU, die zuverlässige Beschaffung und fair gehandelte Waren verlangen.</w:t>
      </w:r>
    </w:p>
    <w:p>
      <w:pPr>
        <w:pStyle w:val="Heading1"/>
      </w:pPr>
      <w:r>
        <w:t>Betrieb &amp; Partnerschaften</w:t>
      </w:r>
    </w:p>
    <w:p>
      <w:r>
        <w:t>Der Betrieb wird von Berlin aus geführt, mit logistischer Anbindung an den Hafen Hamburg und Luftfrachtdrehkreuze. Partnerfarmen und zertifizierte Packhäuser befinden sich in Kenia, Ägypten, Marokko, Südafrika und weiteren zugelassenen Ländern. Wir arbeiten eng mit Spediteuren, Inspektionsstellen und Zertifizierungsagenturen zusammen.</w:t>
      </w:r>
    </w:p>
    <w:p>
      <w:pPr>
        <w:pStyle w:val="Heading1"/>
      </w:pPr>
      <w:r>
        <w:t>Nachhaltigkeit &amp; ESG</w:t>
      </w:r>
    </w:p>
    <w:p>
      <w:r>
        <w:t>GreenStem Global verpflichtet sich, bis Q1 2026 klimaneutral zu werden – durch Aufforstungsprogramme, den Einsatz von erneuerbaren Energien in der Kühlkette und abfallfreie Verpackungslösungen.</w:t>
      </w:r>
    </w:p>
    <w:p>
      <w:pPr>
        <w:pStyle w:val="Heading1"/>
      </w:pPr>
      <w:r>
        <w:t>Zeitplan</w:t>
      </w:r>
    </w:p>
    <w:p>
      <w:r>
        <w:t>• Q3 2025 – Einführung des Dashboards mit Vorschau auf Premium-Services.</w:t>
        <w:br/>
        <w:t>• Q4 2025 – Erste Käufer-Onboardings und Pilotlieferungen.</w:t>
        <w:br/>
        <w:t>• Q1 2026 – Start der Nachhaltigkeitsinitiativen.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