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sz w:val="36"/>
          <w:szCs w:val="36"/>
        </w:rPr>
        <w:t xml:space="preserve">Literature Review Launch Pad</w:t>
      </w:r>
    </w:p>
    <w:p>
      <w:pPr>
        <w:spacing w:after="100" w:before="0"/>
        <w:jc w:val="center"/>
      </w:pPr>
      <w:r>
        <w:rPr>
          <w:b/>
          <w:bCs/>
          <w:sz w:val="30"/>
          <w:szCs w:val="30"/>
        </w:rPr>
        <w:t xml:space="preserve">Transboundary River Sediment Flux &amp; Geopolitical Impunity</w:t>
      </w:r>
    </w:p>
    <w:p>
      <w:pPr>
        <w:spacing w:after="400" w:before="0"/>
        <w:jc w:val="center"/>
      </w:pPr>
      <w:r>
        <w:rPr>
          <w:i/>
          <w:iCs/>
          <w:sz w:val="26"/>
          <w:szCs w:val="26"/>
        </w:rPr>
        <w:t xml:space="preserve">A Physics-ML Residual Framework for Detecting Upstream Defection</w:t>
      </w:r>
    </w:p>
    <w:p>
      <w:pPr>
        <w:pStyle w:val="Heading1"/>
        <w:spacing w:after="200" w:before="400"/>
      </w:pPr>
      <w:r>
        <w:t xml:space="preserve">1. Topic Overview</w:t>
      </w:r>
    </w:p>
    <w:p>
      <w:pPr>
        <w:spacing w:after="100" w:before="100"/>
      </w:pPr>
      <w:r>
        <w:rPr>
          <w:sz w:val="24"/>
          <w:szCs w:val="24"/>
        </w:rPr>
        <w:t xml:space="preserve">This research investigates whether upstream riparian states strategically manipulate sediment flows in transboundary rivers — through dam operations, sand mining, or deliberate flushing — in ways detectable as anomalies in a physics-ML residual framework. The methodology follows a five-step pipeline: (1) a process-based physical model (SWAT coupled with HEC-RAS) establishes expected sediment flux at downstream monitoring points under natural hydrology; (2) Sentinel-2/Landsat NDTI imagery provides observed suspended sediment concentration; (3) the residual (observed minus predicted) serves as the anomaly signal; (4) an ML model predicts this residual using geopolitical and operational covariates; and (5) a game-theoretic framework — specifically a Stackelberg repeated game with imperfect monitoring — interprets the residual as a defection signal in upstream-downstream water-sharing arrangements.</w:t>
      </w:r>
    </w:p>
    <w:p>
      <w:pPr>
        <w:spacing w:after="100" w:before="100"/>
      </w:pPr>
      <w:r>
        <w:rPr>
          <w:sz w:val="24"/>
          <w:szCs w:val="24"/>
        </w:rPr>
        <w:t xml:space="preserve">The literature was searched across five sub-areas mapped to the pipeline steps: physical sediment transport modeling; satellite turbidity and suspended sediment retrieval; physics-informed ML for hydrological residual correction; hydropolitics and transboundary water governance; and game theory applied to transboundary water resource sharing. The evidence landscape is mature in hydrology, satellite remote sensing, and political hydrology separately — but the specific intersection of a calibrated physical sediment model with satellite-derived residuals interpreted as a geopolitical defection signal in a game-theoretic framework is entirely unstudied. This is precisely where the research sits.</w:t>
      </w:r>
    </w:p>
    <w:p>
      <w:pPr>
        <w:pStyle w:val="Heading1"/>
        <w:spacing w:after="200" w:before="400"/>
      </w:pPr>
      <w:r>
        <w:t xml:space="preserve">2. Start Here — Priority Reading Order</w:t>
      </w:r>
    </w:p>
    <w:p>
      <w:pPr>
        <w:spacing w:after="100" w:before="100"/>
      </w:pPr>
      <w:r>
        <w:rPr>
          <w:sz w:val="24"/>
          <w:szCs w:val="24"/>
        </w:rPr>
        <w:t xml:space="preserve">Read these seven papers in order. They form a spine across the full pipeline.</w:t>
      </w:r>
    </w:p>
    <w:p>
      <w:pPr>
        <w:spacing w:after="40" w:before="120"/>
      </w:pPr>
      <w:hyperlink w:history="1" r:id="rIdlqsi1ytsxuxbt-oru0gvw">
        <w:r>
          <w:rPr>
            <w:rStyle w:val="Hyperlink"/>
            <w:b/>
            <w:bCs/>
            <w:sz w:val="24"/>
            <w:szCs w:val="24"/>
          </w:rPr>
          <w:t xml:space="preserve">Hydro-hegemony – a framework for analysis of trans-boundary water conflicts</w:t>
        </w:r>
      </w:hyperlink>
      <w:r>
        <w:rPr>
          <w:color w:val="555555"/>
          <w:sz w:val="22"/>
          <w:szCs w:val="22"/>
        </w:rPr>
        <w:t xml:space="preserve"> — Zeitoun &amp; Warner, 2006 · 674 citations · Water Policy</w:t>
      </w:r>
    </w:p>
    <w:p>
      <w:pPr>
        <w:spacing w:after="40" w:before="40"/>
        <w:ind w:left="360"/>
      </w:pPr>
      <w:r>
        <w:rPr>
          <w:i w:val="false"/>
          <w:iCs w:val="false"/>
          <w:sz w:val="22"/>
          <w:szCs w:val="22"/>
        </w:rPr>
        <w:t xml:space="preserve">The foundational theoretical framework for the entire research. Defines hydro-hegemony as control over shared water achieved through resource capture, integration, and containment — enabled by power asymmetry and weak international institutions. Applied to the Nile, Jordan, and Tigris-Euphrates, it establishes that upstream hegemony is the norm, not the exception. The concept of 'hydro-hegemonic configurations' is the theoretical anchor for the geopolitical covariate design.</w:t>
      </w:r>
    </w:p>
    <w:p>
      <w:pPr>
        <w:spacing w:after="120" w:before="40"/>
        <w:ind w:left="360"/>
      </w:pPr>
      <w:r>
        <w:rPr>
          <w:b/>
          <w:bCs/>
          <w:sz w:val="22"/>
          <w:szCs w:val="22"/>
        </w:rPr>
        <w:t xml:space="preserve">Read for: </w:t>
      </w:r>
      <w:r>
        <w:rPr>
          <w:i/>
          <w:iCs/>
          <w:sz w:val="22"/>
          <w:szCs w:val="22"/>
        </w:rPr>
        <w:t xml:space="preserve">Study the three hegemonic strategies (resource capture, integration, containment) — these map directly to the types of upstream manipulation detectable in the sediment residual.</w:t>
      </w:r>
    </w:p>
    <w:p>
      <w:pPr>
        <w:spacing w:after="40" w:before="120"/>
      </w:pPr>
      <w:hyperlink w:history="1" r:id="rIdip0u8dqfmax8wr4rjanod">
        <w:r>
          <w:rPr>
            <w:rStyle w:val="Hyperlink"/>
            <w:b/>
            <w:bCs/>
            <w:sz w:val="24"/>
            <w:szCs w:val="24"/>
          </w:rPr>
          <w:t xml:space="preserve">Rethinking transboundary waters: A critical hydropolitics of the Mekong basin</w:t>
        </w:r>
      </w:hyperlink>
      <w:r>
        <w:rPr>
          <w:color w:val="555555"/>
          <w:sz w:val="22"/>
          <w:szCs w:val="22"/>
        </w:rPr>
        <w:t xml:space="preserve"> — Sneddon &amp; Fox, 2006 · 307 citations · Political Geography</w:t>
      </w:r>
    </w:p>
    <w:p>
      <w:pPr>
        <w:spacing w:after="40" w:before="40"/>
        <w:ind w:left="360"/>
      </w:pPr>
      <w:r>
        <w:rPr>
          <w:i w:val="false"/>
          <w:iCs w:val="false"/>
          <w:sz w:val="22"/>
          <w:szCs w:val="22"/>
        </w:rPr>
        <w:t xml:space="preserve">Introduces 'critical hydropolitics' for the Mekong — the same basin where China's upstream dam cascade is the clearest real-world test case for the sediment residual approach. Examines how ecological understandings of river basins are transformed within transboundary institutional arrangements. The qualitative framework here is what this research proposes to quantify.</w:t>
      </w:r>
    </w:p>
    <w:p>
      <w:pPr>
        <w:spacing w:after="120" w:before="40"/>
        <w:ind w:left="360"/>
      </w:pPr>
      <w:r>
        <w:rPr>
          <w:b/>
          <w:bCs/>
          <w:sz w:val="22"/>
          <w:szCs w:val="22"/>
        </w:rPr>
        <w:t xml:space="preserve">Read for: </w:t>
      </w:r>
      <w:r>
        <w:rPr>
          <w:i/>
          <w:iCs/>
          <w:sz w:val="22"/>
          <w:szCs w:val="22"/>
        </w:rPr>
        <w:t xml:space="preserve">Read as the theoretical motivation for the Mekong case study. Note the absence of any quantitative physical monitoring — that is the gap this research fills.</w:t>
      </w:r>
    </w:p>
    <w:p>
      <w:pPr>
        <w:spacing w:after="40" w:before="120"/>
      </w:pPr>
      <w:hyperlink w:history="1" r:id="rId8udmkssccwjsytct30pzk">
        <w:r>
          <w:rPr>
            <w:rStyle w:val="Hyperlink"/>
            <w:b/>
            <w:bCs/>
            <w:sz w:val="24"/>
            <w:szCs w:val="24"/>
          </w:rPr>
          <w:t xml:space="preserve">Evolutionary Cooperation in Transboundary River Basins</w:t>
        </w:r>
      </w:hyperlink>
      <w:r>
        <w:rPr>
          <w:color w:val="555555"/>
          <w:sz w:val="22"/>
          <w:szCs w:val="22"/>
        </w:rPr>
        <w:t xml:space="preserve"> — Yu et al., 2019 · 37 citations · Water Resources Research</w:t>
      </w:r>
    </w:p>
    <w:p>
      <w:pPr>
        <w:spacing w:after="40" w:before="40"/>
        <w:ind w:left="360"/>
      </w:pPr>
      <w:r>
        <w:rPr>
          <w:i w:val="false"/>
          <w:iCs w:val="false"/>
          <w:sz w:val="22"/>
          <w:szCs w:val="22"/>
        </w:rPr>
        <w:t xml:space="preserve">The closest existing game-theoretic model of upstream-downstream transboundary cooperation. Uses a repeated game framework to analyze the evolution from conflict to cooperation in the Lancang-Mekong. Critically, the game is modeled with a payoff matrix that accounts for the incentives to cooperate — but uses no empirical monitoring signal. This paper establishes the game-theoretic foundation; the present research adds the satellite residual as the monitoring technology.</w:t>
      </w:r>
    </w:p>
    <w:p>
      <w:pPr>
        <w:spacing w:after="120" w:before="40"/>
        <w:ind w:left="360"/>
      </w:pPr>
      <w:r>
        <w:rPr>
          <w:b/>
          <w:bCs/>
          <w:sz w:val="22"/>
          <w:szCs w:val="22"/>
        </w:rPr>
        <w:t xml:space="preserve">Read for: </w:t>
      </w:r>
      <w:r>
        <w:rPr>
          <w:i/>
          <w:iCs/>
          <w:sz w:val="22"/>
          <w:szCs w:val="22"/>
        </w:rPr>
        <w:t xml:space="preserve">Study the payoff matrix design (Section 3) and the four-stage cooperation pattern. These inform how to specify the Stackelberg game and what 'defection' means operationally.</w:t>
      </w:r>
    </w:p>
    <w:p>
      <w:pPr>
        <w:spacing w:after="40" w:before="120"/>
      </w:pPr>
      <w:hyperlink w:history="1" r:id="rIdlsibjb2z8iihjeqllkq9v">
        <w:r>
          <w:rPr>
            <w:rStyle w:val="Hyperlink"/>
            <w:b/>
            <w:bCs/>
            <w:sz w:val="24"/>
            <w:szCs w:val="24"/>
          </w:rPr>
          <w:t xml:space="preserve">Development of a hydrology and water quality model for a large transboundary river watershed</w:t>
        </w:r>
      </w:hyperlink>
      <w:r>
        <w:rPr>
          <w:color w:val="555555"/>
          <w:sz w:val="22"/>
          <w:szCs w:val="22"/>
        </w:rPr>
        <w:t xml:space="preserve"> — Čerkasova et al., 2018 · 49 citations · Ecological Engineering</w:t>
      </w:r>
    </w:p>
    <w:p>
      <w:pPr>
        <w:spacing w:after="40" w:before="40"/>
        <w:ind w:left="360"/>
      </w:pPr>
      <w:r>
        <w:rPr>
          <w:i w:val="false"/>
          <w:iCs w:val="false"/>
          <w:sz w:val="22"/>
          <w:szCs w:val="22"/>
        </w:rPr>
        <w:t xml:space="preserve">Directly validates the SWAT setup for a large transboundary river basin (Nemunas, shared by Belarus, Lithuania, Poland, Russia) with limited and fragmented data. Achieves good performance for suspended sediment modeling without full calibration data from all riparian states — directly relevant to the challenge of building a physical baseline in contested or data-restricted basins.</w:t>
      </w:r>
    </w:p>
    <w:p>
      <w:pPr>
        <w:spacing w:after="120" w:before="40"/>
        <w:ind w:left="360"/>
      </w:pPr>
      <w:r>
        <w:rPr>
          <w:b/>
          <w:bCs/>
          <w:sz w:val="22"/>
          <w:szCs w:val="22"/>
        </w:rPr>
        <w:t xml:space="preserve">Read for: </w:t>
      </w:r>
      <w:r>
        <w:rPr>
          <w:i/>
          <w:iCs/>
          <w:sz w:val="22"/>
          <w:szCs w:val="22"/>
        </w:rPr>
        <w:t xml:space="preserve">Focus on the SWAT-LAB setup for transboundary HRU delineation and the performance metrics for suspended sediment (Table 4). This is the methodological template for Step 1.</w:t>
      </w:r>
    </w:p>
    <w:p>
      <w:pPr>
        <w:spacing w:after="40" w:before="120"/>
      </w:pPr>
      <w:hyperlink w:history="1" r:id="rIdktw2uc_sjwkmm3xvmljy8">
        <w:r>
          <w:rPr>
            <w:rStyle w:val="Hyperlink"/>
            <w:b/>
            <w:bCs/>
            <w:sz w:val="24"/>
            <w:szCs w:val="24"/>
          </w:rPr>
          <w:t xml:space="preserve">Sentinel-2 MSI image time series reveal hydrological and geomorphological control of sedimentation in an Amazonian hydropower dam</w:t>
        </w:r>
      </w:hyperlink>
      <w:r>
        <w:rPr>
          <w:color w:val="555555"/>
          <w:sz w:val="22"/>
          <w:szCs w:val="22"/>
        </w:rPr>
        <w:t xml:space="preserve"> — Alves e Santos et al., 2024 · 6 citations · Int. J. Applied Earth Obs. Geoinformation</w:t>
      </w:r>
    </w:p>
    <w:p>
      <w:pPr>
        <w:spacing w:after="40" w:before="40"/>
        <w:ind w:left="360"/>
      </w:pPr>
      <w:r>
        <w:rPr>
          <w:i w:val="false"/>
          <w:iCs w:val="false"/>
          <w:sz w:val="22"/>
          <w:szCs w:val="22"/>
        </w:rPr>
        <w:t xml:space="preserve">The methodological precedent closest to the Step 2-3 design: uses Sentinel-2 time series to retrieve suspended sediment concentration longitudinally along a dam-affected river and develops a deviation index to detect local anomalies from the overall upstream-downstream SPM trend. This is structurally identical to computing the residual between observed and expected sediment — applied to a hydropower dam context.</w:t>
      </w:r>
    </w:p>
    <w:p>
      <w:pPr>
        <w:spacing w:after="120" w:before="40"/>
        <w:ind w:left="360"/>
      </w:pPr>
      <w:r>
        <w:rPr>
          <w:b/>
          <w:bCs/>
          <w:sz w:val="22"/>
          <w:szCs w:val="22"/>
        </w:rPr>
        <w:t xml:space="preserve">Read for: </w:t>
      </w:r>
      <w:r>
        <w:rPr>
          <w:i/>
          <w:iCs/>
          <w:sz w:val="22"/>
          <w:szCs w:val="22"/>
        </w:rPr>
        <w:t xml:space="preserve">Study the deviation index methodology (Section 2.4) and Figure 6 (eroding vs. silting reaches map). This is the observational template for Steps 2-3.</w:t>
      </w:r>
    </w:p>
    <w:p>
      <w:pPr>
        <w:spacing w:after="40" w:before="120"/>
      </w:pPr>
      <w:hyperlink w:history="1" r:id="rIdlavrgss2_e_fkdopi9gog">
        <w:r>
          <w:rPr>
            <w:rStyle w:val="Hyperlink"/>
            <w:b/>
            <w:bCs/>
            <w:sz w:val="24"/>
            <w:szCs w:val="24"/>
          </w:rPr>
          <w:t xml:space="preserve">A Novel Physics-Aware Machine Learning-Based Dynamic Error Correction Model for Improving Streamflow Forecast Accuracy</w:t>
        </w:r>
      </w:hyperlink>
      <w:r>
        <w:rPr>
          <w:color w:val="555555"/>
          <w:sz w:val="22"/>
          <w:szCs w:val="22"/>
        </w:rPr>
        <w:t xml:space="preserve"> — Roy et al., 2023 · 22 citations · Water Resources Research</w:t>
      </w:r>
    </w:p>
    <w:p>
      <w:pPr>
        <w:spacing w:after="40" w:before="40"/>
        <w:ind w:left="360"/>
      </w:pPr>
      <w:r>
        <w:rPr>
          <w:i w:val="false"/>
          <w:iCs w:val="false"/>
          <w:sz w:val="22"/>
          <w:szCs w:val="22"/>
        </w:rPr>
        <w:t xml:space="preserve">Validates the physics-aware ML error correction framework applied to Himalayan transboundary rivers (Beas: India; Sunkoshi: India/Nepal) — both geopolitically relevant basins. Couples random forest with a particle filter and a physical model (HBV) to dynamically correct model errors. NSE of 0.95-0.99 in validation for 7-day ahead forecasts. This is the closest existing implementation of the Step 3-4 design.</w:t>
      </w:r>
    </w:p>
    <w:p>
      <w:pPr>
        <w:spacing w:after="120" w:before="40"/>
        <w:ind w:left="360"/>
      </w:pPr>
      <w:r>
        <w:rPr>
          <w:b/>
          <w:bCs/>
          <w:sz w:val="22"/>
          <w:szCs w:val="22"/>
        </w:rPr>
        <w:t xml:space="preserve">Read for: </w:t>
      </w:r>
      <w:r>
        <w:rPr>
          <w:i/>
          <w:iCs/>
          <w:sz w:val="22"/>
          <w:szCs w:val="22"/>
        </w:rPr>
        <w:t xml:space="preserve">Examine the error correction schematic (Figure 2) and uncertainty ensemble — this informs the architecture for the ML residual predictor in Step 4.</w:t>
      </w:r>
    </w:p>
    <w:p>
      <w:pPr>
        <w:spacing w:after="40" w:before="120"/>
      </w:pPr>
      <w:hyperlink w:history="1" r:id="rId60j-20apo7l9ii6bgvkjf">
        <w:r>
          <w:rPr>
            <w:rStyle w:val="Hyperlink"/>
            <w:b/>
            <w:bCs/>
            <w:sz w:val="24"/>
            <w:szCs w:val="24"/>
          </w:rPr>
          <w:t xml:space="preserve">Sustainable sediment management in reservoirs and regulated rivers: Experiences from five continents</w:t>
        </w:r>
      </w:hyperlink>
      <w:r>
        <w:rPr>
          <w:color w:val="555555"/>
          <w:sz w:val="22"/>
          <w:szCs w:val="22"/>
        </w:rPr>
        <w:t xml:space="preserve"> — Kondolf et al., 2014 · 700 citations · Earth's Future</w:t>
      </w:r>
    </w:p>
    <w:p>
      <w:pPr>
        <w:spacing w:after="40" w:before="40"/>
        <w:ind w:left="360"/>
      </w:pPr>
      <w:r>
        <w:rPr>
          <w:i w:val="false"/>
          <w:iCs w:val="false"/>
          <w:sz w:val="22"/>
          <w:szCs w:val="22"/>
        </w:rPr>
        <w:t xml:space="preserve">The canonical reference on dam-induced sediment starvation downstream. Documents how sediment trapping (up to 100% in some reservoirs) creates measurable downstream deficits detectable in river channel morphology and water quality. Provides the physical mechanism linking upstream dam operations to downstream sediment anomalies — the causal pathway that the residual framework seeks to detect.</w:t>
      </w:r>
    </w:p>
    <w:p>
      <w:pPr>
        <w:spacing w:after="120" w:before="40"/>
        <w:ind w:left="360"/>
      </w:pPr>
      <w:r>
        <w:rPr>
          <w:b/>
          <w:bCs/>
          <w:sz w:val="22"/>
          <w:szCs w:val="22"/>
        </w:rPr>
        <w:t xml:space="preserve">Read for: </w:t>
      </w:r>
      <w:r>
        <w:rPr>
          <w:i/>
          <w:iCs/>
          <w:sz w:val="22"/>
          <w:szCs w:val="22"/>
        </w:rPr>
        <w:t xml:space="preserve">Study Table 1 (sediment trap efficiency by dam type) and Section 4 (bypass and flushing techniques) — these define the physical signatures that will appear as residual anomalies in the model.</w:t>
      </w:r>
    </w:p>
    <w:p>
      <w:pPr>
        <w:pStyle w:val="Heading1"/>
        <w:spacing w:after="200" w:before="400"/>
      </w:pPr>
      <w:r>
        <w:t xml:space="preserve">3. How the Field Got Here</w:t>
      </w:r>
    </w:p>
    <w:p>
      <w:pPr>
        <w:spacing w:after="100" w:before="100"/>
      </w:pPr>
      <w:r>
        <w:rPr>
          <w:sz w:val="24"/>
          <w:szCs w:val="24"/>
        </w:rPr>
        <w:t xml:space="preserve">Three parallel intellectual traditions have developed in near-complete isolation from one another, and their convergence is the central opportunity this research addresses.</w:t>
      </w:r>
    </w:p>
    <w:p>
      <w:pPr>
        <w:spacing w:after="100" w:before="100"/>
      </w:pPr>
      <w:r>
        <w:rPr>
          <w:sz w:val="24"/>
          <w:szCs w:val="24"/>
        </w:rPr>
        <w:t xml:space="preserve">The first tradition is physical sediment modeling. Starting from empirical erosion equations (USLE, RUSLE) in the 1970s, the field evolved into distributed physically-based watershed models — SWAT (1994), HEC-RAS (1995) — capable of simulating sediment generation, transport, and deposition at catchment scale. By the 2010s, multi-site calibration with SUFI-2 and simultaneous streamflow-sediment optimization became standard practice. The application to transboundary basins (Čerkasova et al. 2018) demonstrated that reasonable performance is achievable even with fragmented cross-border data.</w:t>
      </w:r>
    </w:p>
    <w:p>
      <w:pPr>
        <w:spacing w:after="100" w:before="100"/>
      </w:pPr>
      <w:r>
        <w:rPr>
          <w:sz w:val="24"/>
          <w:szCs w:val="24"/>
        </w:rPr>
        <w:t xml:space="preserve">The second tradition is satellite-based water quality monitoring. Early work used MODIS and Landsat for suspended sediment in large tropical rivers; the 2017 launch of Sentinel-2 dramatically improved spatial resolution to 10m and enabled reliable NDTI computation for turbid inland waters. By 2024, complete processing pipelines in Google Earth Engine have been validated for highly dynamic rivers. Critically, Alves e Santos et al. (2024) demonstrated that Sentinel-2 time series can detect dam-induced sediment anomalies at reach scale — making the observational layer of this research operationally feasible.</w:t>
      </w:r>
    </w:p>
    <w:p>
      <w:pPr>
        <w:spacing w:after="100" w:before="100"/>
      </w:pPr>
      <w:r>
        <w:rPr>
          <w:sz w:val="24"/>
          <w:szCs w:val="24"/>
        </w:rPr>
        <w:t xml:space="preserve">The third tradition is political hydrology. The hydro-hegemony framework (Zeitoun &amp; Warner 2006), critical hydropolitics (Sneddon &amp; Fox 2006), and the TWINS framework (Zeitoun et al. 2008) established the conceptual vocabulary for upstream-downstream power asymmetry and strategic water interaction. This literature is almost entirely qualitative: power is analyzed through treaties, discourse, and institutional arrangements — never through a calibrated physical monitoring signal. Game-theoretic models (Yu et al. 2019, Yuan et al. 2020, Lu et al. 2021) have begun to formalize upstream-downstream interaction mathematically, but use no empirical measurement of actual behavior — only assumed payoff matrices. The present research proposes to close this gap by using satellite-derived physical residuals as the monitoring signal in a repeated game, making defection empirically observable for the first time.</w:t>
      </w:r>
    </w:p>
    <w:p>
      <w:pPr>
        <w:pStyle w:val="Heading1"/>
        <w:spacing w:after="200" w:before="400"/>
      </w:pPr>
      <w:r>
        <w:t xml:space="preserve">4. Sub-area Guides</w:t>
      </w:r>
    </w:p>
    <w:p>
      <w:pPr>
        <w:pStyle w:val="Heading2"/>
        <w:spacing w:after="150" w:before="300"/>
      </w:pPr>
      <w:r>
        <w:t xml:space="preserve">4.1 Step 1 — Physical Baseline: SWAT + HEC-RAS Sediment Transport</w:t>
      </w:r>
    </w:p>
    <w:p>
      <w:pPr>
        <w:pStyle w:val="Heading3"/>
        <w:spacing w:after="100" w:before="200"/>
      </w:pPr>
      <w:r>
        <w:t xml:space="preserve">What the Research Shows</w:t>
      </w:r>
    </w:p>
    <w:p>
      <w:pPr>
        <w:spacing w:after="100" w:before="100"/>
      </w:pPr>
      <w:r>
        <w:rPr>
          <w:sz w:val="24"/>
          <w:szCs w:val="24"/>
        </w:rPr>
        <w:t xml:space="preserve">SWAT coupled with HEC-RAS is a validated approach for sediment modeling in transboundary basins, with the coupling providing improved accuracy for reservoir sedimentation that SWAT alone cannot capture. Simultaneous calibration of streamflow and sediment with the KGE objective function outperforms sequential calibration. The core challenge — limited and fragmented data across riparian states — has been addressed in the Nemunas basin (4 countries) and Awash basin (Ethiopia) with satisfactory NSE. Physics-informed deep learning (Zhong et al. 2024) offers an alternative for severely data-scarce sub-basins using only downstream gauge data.</w:t>
      </w:r>
    </w:p>
    <w:p>
      <w:pPr>
        <w:pStyle w:val="Heading3"/>
        <w:spacing w:after="100" w:before="200"/>
      </w:pPr>
      <w:r>
        <w:t xml:space="preserve">Key Papers</w:t>
      </w:r>
    </w:p>
    <w:p>
      <w:pPr>
        <w:spacing w:after="40" w:before="120"/>
      </w:pPr>
      <w:hyperlink w:history="1" r:id="rIdgwbvjrvqej79p0votohq8">
        <w:r>
          <w:rPr>
            <w:rStyle w:val="Hyperlink"/>
            <w:b/>
            <w:bCs/>
            <w:sz w:val="24"/>
            <w:szCs w:val="24"/>
          </w:rPr>
          <w:t xml:space="preserve">Development of a hydrology and water quality model for a large transboundary river watershed</w:t>
        </w:r>
      </w:hyperlink>
      <w:r>
        <w:rPr>
          <w:color w:val="555555"/>
          <w:sz w:val="22"/>
          <w:szCs w:val="22"/>
        </w:rPr>
        <w:t xml:space="preserve"> — Čerkasova et al., 2018 · 49 citations</w:t>
      </w:r>
    </w:p>
    <w:p>
      <w:pPr>
        <w:spacing w:after="40" w:before="40"/>
        <w:ind w:left="360"/>
      </w:pPr>
      <w:r>
        <w:rPr>
          <w:i w:val="false"/>
          <w:iCs w:val="false"/>
          <w:sz w:val="22"/>
          <w:szCs w:val="22"/>
        </w:rPr>
        <w:t xml:space="preserve">Full SWAT setup for 4-country transboundary basin with fragmented data — the direct methodological precedent.</w:t>
      </w:r>
    </w:p>
    <w:p>
      <w:pPr>
        <w:spacing w:after="120" w:before="40"/>
        <w:ind w:left="360"/>
      </w:pPr>
      <w:r>
        <w:rPr>
          <w:b/>
          <w:bCs/>
          <w:sz w:val="22"/>
          <w:szCs w:val="22"/>
        </w:rPr>
        <w:t xml:space="preserve">Read for: </w:t>
      </w:r>
      <w:r>
        <w:rPr>
          <w:i/>
          <w:iCs/>
          <w:sz w:val="22"/>
          <w:szCs w:val="22"/>
        </w:rPr>
        <w:t xml:space="preserve">HRU definition, calibration workflow, sediment performance metrics.</w:t>
      </w:r>
    </w:p>
    <w:p>
      <w:pPr>
        <w:spacing w:after="40" w:before="120"/>
      </w:pPr>
      <w:hyperlink w:history="1" r:id="rIdx12bynzohucu9zpkxo46h">
        <w:r>
          <w:rPr>
            <w:rStyle w:val="Hyperlink"/>
            <w:b/>
            <w:bCs/>
            <w:sz w:val="24"/>
            <w:szCs w:val="24"/>
          </w:rPr>
          <w:t xml:space="preserve">Prediction of sedimentation in reservoirs by combining catchment based model and stream based model with limited data</w:t>
        </w:r>
      </w:hyperlink>
      <w:r>
        <w:rPr>
          <w:color w:val="555555"/>
          <w:sz w:val="22"/>
          <w:szCs w:val="22"/>
        </w:rPr>
        <w:t xml:space="preserve"> — Tadesse et al., 2019 · 35 citations</w:t>
      </w:r>
    </w:p>
    <w:p>
      <w:pPr>
        <w:spacing w:after="40" w:before="40"/>
        <w:ind w:left="360"/>
      </w:pPr>
      <w:r>
        <w:rPr>
          <w:i w:val="false"/>
          <w:iCs w:val="false"/>
          <w:sz w:val="22"/>
          <w:szCs w:val="22"/>
        </w:rPr>
        <w:t xml:space="preserve">SWAT+HEC-RAS loose coupling for dam reservoir sedimentation on the Awash River (Ethiopia) — East African transboundary context.</w:t>
      </w:r>
    </w:p>
    <w:p>
      <w:pPr>
        <w:spacing w:after="120" w:before="40"/>
        <w:ind w:left="360"/>
      </w:pPr>
      <w:r>
        <w:rPr>
          <w:b/>
          <w:bCs/>
          <w:sz w:val="22"/>
          <w:szCs w:val="22"/>
        </w:rPr>
        <w:t xml:space="preserve">Read for: </w:t>
      </w:r>
      <w:r>
        <w:rPr>
          <w:i/>
          <w:iCs/>
          <w:sz w:val="22"/>
          <w:szCs w:val="22"/>
        </w:rPr>
        <w:t xml:space="preserve">The coupling methodology between SWAT and HEC-RAS and the use of SRTM DEM for data-sparse regions.</w:t>
      </w:r>
    </w:p>
    <w:p>
      <w:pPr>
        <w:spacing w:after="40" w:before="120"/>
      </w:pPr>
      <w:hyperlink w:history="1" r:id="rIdyv5qegfx_dsms117wi2f7">
        <w:r>
          <w:rPr>
            <w:rStyle w:val="Hyperlink"/>
            <w:b/>
            <w:bCs/>
            <w:sz w:val="24"/>
            <w:szCs w:val="24"/>
          </w:rPr>
          <w:t xml:space="preserve">Two calibration methods for modeling streamflow and suspended sediment with SWAT</w:t>
        </w:r>
      </w:hyperlink>
      <w:r>
        <w:rPr>
          <w:color w:val="555555"/>
          <w:sz w:val="22"/>
          <w:szCs w:val="22"/>
        </w:rPr>
        <w:t xml:space="preserve"> — Brighenti et al., 2019 · 67 citations</w:t>
      </w:r>
    </w:p>
    <w:p>
      <w:pPr>
        <w:spacing w:after="40" w:before="40"/>
        <w:ind w:left="360"/>
      </w:pPr>
      <w:r>
        <w:rPr>
          <w:i w:val="false"/>
          <w:iCs w:val="false"/>
          <w:sz w:val="22"/>
          <w:szCs w:val="22"/>
        </w:rPr>
        <w:t xml:space="preserve">Simultaneous calibration with KGE objective function outperforms sequential — directly applicable to Step 1 calibration design.</w:t>
      </w:r>
    </w:p>
    <w:p>
      <w:pPr>
        <w:spacing w:after="120" w:before="40"/>
        <w:ind w:left="360"/>
      </w:pPr>
      <w:r>
        <w:rPr>
          <w:b/>
          <w:bCs/>
          <w:sz w:val="22"/>
          <w:szCs w:val="22"/>
        </w:rPr>
        <w:t xml:space="preserve">Read for: </w:t>
      </w:r>
      <w:r>
        <w:rPr>
          <w:i/>
          <w:iCs/>
          <w:sz w:val="22"/>
          <w:szCs w:val="22"/>
        </w:rPr>
        <w:t xml:space="preserve">Table 3 (calibration performance comparison) — these are the benchmarks reviewers will expect.</w:t>
      </w:r>
    </w:p>
    <w:p>
      <w:pPr>
        <w:spacing w:after="40" w:before="120"/>
      </w:pPr>
      <w:hyperlink w:history="1" r:id="rId5tc9jt_wfihvojzqjylhy">
        <w:r>
          <w:rPr>
            <w:rStyle w:val="Hyperlink"/>
            <w:b/>
            <w:bCs/>
            <w:sz w:val="24"/>
            <w:szCs w:val="24"/>
          </w:rPr>
          <w:t xml:space="preserve">Development of a Distributed Physics-Informed Deep Learning Hydrological Model for Data-Scarce Regions</w:t>
        </w:r>
      </w:hyperlink>
      <w:r>
        <w:rPr>
          <w:color w:val="555555"/>
          <w:sz w:val="22"/>
          <w:szCs w:val="22"/>
        </w:rPr>
        <w:t xml:space="preserve"> — Zhong et al., 2024 · 17 citations</w:t>
      </w:r>
    </w:p>
    <w:p>
      <w:pPr>
        <w:spacing w:after="40" w:before="40"/>
        <w:ind w:left="360"/>
      </w:pPr>
      <w:r>
        <w:rPr>
          <w:i w:val="false"/>
          <w:iCs w:val="false"/>
          <w:sz w:val="22"/>
          <w:szCs w:val="22"/>
        </w:rPr>
        <w:t xml:space="preserve">Physics-informed DL trained only on downstream data achieves spatial simulation of ungauged upstream sub-basins — the data-scarce fallback when riparian states withhold upstream gauge data.</w:t>
      </w:r>
    </w:p>
    <w:p>
      <w:pPr>
        <w:spacing w:after="120" w:before="40"/>
        <w:ind w:left="360"/>
      </w:pPr>
      <w:r>
        <w:rPr>
          <w:b/>
          <w:bCs/>
          <w:sz w:val="22"/>
          <w:szCs w:val="22"/>
        </w:rPr>
        <w:t xml:space="preserve">Read for: </w:t>
      </w:r>
      <w:r>
        <w:rPr>
          <w:i/>
          <w:iCs/>
          <w:sz w:val="22"/>
          <w:szCs w:val="22"/>
        </w:rPr>
        <w:t xml:space="preserve">The upstream-downstream propagation mechanism — directly relevant when upstream states strategically restrict hydrological data sharing.</w:t>
      </w:r>
    </w:p>
    <w:p>
      <w:pPr>
        <w:pStyle w:val="Heading3"/>
        <w:spacing w:after="100" w:before="200"/>
      </w:pPr>
      <w:r>
        <w:t xml:space="preserve">Key Search Terms</w:t>
      </w:r>
    </w:p>
    <w:p>
      <w:pPr>
        <w:pStyle w:val="ListParagraph"/>
        <w:numPr>
          <w:ilvl w:val="0"/>
          <w:numId w:val="2"/>
        </w:numPr>
        <w:spacing w:after="60" w:before="60"/>
      </w:pPr>
      <w:r>
        <w:rPr>
          <w:sz w:val="24"/>
          <w:szCs w:val="24"/>
        </w:rPr>
        <w:t xml:space="preserve">SWAT HEC-RAS coupled model sediment transport reservoir</w:t>
      </w:r>
    </w:p>
    <w:p>
      <w:pPr>
        <w:pStyle w:val="ListParagraph"/>
        <w:numPr>
          <w:ilvl w:val="0"/>
          <w:numId w:val="2"/>
        </w:numPr>
        <w:spacing w:after="60" w:before="60"/>
      </w:pPr>
      <w:r>
        <w:rPr>
          <w:sz w:val="24"/>
          <w:szCs w:val="24"/>
        </w:rPr>
        <w:t xml:space="preserve">SUFI-2 SWAT-CUP transboundary basin calibration</w:t>
      </w:r>
    </w:p>
    <w:p>
      <w:pPr>
        <w:pStyle w:val="ListParagraph"/>
        <w:numPr>
          <w:ilvl w:val="0"/>
          <w:numId w:val="2"/>
        </w:numPr>
        <w:spacing w:after="60" w:before="60"/>
      </w:pPr>
      <w:r>
        <w:rPr>
          <w:sz w:val="24"/>
          <w:szCs w:val="24"/>
        </w:rPr>
        <w:t xml:space="preserve">suspended sediment concentration simulation ungauged basin</w:t>
      </w:r>
    </w:p>
    <w:p>
      <w:pPr>
        <w:pStyle w:val="ListParagraph"/>
        <w:numPr>
          <w:ilvl w:val="0"/>
          <w:numId w:val="2"/>
        </w:numPr>
        <w:spacing w:after="60" w:before="60"/>
      </w:pPr>
      <w:r>
        <w:rPr>
          <w:sz w:val="24"/>
          <w:szCs w:val="24"/>
        </w:rPr>
        <w:t xml:space="preserve">KGE Nash-Sutcliffe efficiency sediment model performance</w:t>
      </w:r>
    </w:p>
    <w:p>
      <w:pPr>
        <w:pStyle w:val="ListParagraph"/>
        <w:numPr>
          <w:ilvl w:val="0"/>
          <w:numId w:val="2"/>
        </w:numPr>
        <w:spacing w:after="60" w:before="60"/>
      </w:pPr>
      <w:r>
        <w:rPr>
          <w:sz w:val="24"/>
          <w:szCs w:val="24"/>
        </w:rPr>
        <w:t xml:space="preserve">physics-informed deep learning data-scarce hydrological model</w:t>
      </w:r>
    </w:p>
    <w:p>
      <w:pPr>
        <w:pStyle w:val="ListParagraph"/>
        <w:numPr>
          <w:ilvl w:val="0"/>
          <w:numId w:val="2"/>
        </w:numPr>
        <w:spacing w:after="60" w:before="60"/>
      </w:pPr>
      <w:r>
        <w:rPr>
          <w:sz w:val="24"/>
          <w:szCs w:val="24"/>
        </w:rPr>
        <w:t xml:space="preserve">sediment yield prediction watershed distributed model</w:t>
      </w:r>
    </w:p>
    <w:p>
      <w:pPr>
        <w:pStyle w:val="Heading3"/>
        <w:spacing w:after="100" w:before="200"/>
      </w:pPr>
      <w:r>
        <w:t xml:space="preserve">Boolean Search Strings</w:t>
      </w:r>
    </w:p>
    <w:p>
      <w:pPr>
        <w:pStyle w:val="ListParagraph"/>
        <w:numPr>
          <w:ilvl w:val="0"/>
          <w:numId w:val="2"/>
        </w:numPr>
        <w:spacing w:after="60" w:before="60"/>
      </w:pPr>
      <w:r>
        <w:rPr>
          <w:sz w:val="24"/>
          <w:szCs w:val="24"/>
        </w:rPr>
        <w:t xml:space="preserve">("SWAT" OR "Soil and Water Assessment Tool") AND ("transboundary" OR "international river") AND ("sediment" OR "turbidity" OR "suspended sediment")</w:t>
      </w:r>
    </w:p>
    <w:p>
      <w:pPr>
        <w:pStyle w:val="ListParagraph"/>
        <w:numPr>
          <w:ilvl w:val="0"/>
          <w:numId w:val="2"/>
        </w:numPr>
        <w:spacing w:after="60" w:before="60"/>
      </w:pPr>
      <w:r>
        <w:rPr>
          <w:sz w:val="24"/>
          <w:szCs w:val="24"/>
        </w:rPr>
        <w:t xml:space="preserve">("HEC-RAS" OR "SWAT") AND ("coupled" OR "integrated") AND ("sediment transport" OR "reservoir sedimentation")</w:t>
      </w:r>
    </w:p>
    <w:p>
      <w:pPr>
        <w:pStyle w:val="ListParagraph"/>
        <w:numPr>
          <w:ilvl w:val="0"/>
          <w:numId w:val="2"/>
        </w:numPr>
        <w:spacing w:after="60" w:before="60"/>
      </w:pPr>
      <w:r>
        <w:rPr>
          <w:sz w:val="24"/>
          <w:szCs w:val="24"/>
        </w:rPr>
        <w:t xml:space="preserve">("physics-informed" OR "physics-aware") AND ("deep learning" OR "neural network") AND ("hydrology" OR "streamflow" OR "sediment") AND ("ungauged" OR "data-scarce")</w:t>
      </w:r>
    </w:p>
    <w:p>
      <w:pPr>
        <w:pStyle w:val="Heading2"/>
        <w:spacing w:after="150" w:before="300"/>
      </w:pPr>
      <w:r>
        <w:t xml:space="preserve">4.2 Step 2 — Satellite Observation: Sentinel-2 NDTI for Sediment</w:t>
      </w:r>
    </w:p>
    <w:p>
      <w:pPr>
        <w:pStyle w:val="Heading3"/>
        <w:spacing w:after="100" w:before="200"/>
      </w:pPr>
      <w:r>
        <w:t xml:space="preserve">What the Research Shows</w:t>
      </w:r>
    </w:p>
    <w:p>
      <w:pPr>
        <w:spacing w:after="100" w:before="100"/>
      </w:pPr>
      <w:r>
        <w:rPr>
          <w:sz w:val="24"/>
          <w:szCs w:val="24"/>
        </w:rPr>
        <w:t xml:space="preserve">NDTI on Sentinel-2 is validated as the primary turbidity proxy for inland rivers, with R²=0.85-0.91 against in-situ measurements in turbid tropical rivers. Machine learning (ML) approaches, particularly gradient boosting, outperform single-index empirical regressions. Complete GEE processing pipelines are operational. Alves e Santos et al. (2024) demonstrated that Sentinel-2 time series can detect dam-induced sediment anomalies at reach scale using a spatial deviation index — the observational approach most directly relevant to this research. The key limitation confirmed by the literature: cloud cover in tropical regions (where most contested river basins are located) remains the unresolved challenge.</w:t>
      </w:r>
    </w:p>
    <w:p>
      <w:pPr>
        <w:pStyle w:val="Heading3"/>
        <w:spacing w:after="100" w:before="200"/>
      </w:pPr>
      <w:r>
        <w:t xml:space="preserve">Key Papers</w:t>
      </w:r>
    </w:p>
    <w:p>
      <w:pPr>
        <w:spacing w:after="40" w:before="120"/>
      </w:pPr>
      <w:hyperlink w:history="1" r:id="rIdjjy_byrkrw-b9_-czsu_4">
        <w:r>
          <w:rPr>
            <w:rStyle w:val="Hyperlink"/>
            <w:b/>
            <w:bCs/>
            <w:sz w:val="24"/>
            <w:szCs w:val="24"/>
          </w:rPr>
          <w:t xml:space="preserve">Sentinel-2 MSI image time series reveal hydrological and geomorphological control of sedimentation in an Amazonian hydropower dam</w:t>
        </w:r>
      </w:hyperlink>
      <w:r>
        <w:rPr>
          <w:color w:val="555555"/>
          <w:sz w:val="22"/>
          <w:szCs w:val="22"/>
        </w:rPr>
        <w:t xml:space="preserve"> — Alves e Santos et al., 2024 · 6 citations</w:t>
      </w:r>
    </w:p>
    <w:p>
      <w:pPr>
        <w:spacing w:after="40" w:before="40"/>
        <w:ind w:left="360"/>
      </w:pPr>
      <w:r>
        <w:rPr>
          <w:i w:val="false"/>
          <w:iCs w:val="false"/>
          <w:sz w:val="22"/>
          <w:szCs w:val="22"/>
        </w:rPr>
        <w:t xml:space="preserve">★ Most directly relevant: Sentinel-2 time series + deviation index for dam-induced sediment anomalies. Validates the observational layer of this research.</w:t>
      </w:r>
    </w:p>
    <w:p>
      <w:pPr>
        <w:spacing w:after="120" w:before="40"/>
        <w:ind w:left="360"/>
      </w:pPr>
      <w:r>
        <w:rPr>
          <w:b/>
          <w:bCs/>
          <w:sz w:val="22"/>
          <w:szCs w:val="22"/>
        </w:rPr>
        <w:t xml:space="preserve">Read for: </w:t>
      </w:r>
      <w:r>
        <w:rPr>
          <w:i/>
          <w:iCs/>
          <w:sz w:val="22"/>
          <w:szCs w:val="22"/>
        </w:rPr>
        <w:t xml:space="preserve">Section 2.4 (deviation index) and Figure 6 (eroding vs silting reaches).</w:t>
      </w:r>
    </w:p>
    <w:p>
      <w:pPr>
        <w:spacing w:after="40" w:before="120"/>
      </w:pPr>
      <w:hyperlink w:history="1" r:id="rIdcvrfhnaxv4xmzotcrvr0n">
        <w:r>
          <w:rPr>
            <w:rStyle w:val="Hyperlink"/>
            <w:b/>
            <w:bCs/>
            <w:sz w:val="24"/>
            <w:szCs w:val="24"/>
          </w:rPr>
          <w:t xml:space="preserve">Estimating turbidity concentrations in highly dynamic rivers using Sentinel-2 in GEE (Godavari River)</w:t>
        </w:r>
      </w:hyperlink>
      <w:r>
        <w:rPr>
          <w:color w:val="555555"/>
          <w:sz w:val="22"/>
          <w:szCs w:val="22"/>
        </w:rPr>
        <w:t xml:space="preserve"> — Kolli et al., 2024 · 6 citations</w:t>
      </w:r>
    </w:p>
    <w:p>
      <w:pPr>
        <w:spacing w:after="40" w:before="40"/>
        <w:ind w:left="360"/>
      </w:pPr>
      <w:r>
        <w:rPr>
          <w:i w:val="false"/>
          <w:iCs w:val="false"/>
          <w:sz w:val="22"/>
          <w:szCs w:val="22"/>
        </w:rPr>
        <w:t xml:space="preserve">Validates NDTI and red-edge algorithms for turbid tropical rivers in GEE — the operational pipeline for Step 2.</w:t>
      </w:r>
    </w:p>
    <w:p>
      <w:pPr>
        <w:spacing w:after="120" w:before="40"/>
        <w:ind w:left="360"/>
      </w:pPr>
      <w:r>
        <w:rPr>
          <w:b/>
          <w:bCs/>
          <w:sz w:val="22"/>
          <w:szCs w:val="22"/>
        </w:rPr>
        <w:t xml:space="preserve">Read for: </w:t>
      </w:r>
      <w:r>
        <w:rPr>
          <w:i/>
          <w:iCs/>
          <w:sz w:val="22"/>
          <w:szCs w:val="22"/>
        </w:rPr>
        <w:t xml:space="preserve">The NDTI vs. red-edge comparison; the GEE implementation is directly reusable.</w:t>
      </w:r>
    </w:p>
    <w:p>
      <w:pPr>
        <w:spacing w:after="40" w:before="120"/>
      </w:pPr>
      <w:hyperlink w:history="1" r:id="rIdizlcdyvpwubyvqrxrjy4f">
        <w:r>
          <w:rPr>
            <w:rStyle w:val="Hyperlink"/>
            <w:b/>
            <w:bCs/>
            <w:sz w:val="24"/>
            <w:szCs w:val="24"/>
          </w:rPr>
          <w:t xml:space="preserve">Evaluation of machine learning methods for forecasting turbidity in river networks using Sentinel-2</w:t>
        </w:r>
      </w:hyperlink>
      <w:r>
        <w:rPr>
          <w:color w:val="555555"/>
          <w:sz w:val="22"/>
          <w:szCs w:val="22"/>
        </w:rPr>
        <w:t xml:space="preserve"> — Oliveira Santos et al., 2025 · 2 citations</w:t>
      </w:r>
    </w:p>
    <w:p>
      <w:pPr>
        <w:spacing w:after="40" w:before="40"/>
        <w:ind w:left="360"/>
      </w:pPr>
      <w:r>
        <w:rPr>
          <w:i w:val="false"/>
          <w:iCs w:val="false"/>
          <w:sz w:val="22"/>
          <w:szCs w:val="22"/>
        </w:rPr>
        <w:t xml:space="preserve">Recent ML-Sentinel-2 turbidity forecasting — most current validation of the Step 2 observational approach.</w:t>
      </w:r>
    </w:p>
    <w:p>
      <w:pPr>
        <w:spacing w:after="120" w:before="40"/>
        <w:ind w:left="360"/>
      </w:pPr>
      <w:r>
        <w:rPr>
          <w:b/>
          <w:bCs/>
          <w:sz w:val="22"/>
          <w:szCs w:val="22"/>
        </w:rPr>
        <w:t xml:space="preserve">Read for: </w:t>
      </w:r>
      <w:r>
        <w:rPr>
          <w:i/>
          <w:iCs/>
          <w:sz w:val="22"/>
          <w:szCs w:val="22"/>
        </w:rPr>
        <w:t xml:space="preserve">ML model comparison for turbidity retrieval accuracy.</w:t>
      </w:r>
    </w:p>
    <w:p>
      <w:pPr>
        <w:spacing w:after="40" w:before="120"/>
      </w:pPr>
      <w:hyperlink w:history="1" r:id="rIdfssmoj9ax8nnetx2ecmt6">
        <w:r>
          <w:rPr>
            <w:rStyle w:val="Hyperlink"/>
            <w:b/>
            <w:bCs/>
            <w:sz w:val="24"/>
            <w:szCs w:val="24"/>
          </w:rPr>
          <w:t xml:space="preserve">Retrieval of suspended sediment concentration in the Arabian Gulf by Sentinel-2</w:t>
        </w:r>
      </w:hyperlink>
      <w:r>
        <w:rPr>
          <w:color w:val="555555"/>
          <w:sz w:val="22"/>
          <w:szCs w:val="22"/>
        </w:rPr>
        <w:t xml:space="preserve"> — Sankaran et al., 2023 · 20 citations</w:t>
      </w:r>
    </w:p>
    <w:p>
      <w:pPr>
        <w:spacing w:after="40" w:before="40"/>
        <w:ind w:left="360"/>
      </w:pPr>
      <w:r>
        <w:rPr>
          <w:i w:val="false"/>
          <w:iCs w:val="false"/>
          <w:sz w:val="22"/>
          <w:szCs w:val="22"/>
        </w:rPr>
        <w:t xml:space="preserve">Cross-validation of NDTI, NDSSI, and NSMI indices for SSC retrieval — useful for multi-index robustness check.</w:t>
      </w:r>
    </w:p>
    <w:p>
      <w:pPr>
        <w:spacing w:after="120" w:before="40"/>
        <w:ind w:left="360"/>
      </w:pPr>
      <w:r>
        <w:rPr>
          <w:b/>
          <w:bCs/>
          <w:sz w:val="22"/>
          <w:szCs w:val="22"/>
        </w:rPr>
        <w:t xml:space="preserve">Read for: </w:t>
      </w:r>
      <w:r>
        <w:rPr>
          <w:i/>
          <w:iCs/>
          <w:sz w:val="22"/>
          <w:szCs w:val="22"/>
        </w:rPr>
        <w:t xml:space="preserve">Table 3 (correlation between indices and in-situ SSC) — informs index selection for Step 2.</w:t>
      </w:r>
    </w:p>
    <w:p>
      <w:pPr>
        <w:pStyle w:val="Heading3"/>
        <w:spacing w:after="100" w:before="200"/>
      </w:pPr>
      <w:r>
        <w:t xml:space="preserve">Key Search Terms</w:t>
      </w:r>
    </w:p>
    <w:p>
      <w:pPr>
        <w:pStyle w:val="ListParagraph"/>
        <w:numPr>
          <w:ilvl w:val="0"/>
          <w:numId w:val="2"/>
        </w:numPr>
        <w:spacing w:after="60" w:before="60"/>
      </w:pPr>
      <w:r>
        <w:rPr>
          <w:sz w:val="24"/>
          <w:szCs w:val="24"/>
        </w:rPr>
        <w:t xml:space="preserve">NDTI Normalized Difference Turbidity Index Sentinel-2 river</w:t>
      </w:r>
    </w:p>
    <w:p>
      <w:pPr>
        <w:pStyle w:val="ListParagraph"/>
        <w:numPr>
          <w:ilvl w:val="0"/>
          <w:numId w:val="2"/>
        </w:numPr>
        <w:spacing w:after="60" w:before="60"/>
      </w:pPr>
      <w:r>
        <w:rPr>
          <w:sz w:val="24"/>
          <w:szCs w:val="24"/>
        </w:rPr>
        <w:t xml:space="preserve">suspended sediment concentration satellite retrieval inland water</w:t>
      </w:r>
    </w:p>
    <w:p>
      <w:pPr>
        <w:pStyle w:val="ListParagraph"/>
        <w:numPr>
          <w:ilvl w:val="0"/>
          <w:numId w:val="2"/>
        </w:numPr>
        <w:spacing w:after="60" w:before="60"/>
      </w:pPr>
      <w:r>
        <w:rPr>
          <w:sz w:val="24"/>
          <w:szCs w:val="24"/>
        </w:rPr>
        <w:t xml:space="preserve">water turbidity Google Earth Engine time series</w:t>
      </w:r>
    </w:p>
    <w:p>
      <w:pPr>
        <w:pStyle w:val="ListParagraph"/>
        <w:numPr>
          <w:ilvl w:val="0"/>
          <w:numId w:val="2"/>
        </w:numPr>
        <w:spacing w:after="60" w:before="60"/>
      </w:pPr>
      <w:r>
        <w:rPr>
          <w:sz w:val="24"/>
          <w:szCs w:val="24"/>
        </w:rPr>
        <w:t xml:space="preserve">dam sediment anomaly satellite detection remote sensing</w:t>
      </w:r>
    </w:p>
    <w:p>
      <w:pPr>
        <w:pStyle w:val="ListParagraph"/>
        <w:numPr>
          <w:ilvl w:val="0"/>
          <w:numId w:val="2"/>
        </w:numPr>
        <w:spacing w:after="60" w:before="60"/>
      </w:pPr>
      <w:r>
        <w:rPr>
          <w:sz w:val="24"/>
          <w:szCs w:val="24"/>
        </w:rPr>
        <w:t xml:space="preserve">total suspended solids TSS satellite tropical river</w:t>
      </w:r>
    </w:p>
    <w:p>
      <w:pPr>
        <w:pStyle w:val="ListParagraph"/>
        <w:numPr>
          <w:ilvl w:val="0"/>
          <w:numId w:val="2"/>
        </w:numPr>
        <w:spacing w:after="60" w:before="60"/>
      </w:pPr>
      <w:r>
        <w:rPr>
          <w:sz w:val="24"/>
          <w:szCs w:val="24"/>
        </w:rPr>
        <w:t xml:space="preserve">SAR Sentinel-1 cloud-prone tropical sediment monitoring</w:t>
      </w:r>
    </w:p>
    <w:p>
      <w:pPr>
        <w:pStyle w:val="Heading3"/>
        <w:spacing w:after="100" w:before="200"/>
      </w:pPr>
      <w:r>
        <w:t xml:space="preserve">Boolean Search Strings</w:t>
      </w:r>
    </w:p>
    <w:p>
      <w:pPr>
        <w:pStyle w:val="ListParagraph"/>
        <w:numPr>
          <w:ilvl w:val="0"/>
          <w:numId w:val="2"/>
        </w:numPr>
        <w:spacing w:after="60" w:before="60"/>
      </w:pPr>
      <w:r>
        <w:rPr>
          <w:sz w:val="24"/>
          <w:szCs w:val="24"/>
        </w:rPr>
        <w:t xml:space="preserve">("NDTI" OR "Normalized Difference Turbidity Index" OR "suspended sediment") AND ("Sentinel-2" OR "Landsat") AND ("river" OR "dam" OR "reservoir")</w:t>
      </w:r>
    </w:p>
    <w:p>
      <w:pPr>
        <w:pStyle w:val="ListParagraph"/>
        <w:numPr>
          <w:ilvl w:val="0"/>
          <w:numId w:val="2"/>
        </w:numPr>
        <w:spacing w:after="60" w:before="60"/>
      </w:pPr>
      <w:r>
        <w:rPr>
          <w:sz w:val="24"/>
          <w:szCs w:val="24"/>
        </w:rPr>
        <w:t xml:space="preserve">("water turbidity" OR "total suspended solids" OR "SSC") AND ("Google Earth Engine" OR "GEE") AND ("machine learning" OR "time series")</w:t>
      </w:r>
    </w:p>
    <w:p>
      <w:pPr>
        <w:pStyle w:val="ListParagraph"/>
        <w:numPr>
          <w:ilvl w:val="0"/>
          <w:numId w:val="2"/>
        </w:numPr>
        <w:spacing w:after="60" w:before="60"/>
      </w:pPr>
      <w:r>
        <w:rPr>
          <w:sz w:val="24"/>
          <w:szCs w:val="24"/>
        </w:rPr>
        <w:t xml:space="preserve">("sediment anomaly" OR "sediment deviation" OR "turbidity anomaly") AND ("satellite" OR "remote sensing") AND ("dam" OR "upstream" OR "transboundary")</w:t>
      </w:r>
    </w:p>
    <w:p>
      <w:pPr>
        <w:pStyle w:val="Heading2"/>
        <w:spacing w:after="150" w:before="300"/>
      </w:pPr>
      <w:r>
        <w:t xml:space="preserve">4.3 Steps 3–4 — Physics-ML Residual Prediction</w:t>
      </w:r>
    </w:p>
    <w:p>
      <w:pPr>
        <w:pStyle w:val="Heading3"/>
        <w:spacing w:after="100" w:before="200"/>
      </w:pPr>
      <w:r>
        <w:t xml:space="preserve">What the Research Shows</w:t>
      </w:r>
    </w:p>
    <w:p>
      <w:pPr>
        <w:spacing w:after="100" w:before="100"/>
      </w:pPr>
      <w:r>
        <w:rPr>
          <w:sz w:val="24"/>
          <w:szCs w:val="24"/>
        </w:rPr>
        <w:t xml:space="preserve">Physics-aware ML for dynamic error correction of hydrological models is an active and validated research area. The dominant architecture couples a process-based model with an ML model trained on the residuals — variously called 'delta learning', 'dynamic error correction', or 'physics-enhanced ML'. Roy et al. (2023) validated this specifically on Himalayan transboundary rivers. El Bilali et al. (2024) showed XGBoost outperforms physics-only sediment models by 41% NSE improvement. The key advance for this research: no existing study interprets the residual geopolitically — the ML model's covariates in all existing papers are environmental (precipitation, slope, land cover), never geopolitical (dispute status, dam operational regime, governance quality).</w:t>
      </w:r>
    </w:p>
    <w:p>
      <w:pPr>
        <w:pStyle w:val="Heading3"/>
        <w:spacing w:after="100" w:before="200"/>
      </w:pPr>
      <w:r>
        <w:t xml:space="preserve">Key Papers</w:t>
      </w:r>
    </w:p>
    <w:p>
      <w:pPr>
        <w:spacing w:after="40" w:before="120"/>
      </w:pPr>
      <w:hyperlink w:history="1" r:id="rIdrrv-gv21qj7fnkerhcncr">
        <w:r>
          <w:rPr>
            <w:rStyle w:val="Hyperlink"/>
            <w:b/>
            <w:bCs/>
            <w:sz w:val="24"/>
            <w:szCs w:val="24"/>
          </w:rPr>
          <w:t xml:space="preserve">A Novel Physics-Aware Machine Learning-Based Dynamic Error Correction Model</w:t>
        </w:r>
      </w:hyperlink>
      <w:r>
        <w:rPr>
          <w:color w:val="555555"/>
          <w:sz w:val="22"/>
          <w:szCs w:val="22"/>
        </w:rPr>
        <w:t xml:space="preserve"> — Roy et al., 2023 · 22 citations</w:t>
      </w:r>
    </w:p>
    <w:p>
      <w:pPr>
        <w:spacing w:after="40" w:before="40"/>
        <w:ind w:left="360"/>
      </w:pPr>
      <w:r>
        <w:rPr>
          <w:i w:val="false"/>
          <w:iCs w:val="false"/>
          <w:sz w:val="22"/>
          <w:szCs w:val="22"/>
        </w:rPr>
        <w:t xml:space="preserve">★ Cross-cutting: physics-ML error correction on transboundary Himalayan rivers (India/Nepal). NSE 0.95-0.99. Directly applicable architecture.</w:t>
      </w:r>
    </w:p>
    <w:p>
      <w:pPr>
        <w:spacing w:after="120" w:before="40"/>
        <w:ind w:left="360"/>
      </w:pPr>
      <w:r>
        <w:rPr>
          <w:b/>
          <w:bCs/>
          <w:sz w:val="22"/>
          <w:szCs w:val="22"/>
        </w:rPr>
        <w:t xml:space="preserve">Read for: </w:t>
      </w:r>
      <w:r>
        <w:rPr>
          <w:i/>
          <w:iCs/>
          <w:sz w:val="22"/>
          <w:szCs w:val="22"/>
        </w:rPr>
        <w:t xml:space="preserve">Figure 2 (error correction schematic) and uncertainty ensemble design.</w:t>
      </w:r>
    </w:p>
    <w:p>
      <w:pPr>
        <w:spacing w:after="40" w:before="120"/>
      </w:pPr>
      <w:hyperlink w:history="1" r:id="rIdwwmz2sdm8yxdg1dfydcc9">
        <w:r>
          <w:rPr>
            <w:rStyle w:val="Hyperlink"/>
            <w:b/>
            <w:bCs/>
            <w:sz w:val="24"/>
            <w:szCs w:val="24"/>
          </w:rPr>
          <w:t xml:space="preserve">Physics-informed machine learning algorithms for forecasting sediment yield</w:t>
        </w:r>
      </w:hyperlink>
      <w:r>
        <w:rPr>
          <w:color w:val="555555"/>
          <w:sz w:val="22"/>
          <w:szCs w:val="22"/>
        </w:rPr>
        <w:t xml:space="preserve"> — El Bilali et al., 2024 · 5 citations</w:t>
      </w:r>
    </w:p>
    <w:p>
      <w:pPr>
        <w:spacing w:after="40" w:before="40"/>
        <w:ind w:left="360"/>
      </w:pPr>
      <w:r>
        <w:rPr>
          <w:i w:val="false"/>
          <w:iCs w:val="false"/>
          <w:sz w:val="22"/>
          <w:szCs w:val="22"/>
        </w:rPr>
        <w:t xml:space="preserve">XGBoost with SHAP achieves 41% NSE improvement over physics-only MUSLE for sediment yield — validates the ML architecture for sediment-specific residual prediction.</w:t>
      </w:r>
    </w:p>
    <w:p>
      <w:pPr>
        <w:spacing w:after="120" w:before="40"/>
        <w:ind w:left="360"/>
      </w:pPr>
      <w:r>
        <w:rPr>
          <w:b/>
          <w:bCs/>
          <w:sz w:val="22"/>
          <w:szCs w:val="22"/>
        </w:rPr>
        <w:t xml:space="preserve">Read for: </w:t>
      </w:r>
      <w:r>
        <w:rPr>
          <w:i/>
          <w:iCs/>
          <w:sz w:val="22"/>
          <w:szCs w:val="22"/>
        </w:rPr>
        <w:t xml:space="preserve">SHAP sensitivity analysis (Section 3.3) — preview of what geopolitical SHAP outputs might look like in Step 4.</w:t>
      </w:r>
    </w:p>
    <w:p>
      <w:pPr>
        <w:spacing w:after="40" w:before="120"/>
      </w:pPr>
      <w:hyperlink w:history="1" r:id="rIdwbksru834jsref0supalv">
        <w:r>
          <w:rPr>
            <w:rStyle w:val="Hyperlink"/>
            <w:b/>
            <w:bCs/>
            <w:sz w:val="24"/>
            <w:szCs w:val="24"/>
          </w:rPr>
          <w:t xml:space="preserve">Development of a Distributed Physics-Informed Deep Learning Hydrological Model for Data-Scarce Regions</w:t>
        </w:r>
      </w:hyperlink>
      <w:r>
        <w:rPr>
          <w:color w:val="555555"/>
          <w:sz w:val="22"/>
          <w:szCs w:val="22"/>
        </w:rPr>
        <w:t xml:space="preserve"> — Zhong et al., 2024 · 17 citations</w:t>
      </w:r>
    </w:p>
    <w:p>
      <w:pPr>
        <w:spacing w:after="40" w:before="40"/>
        <w:ind w:left="360"/>
      </w:pPr>
      <w:r>
        <w:rPr>
          <w:i w:val="false"/>
          <w:iCs w:val="false"/>
          <w:sz w:val="22"/>
          <w:szCs w:val="22"/>
        </w:rPr>
        <w:t xml:space="preserve">Distributed physics-informed DL using only downstream data — the data-scarce fallback that propagates errors through the river network upstream.</w:t>
      </w:r>
    </w:p>
    <w:p>
      <w:pPr>
        <w:spacing w:after="120" w:before="40"/>
        <w:ind w:left="360"/>
      </w:pPr>
      <w:r>
        <w:rPr>
          <w:b/>
          <w:bCs/>
          <w:sz w:val="22"/>
          <w:szCs w:val="22"/>
        </w:rPr>
        <w:t xml:space="preserve">Read for: </w:t>
      </w:r>
      <w:r>
        <w:rPr>
          <w:i/>
          <w:iCs/>
          <w:sz w:val="22"/>
          <w:szCs w:val="22"/>
        </w:rPr>
        <w:t xml:space="preserve">The upstream-downstream error propagation mechanism.</w:t>
      </w:r>
    </w:p>
    <w:p>
      <w:pPr>
        <w:pStyle w:val="Heading3"/>
        <w:spacing w:after="100" w:before="200"/>
      </w:pPr>
      <w:r>
        <w:t xml:space="preserve">Key Search Terms</w:t>
      </w:r>
    </w:p>
    <w:p>
      <w:pPr>
        <w:pStyle w:val="ListParagraph"/>
        <w:numPr>
          <w:ilvl w:val="0"/>
          <w:numId w:val="2"/>
        </w:numPr>
        <w:spacing w:after="60" w:before="60"/>
      </w:pPr>
      <w:r>
        <w:rPr>
          <w:sz w:val="24"/>
          <w:szCs w:val="24"/>
        </w:rPr>
        <w:t xml:space="preserve">physics-informed machine learning hydrology residual correction delta learning</w:t>
      </w:r>
    </w:p>
    <w:p>
      <w:pPr>
        <w:pStyle w:val="ListParagraph"/>
        <w:numPr>
          <w:ilvl w:val="0"/>
          <w:numId w:val="2"/>
        </w:numPr>
        <w:spacing w:after="60" w:before="60"/>
      </w:pPr>
      <w:r>
        <w:rPr>
          <w:sz w:val="24"/>
          <w:szCs w:val="24"/>
        </w:rPr>
        <w:t xml:space="preserve">XGBoost LightGBM SHAP sediment yield environmental prediction</w:t>
      </w:r>
    </w:p>
    <w:p>
      <w:pPr>
        <w:pStyle w:val="ListParagraph"/>
        <w:numPr>
          <w:ilvl w:val="0"/>
          <w:numId w:val="2"/>
        </w:numPr>
        <w:spacing w:after="60" w:before="60"/>
      </w:pPr>
      <w:r>
        <w:rPr>
          <w:sz w:val="24"/>
          <w:szCs w:val="24"/>
        </w:rPr>
        <w:t xml:space="preserve">hybrid physics data-driven model streamflow error correction</w:t>
      </w:r>
    </w:p>
    <w:p>
      <w:pPr>
        <w:pStyle w:val="ListParagraph"/>
        <w:numPr>
          <w:ilvl w:val="0"/>
          <w:numId w:val="2"/>
        </w:numPr>
        <w:spacing w:after="60" w:before="60"/>
      </w:pPr>
      <w:r>
        <w:rPr>
          <w:sz w:val="24"/>
          <w:szCs w:val="24"/>
        </w:rPr>
        <w:t xml:space="preserve">spatiotemporal LSTM hydrology sequence modeling</w:t>
      </w:r>
    </w:p>
    <w:p>
      <w:pPr>
        <w:pStyle w:val="ListParagraph"/>
        <w:numPr>
          <w:ilvl w:val="0"/>
          <w:numId w:val="2"/>
        </w:numPr>
        <w:spacing w:after="60" w:before="60"/>
      </w:pPr>
      <w:r>
        <w:rPr>
          <w:sz w:val="24"/>
          <w:szCs w:val="24"/>
        </w:rPr>
        <w:t xml:space="preserve">gradient boosting geopolitical covariate environmental anomaly</w:t>
      </w:r>
    </w:p>
    <w:p>
      <w:pPr>
        <w:pStyle w:val="Heading3"/>
        <w:spacing w:after="100" w:before="200"/>
      </w:pPr>
      <w:r>
        <w:t xml:space="preserve">Boolean Search Strings</w:t>
      </w:r>
    </w:p>
    <w:p>
      <w:pPr>
        <w:pStyle w:val="ListParagraph"/>
        <w:numPr>
          <w:ilvl w:val="0"/>
          <w:numId w:val="2"/>
        </w:numPr>
        <w:spacing w:after="60" w:before="60"/>
      </w:pPr>
      <w:r>
        <w:rPr>
          <w:sz w:val="24"/>
          <w:szCs w:val="24"/>
        </w:rPr>
        <w:t xml:space="preserve">("physics-informed" OR "physics-aware" OR "delta learning" OR "hybrid") AND ("machine learning" OR "deep learning") AND ("sediment" OR "turbidity" OR "streamflow")</w:t>
      </w:r>
    </w:p>
    <w:p>
      <w:pPr>
        <w:pStyle w:val="ListParagraph"/>
        <w:numPr>
          <w:ilvl w:val="0"/>
          <w:numId w:val="2"/>
        </w:numPr>
        <w:spacing w:after="60" w:before="60"/>
      </w:pPr>
      <w:r>
        <w:rPr>
          <w:sz w:val="24"/>
          <w:szCs w:val="24"/>
        </w:rPr>
        <w:t xml:space="preserve">("XGBoost" OR "LightGBM" OR "gradient boosting") AND ("SHAP" OR "interpretability") AND ("sediment" OR "water quality" OR "hydrology")</w:t>
      </w:r>
    </w:p>
    <w:p>
      <w:pPr>
        <w:pStyle w:val="ListParagraph"/>
        <w:numPr>
          <w:ilvl w:val="0"/>
          <w:numId w:val="2"/>
        </w:numPr>
        <w:spacing w:after="60" w:before="60"/>
      </w:pPr>
      <w:r>
        <w:rPr>
          <w:sz w:val="24"/>
          <w:szCs w:val="24"/>
        </w:rPr>
        <w:t xml:space="preserve">("residual prediction" OR "error correction" OR "model residuals") AND ("machine learning") AND ("physics" OR "process-based") AND ("transboundary" OR "river")</w:t>
      </w:r>
    </w:p>
    <w:p>
      <w:pPr>
        <w:pStyle w:val="Heading2"/>
        <w:spacing w:after="150" w:before="300"/>
      </w:pPr>
      <w:r>
        <w:t xml:space="preserve">4.4 Step 4 Covariates — Hydropolitics and Transboundary Governance</w:t>
      </w:r>
    </w:p>
    <w:p>
      <w:pPr>
        <w:pStyle w:val="Heading3"/>
        <w:spacing w:after="100" w:before="200"/>
      </w:pPr>
      <w:r>
        <w:t xml:space="preserve">What the Research Shows</w:t>
      </w:r>
    </w:p>
    <w:p>
      <w:pPr>
        <w:spacing w:after="100" w:before="100"/>
      </w:pPr>
      <w:r>
        <w:rPr>
          <w:sz w:val="24"/>
          <w:szCs w:val="24"/>
        </w:rPr>
        <w:t xml:space="preserve">The hydropolitics literature provides the theoretical vocabulary but no quantitative monitoring. Zeitoun &amp; Warner's (2006) hydro-hegemony framework (674 citations) and Zeitoun et al.'s (2008) TWINS framework (432 citations) are the foundational references — both qualitative. Wolf (2007) provides the political science backbone on power asymmetry and conflict. The game-theory literature (Yu et al. 2019, Yuan et al. 2020, Lu et al. 2021) formalizes upstream-downstream interaction but uses assumed payoff matrices, not empirical sediment data. The GERD/Nile, Mekong, and Indus basins are the richest case studies in terms of documented upstream behavior, making them the strongest candidates for case study selection.</w:t>
      </w:r>
    </w:p>
    <w:p>
      <w:pPr>
        <w:pStyle w:val="Heading3"/>
        <w:spacing w:after="100" w:before="200"/>
      </w:pPr>
      <w:r>
        <w:t xml:space="preserve">Key Papers</w:t>
      </w:r>
    </w:p>
    <w:p>
      <w:pPr>
        <w:spacing w:after="40" w:before="120"/>
      </w:pPr>
      <w:hyperlink w:history="1" r:id="rIdruxgpucga47ro5hielp6d">
        <w:r>
          <w:rPr>
            <w:rStyle w:val="Hyperlink"/>
            <w:b/>
            <w:bCs/>
            <w:sz w:val="24"/>
            <w:szCs w:val="24"/>
          </w:rPr>
          <w:t xml:space="preserve">Hydro-hegemony – a framework for analysis of trans-boundary water conflicts</w:t>
        </w:r>
      </w:hyperlink>
      <w:r>
        <w:rPr>
          <w:color w:val="555555"/>
          <w:sz w:val="22"/>
          <w:szCs w:val="22"/>
        </w:rPr>
        <w:t xml:space="preserve"> — Zeitoun &amp; Warner, 2006 · 674 citations · Water Policy</w:t>
      </w:r>
    </w:p>
    <w:p>
      <w:pPr>
        <w:spacing w:after="40" w:before="40"/>
        <w:ind w:left="360"/>
      </w:pPr>
      <w:r>
        <w:rPr>
          <w:i w:val="false"/>
          <w:iCs w:val="false"/>
          <w:sz w:val="22"/>
          <w:szCs w:val="22"/>
        </w:rPr>
        <w:t xml:space="preserve">★ Foundational: defines hydro-hegemony and the three hegemonic strategies. The theoretical frame for interpreting residual anomalies as manifestations of upstream power.</w:t>
      </w:r>
    </w:p>
    <w:p>
      <w:pPr>
        <w:spacing w:after="120" w:before="40"/>
        <w:ind w:left="360"/>
      </w:pPr>
      <w:r>
        <w:rPr>
          <w:b/>
          <w:bCs/>
          <w:sz w:val="22"/>
          <w:szCs w:val="22"/>
        </w:rPr>
        <w:t xml:space="preserve">Read for: </w:t>
      </w:r>
      <w:r>
        <w:rPr>
          <w:i/>
          <w:iCs/>
          <w:sz w:val="22"/>
          <w:szCs w:val="22"/>
        </w:rPr>
        <w:t xml:space="preserve">The three hegemonic strategies and how they map to physical sediment manipulation types.</w:t>
      </w:r>
    </w:p>
    <w:p>
      <w:pPr>
        <w:spacing w:after="40" w:before="120"/>
      </w:pPr>
      <w:hyperlink w:history="1" r:id="rIdid3ico1r0w8bjpw7cq3sx">
        <w:r>
          <w:rPr>
            <w:rStyle w:val="Hyperlink"/>
            <w:b/>
            <w:bCs/>
            <w:sz w:val="24"/>
            <w:szCs w:val="24"/>
          </w:rPr>
          <w:t xml:space="preserve">Transboundary water interaction I: reconsidering conflict and cooperation</w:t>
        </w:r>
      </w:hyperlink>
      <w:r>
        <w:rPr>
          <w:color w:val="555555"/>
          <w:sz w:val="22"/>
          <w:szCs w:val="22"/>
        </w:rPr>
        <w:t xml:space="preserve"> — Zeitoun et al., 2008 · 432 citations</w:t>
      </w:r>
    </w:p>
    <w:p>
      <w:pPr>
        <w:spacing w:after="40" w:before="40"/>
        <w:ind w:left="360"/>
      </w:pPr>
      <w:r>
        <w:rPr>
          <w:i w:val="false"/>
          <w:iCs w:val="false"/>
          <w:sz w:val="22"/>
          <w:szCs w:val="22"/>
        </w:rPr>
        <w:t xml:space="preserve">TWINS framework: conflict and cooperation co-exist in all transboundary basins. Establishes that 'cooperation' can be coercive — directly relevant to interpreting apparent compliance in the game.</w:t>
      </w:r>
    </w:p>
    <w:p>
      <w:pPr>
        <w:spacing w:after="120" w:before="40"/>
        <w:ind w:left="360"/>
      </w:pPr>
      <w:r>
        <w:rPr>
          <w:b/>
          <w:bCs/>
          <w:sz w:val="22"/>
          <w:szCs w:val="22"/>
        </w:rPr>
        <w:t xml:space="preserve">Read for: </w:t>
      </w:r>
      <w:r>
        <w:rPr>
          <w:i/>
          <w:iCs/>
          <w:sz w:val="22"/>
          <w:szCs w:val="22"/>
        </w:rPr>
        <w:t xml:space="preserve">TWINS typology (Table 1) — the spectrum of transboundary water interaction is the classification framework for residual interpretation.</w:t>
      </w:r>
    </w:p>
    <w:p>
      <w:pPr>
        <w:spacing w:after="40" w:before="120"/>
      </w:pPr>
      <w:hyperlink w:history="1" r:id="rIdb7t7pv_zzr0rt2sbiupmx">
        <w:r>
          <w:rPr>
            <w:rStyle w:val="Hyperlink"/>
            <w:b/>
            <w:bCs/>
            <w:sz w:val="24"/>
            <w:szCs w:val="24"/>
          </w:rPr>
          <w:t xml:space="preserve">Shared Waters: Conflict and Cooperation</w:t>
        </w:r>
      </w:hyperlink>
      <w:r>
        <w:rPr>
          <w:color w:val="555555"/>
          <w:sz w:val="22"/>
          <w:szCs w:val="22"/>
        </w:rPr>
        <w:t xml:space="preserve"> — Wolf, 2007 · 380 citations · Annual Review of Environment and Resources</w:t>
      </w:r>
    </w:p>
    <w:p>
      <w:pPr>
        <w:spacing w:after="40" w:before="40"/>
        <w:ind w:left="360"/>
      </w:pPr>
      <w:r>
        <w:rPr>
          <w:i w:val="false"/>
          <w:iCs w:val="false"/>
          <w:sz w:val="22"/>
          <w:szCs w:val="22"/>
        </w:rPr>
        <w:t xml:space="preserve">Comprehensive review of transboundary water conflict and cooperation. Analyzes power asymmetries and their effect on negotiation outcomes.</w:t>
      </w:r>
    </w:p>
    <w:p>
      <w:pPr>
        <w:spacing w:after="120" w:before="40"/>
        <w:ind w:left="360"/>
      </w:pPr>
      <w:r>
        <w:rPr>
          <w:b/>
          <w:bCs/>
          <w:sz w:val="22"/>
          <w:szCs w:val="22"/>
        </w:rPr>
        <w:t xml:space="preserve">Read for: </w:t>
      </w:r>
      <w:r>
        <w:rPr>
          <w:i/>
          <w:iCs/>
          <w:sz w:val="22"/>
          <w:szCs w:val="22"/>
        </w:rPr>
        <w:t xml:space="preserve">Section on power asymmetries — these are the structural variables that predict who controls sediment.</w:t>
      </w:r>
    </w:p>
    <w:p>
      <w:pPr>
        <w:spacing w:after="40" w:before="120"/>
      </w:pPr>
      <w:hyperlink w:history="1" r:id="rIdmrjmnz_vrhmly2upnmd3w">
        <w:r>
          <w:rPr>
            <w:rStyle w:val="Hyperlink"/>
            <w:b/>
            <w:bCs/>
            <w:sz w:val="24"/>
            <w:szCs w:val="24"/>
          </w:rPr>
          <w:t xml:space="preserve">Factors Affecting Transboundary Water Disputes: Nile, Indus, and Euphrates-Tigris River Basins</w:t>
        </w:r>
      </w:hyperlink>
      <w:r>
        <w:rPr>
          <w:color w:val="555555"/>
          <w:sz w:val="22"/>
          <w:szCs w:val="22"/>
        </w:rPr>
        <w:t xml:space="preserve"> — Azizi et al., 2025 · 2 citations</w:t>
      </w:r>
    </w:p>
    <w:p>
      <w:pPr>
        <w:spacing w:after="40" w:before="40"/>
        <w:ind w:left="360"/>
      </w:pPr>
      <w:r>
        <w:rPr>
          <w:i w:val="false"/>
          <w:iCs w:val="false"/>
          <w:sz w:val="22"/>
          <w:szCs w:val="22"/>
        </w:rPr>
        <w:t xml:space="preserve">Current analysis of three key case study basins: GERD dynamics, Indus Waters Treaty strain, Euphrates-Tigris unilateral actions. Maps the geopolitical landscape for case selection.</w:t>
      </w:r>
    </w:p>
    <w:p>
      <w:pPr>
        <w:spacing w:after="120" w:before="40"/>
        <w:ind w:left="360"/>
      </w:pPr>
      <w:r>
        <w:rPr>
          <w:b/>
          <w:bCs/>
          <w:sz w:val="22"/>
          <w:szCs w:val="22"/>
        </w:rPr>
        <w:t xml:space="preserve">Read for: </w:t>
      </w:r>
      <w:r>
        <w:rPr>
          <w:i/>
          <w:iCs/>
          <w:sz w:val="22"/>
          <w:szCs w:val="22"/>
        </w:rPr>
        <w:t xml:space="preserve">Table of dispute events and treaty status — informs the event study design for causal validation.</w:t>
      </w:r>
    </w:p>
    <w:p>
      <w:pPr>
        <w:spacing w:after="40" w:before="120"/>
      </w:pPr>
      <w:hyperlink w:history="1" r:id="rIdpjgim2v6jc7yj1qs4sdpm">
        <w:r>
          <w:rPr>
            <w:rStyle w:val="Hyperlink"/>
            <w:b/>
            <w:bCs/>
            <w:sz w:val="24"/>
            <w:szCs w:val="24"/>
          </w:rPr>
          <w:t xml:space="preserve">Dynamic political contexts and power asymmetries: Blue Nile and Yarmouk Rivers</w:t>
        </w:r>
      </w:hyperlink>
      <w:r>
        <w:rPr>
          <w:color w:val="555555"/>
          <w:sz w:val="22"/>
          <w:szCs w:val="22"/>
        </w:rPr>
        <w:t xml:space="preserve"> — Hussein et al., 2017 · 78 citations</w:t>
      </w:r>
    </w:p>
    <w:p>
      <w:pPr>
        <w:spacing w:after="40" w:before="40"/>
        <w:ind w:left="360"/>
      </w:pPr>
      <w:r>
        <w:rPr>
          <w:i w:val="false"/>
          <w:iCs w:val="false"/>
          <w:sz w:val="22"/>
          <w:szCs w:val="22"/>
        </w:rPr>
        <w:t xml:space="preserve">Comparative analysis of evolving hydropolitical relations in two contested basins — demonstrates how political context shifts affect water behavior.</w:t>
      </w:r>
    </w:p>
    <w:p>
      <w:pPr>
        <w:spacing w:after="120" w:before="40"/>
        <w:ind w:left="360"/>
      </w:pPr>
      <w:r>
        <w:rPr>
          <w:b/>
          <w:bCs/>
          <w:sz w:val="22"/>
          <w:szCs w:val="22"/>
        </w:rPr>
        <w:t xml:space="preserve">Read for: </w:t>
      </w:r>
      <w:r>
        <w:rPr>
          <w:i/>
          <w:iCs/>
          <w:sz w:val="22"/>
          <w:szCs w:val="22"/>
        </w:rPr>
        <w:t xml:space="preserve">The timeline of political events and water incidents — prototype for the event study design.</w:t>
      </w:r>
    </w:p>
    <w:p>
      <w:pPr>
        <w:pStyle w:val="Heading3"/>
        <w:spacing w:after="100" w:before="200"/>
      </w:pPr>
      <w:r>
        <w:t xml:space="preserve">Key Search Terms</w:t>
      </w:r>
    </w:p>
    <w:p>
      <w:pPr>
        <w:pStyle w:val="ListParagraph"/>
        <w:numPr>
          <w:ilvl w:val="0"/>
          <w:numId w:val="2"/>
        </w:numPr>
        <w:spacing w:after="60" w:before="60"/>
      </w:pPr>
      <w:r>
        <w:rPr>
          <w:sz w:val="24"/>
          <w:szCs w:val="24"/>
        </w:rPr>
        <w:t xml:space="preserve">hydro-hegemony transboundary water upstream downstream power</w:t>
      </w:r>
    </w:p>
    <w:p>
      <w:pPr>
        <w:pStyle w:val="ListParagraph"/>
        <w:numPr>
          <w:ilvl w:val="0"/>
          <w:numId w:val="2"/>
        </w:numPr>
        <w:spacing w:after="60" w:before="60"/>
      </w:pPr>
      <w:r>
        <w:rPr>
          <w:sz w:val="24"/>
          <w:szCs w:val="24"/>
        </w:rPr>
        <w:t xml:space="preserve">dam operation water withholding geopolitical strategic behavior</w:t>
      </w:r>
    </w:p>
    <w:p>
      <w:pPr>
        <w:pStyle w:val="ListParagraph"/>
        <w:numPr>
          <w:ilvl w:val="0"/>
          <w:numId w:val="2"/>
        </w:numPr>
        <w:spacing w:after="60" w:before="60"/>
      </w:pPr>
      <w:r>
        <w:rPr>
          <w:sz w:val="24"/>
          <w:szCs w:val="24"/>
        </w:rPr>
        <w:t xml:space="preserve">GERD Grand Ethiopian Renaissance Dam Nile sediment</w:t>
      </w:r>
    </w:p>
    <w:p>
      <w:pPr>
        <w:pStyle w:val="ListParagraph"/>
        <w:numPr>
          <w:ilvl w:val="0"/>
          <w:numId w:val="2"/>
        </w:numPr>
        <w:spacing w:after="60" w:before="60"/>
      </w:pPr>
      <w:r>
        <w:rPr>
          <w:sz w:val="24"/>
          <w:szCs w:val="24"/>
        </w:rPr>
        <w:t xml:space="preserve">Mekong dam cascade China sediment downstream</w:t>
      </w:r>
    </w:p>
    <w:p>
      <w:pPr>
        <w:pStyle w:val="ListParagraph"/>
        <w:numPr>
          <w:ilvl w:val="0"/>
          <w:numId w:val="2"/>
        </w:numPr>
        <w:spacing w:after="60" w:before="60"/>
      </w:pPr>
      <w:r>
        <w:rPr>
          <w:sz w:val="24"/>
          <w:szCs w:val="24"/>
        </w:rPr>
        <w:t xml:space="preserve">governance quality water enforcement compliance monitoring</w:t>
      </w:r>
    </w:p>
    <w:p>
      <w:pPr>
        <w:pStyle w:val="ListParagraph"/>
        <w:numPr>
          <w:ilvl w:val="0"/>
          <w:numId w:val="2"/>
        </w:numPr>
        <w:spacing w:after="60" w:before="60"/>
      </w:pPr>
      <w:r>
        <w:rPr>
          <w:sz w:val="24"/>
          <w:szCs w:val="24"/>
        </w:rPr>
        <w:t xml:space="preserve">treaty compliance water sharing riparian states</w:t>
      </w:r>
    </w:p>
    <w:p>
      <w:pPr>
        <w:pStyle w:val="Heading3"/>
        <w:spacing w:after="100" w:before="200"/>
      </w:pPr>
      <w:r>
        <w:t xml:space="preserve">Boolean Search Strings</w:t>
      </w:r>
    </w:p>
    <w:p>
      <w:pPr>
        <w:pStyle w:val="ListParagraph"/>
        <w:numPr>
          <w:ilvl w:val="0"/>
          <w:numId w:val="2"/>
        </w:numPr>
        <w:spacing w:after="60" w:before="60"/>
      </w:pPr>
      <w:r>
        <w:rPr>
          <w:sz w:val="24"/>
          <w:szCs w:val="24"/>
        </w:rPr>
        <w:t xml:space="preserve">("hydro-hegemony" OR "hydropolitics" OR "transboundary water") AND ("upstream" OR "downstream") AND ("dam" OR "sediment" OR "monitoring")</w:t>
      </w:r>
    </w:p>
    <w:p>
      <w:pPr>
        <w:pStyle w:val="ListParagraph"/>
        <w:numPr>
          <w:ilvl w:val="0"/>
          <w:numId w:val="2"/>
        </w:numPr>
        <w:spacing w:after="60" w:before="60"/>
      </w:pPr>
      <w:r>
        <w:rPr>
          <w:sz w:val="24"/>
          <w:szCs w:val="24"/>
        </w:rPr>
        <w:t xml:space="preserve">("power asymmetry" OR "hegemony") AND ("transboundary river" OR "international river") AND ("conflict" OR "cooperation" OR "compliance")</w:t>
      </w:r>
    </w:p>
    <w:p>
      <w:pPr>
        <w:pStyle w:val="ListParagraph"/>
        <w:numPr>
          <w:ilvl w:val="0"/>
          <w:numId w:val="2"/>
        </w:numPr>
        <w:spacing w:after="60" w:before="60"/>
      </w:pPr>
      <w:r>
        <w:rPr>
          <w:sz w:val="24"/>
          <w:szCs w:val="24"/>
        </w:rPr>
        <w:t xml:space="preserve">("GERD" OR "Mekong" OR "Indus" OR "Nile") AND ("sediment" OR "dam operation" OR "water quality") AND ("satellite" OR "remote sensing")</w:t>
      </w:r>
    </w:p>
    <w:p>
      <w:pPr>
        <w:pStyle w:val="Heading2"/>
        <w:spacing w:after="150" w:before="300"/>
      </w:pPr>
      <w:r>
        <w:t xml:space="preserve">4.5 Step 5 — Game Theory: Stackelberg and Repeated Games</w:t>
      </w:r>
    </w:p>
    <w:p>
      <w:pPr>
        <w:pStyle w:val="Heading3"/>
        <w:spacing w:after="100" w:before="200"/>
      </w:pPr>
      <w:r>
        <w:t xml:space="preserve">What the Research Shows</w:t>
      </w:r>
    </w:p>
    <w:p>
      <w:pPr>
        <w:spacing w:after="100" w:before="100"/>
      </w:pPr>
      <w:r>
        <w:rPr>
          <w:sz w:val="24"/>
          <w:szCs w:val="24"/>
        </w:rPr>
        <w:t xml:space="preserve">Game theory has been applied to transboundary water resource sharing with increasing mathematical sophistication. Yu et al. (2019) use a repeated game model specifically for upstream-downstream dynamics in the Mekong — the most relevant existing formalization. Yuan et al. (2020) combine evolutionary game with system dynamics, finding that cooperation/defection equilibria depend critically on the cost structure. Lu et al. (2021) develop a three-party evolutionary game for upper/middle/lower reaches. Critically, none of these studies incorporate an empirical monitoring signal — they assume payoff matrices from assumed behavior rather than deriving payoffs from observed sediment data. The Stackelberg formulation (upstream moves first, downstream best-responds) is implied in all these models but never stated explicitly. Formalizing it with satellite residuals as the imperfect monitoring technology would be a genuine theoretical advance.</w:t>
      </w:r>
    </w:p>
    <w:p>
      <w:pPr>
        <w:pStyle w:val="Heading3"/>
        <w:spacing w:after="100" w:before="200"/>
      </w:pPr>
      <w:r>
        <w:t xml:space="preserve">Key Papers</w:t>
      </w:r>
    </w:p>
    <w:p>
      <w:pPr>
        <w:spacing w:after="40" w:before="120"/>
      </w:pPr>
      <w:hyperlink w:history="1" r:id="rIdxg7ipx043uihzudos2l25">
        <w:r>
          <w:rPr>
            <w:rStyle w:val="Hyperlink"/>
            <w:b/>
            <w:bCs/>
            <w:sz w:val="24"/>
            <w:szCs w:val="24"/>
          </w:rPr>
          <w:t xml:space="preserve">Evolutionary Cooperation in Transboundary River Basins</w:t>
        </w:r>
      </w:hyperlink>
      <w:r>
        <w:rPr>
          <w:color w:val="555555"/>
          <w:sz w:val="22"/>
          <w:szCs w:val="22"/>
        </w:rPr>
        <w:t xml:space="preserve"> — Yu et al., 2019 · 37 citations · Water Resources Research</w:t>
      </w:r>
    </w:p>
    <w:p>
      <w:pPr>
        <w:spacing w:after="40" w:before="40"/>
        <w:ind w:left="360"/>
      </w:pPr>
      <w:r>
        <w:rPr>
          <w:i w:val="false"/>
          <w:iCs w:val="false"/>
          <w:sz w:val="22"/>
          <w:szCs w:val="22"/>
        </w:rPr>
        <w:t xml:space="preserve">★ Most relevant game-theory paper: repeated game for Mekong upstream-downstream cooperation. Payoff matrix with four cooperation stages. The baseline game-theoretic model to extend.</w:t>
      </w:r>
    </w:p>
    <w:p>
      <w:pPr>
        <w:spacing w:after="120" w:before="40"/>
        <w:ind w:left="360"/>
      </w:pPr>
      <w:r>
        <w:rPr>
          <w:b/>
          <w:bCs/>
          <w:sz w:val="22"/>
          <w:szCs w:val="22"/>
        </w:rPr>
        <w:t xml:space="preserve">Read for: </w:t>
      </w:r>
      <w:r>
        <w:rPr>
          <w:i/>
          <w:iCs/>
          <w:sz w:val="22"/>
          <w:szCs w:val="22"/>
        </w:rPr>
        <w:t xml:space="preserve">Section 3 (game model) and Figure 3 (cooperation evolution path). The payoff matrix structure is directly adaptable.</w:t>
      </w:r>
    </w:p>
    <w:p>
      <w:pPr>
        <w:spacing w:after="40" w:before="120"/>
      </w:pPr>
      <w:hyperlink w:history="1" r:id="rId7m6wncdpgdpbkuijse0et">
        <w:r>
          <w:rPr>
            <w:rStyle w:val="Hyperlink"/>
            <w:b/>
            <w:bCs/>
            <w:sz w:val="24"/>
            <w:szCs w:val="24"/>
          </w:rPr>
          <w:t xml:space="preserve">Transboundary water sharing problem: evolutionary game and system dynamics</w:t>
        </w:r>
      </w:hyperlink>
      <w:r>
        <w:rPr>
          <w:color w:val="555555"/>
          <w:sz w:val="22"/>
          <w:szCs w:val="22"/>
        </w:rPr>
        <w:t xml:space="preserve"> — Yuan et al., 2020 · 59 citations · Journal of Hydrology</w:t>
      </w:r>
    </w:p>
    <w:p>
      <w:pPr>
        <w:spacing w:after="40" w:before="40"/>
        <w:ind w:left="360"/>
      </w:pPr>
      <w:r>
        <w:rPr>
          <w:i w:val="false"/>
          <w:iCs w:val="false"/>
          <w:sz w:val="22"/>
          <w:szCs w:val="22"/>
        </w:rPr>
        <w:t xml:space="preserve">Combines evolutionary game with system dynamics — the equilibrium outcome depends on the cost of cooperation and defection, not just payoffs. Directly relevant to specifying how dam operation costs enter the game.</w:t>
      </w:r>
    </w:p>
    <w:p>
      <w:pPr>
        <w:spacing w:after="120" w:before="40"/>
        <w:ind w:left="360"/>
      </w:pPr>
      <w:r>
        <w:rPr>
          <w:b/>
          <w:bCs/>
          <w:sz w:val="22"/>
          <w:szCs w:val="22"/>
        </w:rPr>
        <w:t xml:space="preserve">Read for: </w:t>
      </w:r>
      <w:r>
        <w:rPr>
          <w:i/>
          <w:iCs/>
          <w:sz w:val="22"/>
          <w:szCs w:val="22"/>
        </w:rPr>
        <w:t xml:space="preserve">The system dynamics model (Section 3.2) — this is how operational costs map to strategic choices.</w:t>
      </w:r>
    </w:p>
    <w:p>
      <w:pPr>
        <w:spacing w:after="40" w:before="120"/>
      </w:pPr>
      <w:hyperlink w:history="1" r:id="rIdkimpqxhj6zmrxfzyycjtl">
        <w:r>
          <w:rPr>
            <w:rStyle w:val="Hyperlink"/>
            <w:b/>
            <w:bCs/>
            <w:sz w:val="24"/>
            <w:szCs w:val="24"/>
          </w:rPr>
          <w:t xml:space="preserve">Simulating trans-boundary watershed water resources conflict</w:t>
        </w:r>
      </w:hyperlink>
      <w:r>
        <w:rPr>
          <w:color w:val="555555"/>
          <w:sz w:val="22"/>
          <w:szCs w:val="22"/>
        </w:rPr>
        <w:t xml:space="preserve"> — Lu et al., 2021 · 41 citations · Resources Policy</w:t>
      </w:r>
    </w:p>
    <w:p>
      <w:pPr>
        <w:spacing w:after="40" w:before="40"/>
        <w:ind w:left="360"/>
      </w:pPr>
      <w:r>
        <w:rPr>
          <w:i w:val="false"/>
          <w:iCs w:val="false"/>
          <w:sz w:val="22"/>
          <w:szCs w:val="22"/>
        </w:rPr>
        <w:t xml:space="preserve">Three-party evolutionary game (upper, middle, lower reaches) — most complex existing formalization of multi-party river basin conflicts. Identifies the upper-middle reach dyad as the most conflictual.</w:t>
      </w:r>
    </w:p>
    <w:p>
      <w:pPr>
        <w:spacing w:after="120" w:before="40"/>
        <w:ind w:left="360"/>
      </w:pPr>
      <w:r>
        <w:rPr>
          <w:b/>
          <w:bCs/>
          <w:sz w:val="22"/>
          <w:szCs w:val="22"/>
        </w:rPr>
        <w:t xml:space="preserve">Read for: </w:t>
      </w:r>
      <w:r>
        <w:rPr>
          <w:i/>
          <w:iCs/>
          <w:sz w:val="22"/>
          <w:szCs w:val="22"/>
        </w:rPr>
        <w:t xml:space="preserve">The asymptotic stability analysis — this shows which equilibria are stable and how monitoring changes them.</w:t>
      </w:r>
    </w:p>
    <w:p>
      <w:pPr>
        <w:pStyle w:val="Heading3"/>
        <w:spacing w:after="100" w:before="200"/>
      </w:pPr>
      <w:r>
        <w:t xml:space="preserve">Key Search Terms</w:t>
      </w:r>
    </w:p>
    <w:p>
      <w:pPr>
        <w:pStyle w:val="ListParagraph"/>
        <w:numPr>
          <w:ilvl w:val="0"/>
          <w:numId w:val="2"/>
        </w:numPr>
        <w:spacing w:after="60" w:before="60"/>
      </w:pPr>
      <w:r>
        <w:rPr>
          <w:sz w:val="24"/>
          <w:szCs w:val="24"/>
        </w:rPr>
        <w:t xml:space="preserve">Stackelberg game upstream downstream water resource first mover</w:t>
      </w:r>
    </w:p>
    <w:p>
      <w:pPr>
        <w:pStyle w:val="ListParagraph"/>
        <w:numPr>
          <w:ilvl w:val="0"/>
          <w:numId w:val="2"/>
        </w:numPr>
        <w:spacing w:after="60" w:before="60"/>
      </w:pPr>
      <w:r>
        <w:rPr>
          <w:sz w:val="24"/>
          <w:szCs w:val="24"/>
        </w:rPr>
        <w:t xml:space="preserve">repeated game imperfect monitoring transboundary water defection</w:t>
      </w:r>
    </w:p>
    <w:p>
      <w:pPr>
        <w:pStyle w:val="ListParagraph"/>
        <w:numPr>
          <w:ilvl w:val="0"/>
          <w:numId w:val="2"/>
        </w:numPr>
        <w:spacing w:after="60" w:before="60"/>
      </w:pPr>
      <w:r>
        <w:rPr>
          <w:sz w:val="24"/>
          <w:szCs w:val="24"/>
        </w:rPr>
        <w:t xml:space="preserve">evolutionary game theory transboundary river cooperation</w:t>
      </w:r>
    </w:p>
    <w:p>
      <w:pPr>
        <w:pStyle w:val="ListParagraph"/>
        <w:numPr>
          <w:ilvl w:val="0"/>
          <w:numId w:val="2"/>
        </w:numPr>
        <w:spacing w:after="60" w:before="60"/>
      </w:pPr>
      <w:r>
        <w:rPr>
          <w:sz w:val="24"/>
          <w:szCs w:val="24"/>
        </w:rPr>
        <w:t xml:space="preserve">cooperative game water allocation riparian states Nash equilibrium</w:t>
      </w:r>
    </w:p>
    <w:p>
      <w:pPr>
        <w:pStyle w:val="ListParagraph"/>
        <w:numPr>
          <w:ilvl w:val="0"/>
          <w:numId w:val="2"/>
        </w:numPr>
        <w:spacing w:after="60" w:before="60"/>
      </w:pPr>
      <w:r>
        <w:rPr>
          <w:sz w:val="24"/>
          <w:szCs w:val="24"/>
        </w:rPr>
        <w:t xml:space="preserve">game theory dam operation strategic behavior river basin</w:t>
      </w:r>
    </w:p>
    <w:p>
      <w:pPr>
        <w:pStyle w:val="ListParagraph"/>
        <w:numPr>
          <w:ilvl w:val="0"/>
          <w:numId w:val="2"/>
        </w:numPr>
        <w:spacing w:after="60" w:before="60"/>
      </w:pPr>
      <w:r>
        <w:rPr>
          <w:sz w:val="24"/>
          <w:szCs w:val="24"/>
        </w:rPr>
        <w:t xml:space="preserve">mechanism design water treaty compliance enforcement</w:t>
      </w:r>
    </w:p>
    <w:p>
      <w:pPr>
        <w:pStyle w:val="Heading3"/>
        <w:spacing w:after="100" w:before="200"/>
      </w:pPr>
      <w:r>
        <w:t xml:space="preserve">Boolean Search Strings</w:t>
      </w:r>
    </w:p>
    <w:p>
      <w:pPr>
        <w:pStyle w:val="ListParagraph"/>
        <w:numPr>
          <w:ilvl w:val="0"/>
          <w:numId w:val="2"/>
        </w:numPr>
        <w:spacing w:after="60" w:before="60"/>
      </w:pPr>
      <w:r>
        <w:rPr>
          <w:sz w:val="24"/>
          <w:szCs w:val="24"/>
        </w:rPr>
        <w:t xml:space="preserve">("Stackelberg" OR "repeated game" OR "evolutionary game") AND ("water" OR "river" OR "transboundary") AND ("upstream" OR "downstream" OR "riparian")</w:t>
      </w:r>
    </w:p>
    <w:p>
      <w:pPr>
        <w:pStyle w:val="ListParagraph"/>
        <w:numPr>
          <w:ilvl w:val="0"/>
          <w:numId w:val="2"/>
        </w:numPr>
        <w:spacing w:after="60" w:before="60"/>
      </w:pPr>
      <w:r>
        <w:rPr>
          <w:sz w:val="24"/>
          <w:szCs w:val="24"/>
        </w:rPr>
        <w:t xml:space="preserve">("game theory" OR "Nash equilibrium") AND ("transboundary water" OR "river basin") AND ("cooperation" OR "defection" OR "compliance")</w:t>
      </w:r>
    </w:p>
    <w:p>
      <w:pPr>
        <w:pStyle w:val="ListParagraph"/>
        <w:numPr>
          <w:ilvl w:val="0"/>
          <w:numId w:val="2"/>
        </w:numPr>
        <w:spacing w:after="60" w:before="60"/>
      </w:pPr>
      <w:r>
        <w:rPr>
          <w:sz w:val="24"/>
          <w:szCs w:val="24"/>
        </w:rPr>
        <w:t xml:space="preserve">("imperfect monitoring" OR "incomplete information") AND ("water resource" OR "environmental") AND ("game theory" OR "strategic behavior")</w:t>
      </w:r>
    </w:p>
    <w:p>
      <w:pPr>
        <w:pStyle w:val="Heading1"/>
        <w:spacing w:after="200" w:before="400"/>
      </w:pPr>
      <w:r>
        <w:t xml:space="preserve">5. Key Research Groups</w:t>
      </w:r>
    </w:p>
    <w:p>
      <w:pPr>
        <w:spacing w:after="60" w:before="100"/>
      </w:pPr>
      <w:r>
        <w:rPr>
          <w:b/>
          <w:bCs/>
          <w:sz w:val="24"/>
          <w:szCs w:val="24"/>
        </w:rPr>
        <w:t xml:space="preserve">Mark Zeitoun — King's College London / University of East Anglia</w:t>
      </w:r>
    </w:p>
    <w:p>
      <w:pPr>
        <w:spacing w:after="100" w:before="100"/>
      </w:pPr>
      <w:r>
        <w:rPr>
          <w:sz w:val="24"/>
          <w:szCs w:val="24"/>
        </w:rPr>
        <w:t xml:space="preserve">The most cited researcher in transboundary water conflict theory. Developer of the hydro-hegemony framework and TWINS typology. Three papers appear across searches (2006, 2008, 2017). His work provides the foundational theoretical vocabulary for geopolitical covariate design.</w:t>
      </w:r>
    </w:p>
    <w:p>
      <w:pPr>
        <w:spacing w:after="60" w:before="100"/>
      </w:pPr>
      <w:r>
        <w:rPr>
          <w:b/>
          <w:bCs/>
          <w:sz w:val="24"/>
          <w:szCs w:val="24"/>
        </w:rPr>
        <w:t xml:space="preserve">Aaron Wolf — Oregon State University</w:t>
      </w:r>
    </w:p>
    <w:p>
      <w:pPr>
        <w:spacing w:after="100" w:before="100"/>
      </w:pPr>
      <w:r>
        <w:rPr>
          <w:sz w:val="24"/>
          <w:szCs w:val="24"/>
        </w:rPr>
        <w:t xml:space="preserve">Pioneer of quantitative conflict/cooperation analysis in transboundary water. Wolf 2007 (380 citations) is the political science backbone. Works on the Transboundary Freshwater Dispute Database — a data resource for geopolitical variables.</w:t>
      </w:r>
    </w:p>
    <w:p>
      <w:pPr>
        <w:spacing w:after="60" w:before="100"/>
      </w:pPr>
      <w:r>
        <w:rPr>
          <w:b/>
          <w:bCs/>
          <w:sz w:val="24"/>
          <w:szCs w:val="24"/>
        </w:rPr>
        <w:t xml:space="preserve">G. Mathias Kondolf — UC Berkeley</w:t>
      </w:r>
    </w:p>
    <w:p>
      <w:pPr>
        <w:spacing w:after="100" w:before="100"/>
      </w:pPr>
      <w:r>
        <w:rPr>
          <w:sz w:val="24"/>
          <w:szCs w:val="24"/>
        </w:rPr>
        <w:t xml:space="preserve">Leading expert on dam-induced sediment starvation and sustainable sediment management. Kondolf et al. 2014 (700 citations) is the canonical reference on downstream sediment deficits. Collaborates with Mekong River Commission researchers.</w:t>
      </w:r>
    </w:p>
    <w:p>
      <w:pPr>
        <w:spacing w:after="60" w:before="100"/>
      </w:pPr>
      <w:r>
        <w:rPr>
          <w:b/>
          <w:bCs/>
          <w:sz w:val="24"/>
          <w:szCs w:val="24"/>
        </w:rPr>
        <w:t xml:space="preserve">Chris Sneddon — Dartmouth College</w:t>
      </w:r>
    </w:p>
    <w:p>
      <w:pPr>
        <w:spacing w:after="100" w:before="100"/>
      </w:pPr>
      <w:r>
        <w:rPr>
          <w:sz w:val="24"/>
          <w:szCs w:val="24"/>
        </w:rPr>
        <w:t xml:space="preserve">Critical hydropolitics of the Mekong (2006, 307 citations). Expert on the political ecology of dam cascades in Southeast Asia — the most geopolitically active case study region for this research.</w:t>
      </w:r>
    </w:p>
    <w:p>
      <w:pPr>
        <w:pStyle w:val="Heading1"/>
        <w:spacing w:after="200" w:before="400"/>
      </w:pPr>
      <w:r>
        <w:t xml:space="preserve">6. Open Questions and Gaps</w:t>
      </w:r>
    </w:p>
    <w:p>
      <w:pPr>
        <w:pStyle w:val="Heading2"/>
        <w:spacing w:after="150" w:before="300"/>
      </w:pPr>
      <w:r>
        <w:t xml:space="preserve">6.1 The Primary Novelty Gap</w:t>
      </w:r>
    </w:p>
    <w:p>
      <w:pPr>
        <w:spacing w:after="100" w:before="100"/>
      </w:pPr>
      <w:r>
        <w:rPr>
          <w:sz w:val="24"/>
          <w:szCs w:val="24"/>
        </w:rPr>
        <w:t xml:space="preserve">No existing study combines: (1) a calibrated physical sediment transport model, (2) satellite-derived observed sediment as a monitoring signal, (3) a game-theoretic framework interpreting the residual as defection, and (4) geopolitical covariates as predictors of the residual. The hydropolitics literature is qualitative. The game theory literature uses assumed payoffs. The remote sensing literature monitors but does not interpret politically. The physics-ML literature corrects model errors but uses only environmental covariates. This research sits at the intersection of all four — an intersection that is entirely unstudied.</w:t>
      </w:r>
    </w:p>
    <w:p>
      <w:pPr>
        <w:pStyle w:val="Heading2"/>
        <w:spacing w:after="150" w:before="300"/>
      </w:pPr>
      <w:r>
        <w:t xml:space="preserve">6.2 Methodological Gaps</w:t>
      </w:r>
    </w:p>
    <w:p>
      <w:pPr>
        <w:pStyle w:val="ListParagraph"/>
        <w:numPr>
          <w:ilvl w:val="0"/>
          <w:numId w:val="2"/>
        </w:numPr>
        <w:spacing w:after="60" w:before="60"/>
      </w:pPr>
      <w:r>
        <w:rPr>
          <w:sz w:val="24"/>
          <w:szCs w:val="24"/>
        </w:rPr>
        <w:t xml:space="preserve">Strategic data withholding as part of the game: upstream states often restrict hydrological gauge data from downstream states — this is itself a hegemonic strategy. Satellite monitoring becomes the only data source not requiring upstream state cooperation, fundamentally changing the information structure of the game. This dual role (monitoring technology AND research input) has not been modeled.</w:t>
      </w:r>
    </w:p>
    <w:p>
      <w:pPr>
        <w:pStyle w:val="ListParagraph"/>
        <w:numPr>
          <w:ilvl w:val="0"/>
          <w:numId w:val="2"/>
        </w:numPr>
        <w:spacing w:after="60" w:before="60"/>
      </w:pPr>
      <w:r>
        <w:rPr>
          <w:sz w:val="24"/>
          <w:szCs w:val="24"/>
        </w:rPr>
        <w:t xml:space="preserve">Attribution of sediment anomalies: distinguishing dam filling from deliberate flushing from illegal sand mining from flood events requires auxiliary data (reservoir level logs, mining licenses, ACLED conflict events). No existing study develops an attribution framework for satellite-detected sediment anomalies in transboundary contexts.</w:t>
      </w:r>
    </w:p>
    <w:p>
      <w:pPr>
        <w:pStyle w:val="ListParagraph"/>
        <w:numPr>
          <w:ilvl w:val="0"/>
          <w:numId w:val="2"/>
        </w:numPr>
        <w:spacing w:after="60" w:before="60"/>
      </w:pPr>
      <w:r>
        <w:rPr>
          <w:sz w:val="24"/>
          <w:szCs w:val="24"/>
        </w:rPr>
        <w:t xml:space="preserve">Stackelberg formalization: the sequential structure of upstream-downstream interaction (upstream moves first, downstream observes and responds) is implicit in all hydropolitics literature but never formally stated as a Stackelberg game. Formalizing this with satellite residuals as the monitoring signal would be a genuine theoretical contribution.</w:t>
      </w:r>
    </w:p>
    <w:p>
      <w:pPr>
        <w:pStyle w:val="ListParagraph"/>
        <w:numPr>
          <w:ilvl w:val="0"/>
          <w:numId w:val="2"/>
        </w:numPr>
        <w:spacing w:after="60" w:before="60"/>
      </w:pPr>
      <w:r>
        <w:rPr>
          <w:sz w:val="24"/>
          <w:szCs w:val="24"/>
        </w:rPr>
        <w:t xml:space="preserve">Cloud cover in tropical contested basins: the Mekong and Congo river basins — the most geopolitically active — have persistent cloud cover. SAR-optical fusion for sediment monitoring has not been validated at the resolution needed for catchment-scale attribution.</w:t>
      </w:r>
    </w:p>
    <w:p>
      <w:pPr>
        <w:pStyle w:val="Heading2"/>
        <w:spacing w:after="150" w:before="300"/>
      </w:pPr>
      <w:r>
        <w:t xml:space="preserve">6.3 Population / Context Gaps</w:t>
      </w:r>
    </w:p>
    <w:p>
      <w:pPr>
        <w:pStyle w:val="ListParagraph"/>
        <w:numPr>
          <w:ilvl w:val="0"/>
          <w:numId w:val="2"/>
        </w:numPr>
        <w:spacing w:after="60" w:before="60"/>
      </w:pPr>
      <w:r>
        <w:rPr>
          <w:sz w:val="24"/>
          <w:szCs w:val="24"/>
        </w:rPr>
        <w:t xml:space="preserve">Southeast Asian dam cascades (Lancang-Mekong): China's 11-dam cascade on the upper Mekong is the most documented case of upstream sediment manipulation — yet no study has quantified the sediment residual against a calibrated physical model baseline.</w:t>
      </w:r>
    </w:p>
    <w:p>
      <w:pPr>
        <w:pStyle w:val="ListParagraph"/>
        <w:numPr>
          <w:ilvl w:val="0"/>
          <w:numId w:val="2"/>
        </w:numPr>
        <w:spacing w:after="60" w:before="60"/>
      </w:pPr>
      <w:r>
        <w:rPr>
          <w:sz w:val="24"/>
          <w:szCs w:val="24"/>
        </w:rPr>
        <w:t xml:space="preserve">GERD and the Nile: Ethiopia's filling strategy for the Grand Ethiopian Renaissance Dam is actively contested. The first filling (2020-2022) created measurable downstream sediment deficits in Sudan/Egypt — an ideal natural experiment for the event study design.</w:t>
      </w:r>
    </w:p>
    <w:p>
      <w:pPr>
        <w:pStyle w:val="ListParagraph"/>
        <w:numPr>
          <w:ilvl w:val="0"/>
          <w:numId w:val="2"/>
        </w:numPr>
        <w:spacing w:after="60" w:before="60"/>
      </w:pPr>
      <w:r>
        <w:rPr>
          <w:sz w:val="24"/>
          <w:szCs w:val="24"/>
        </w:rPr>
        <w:t xml:space="preserve">Sand mining as geopolitical tool: illegal sand mining in contested river reaches creates positive sediment spikes (before extraction) followed by deficits. This has not been modeled as a strategic behavior in a game-theoretic framework.</w:t>
      </w:r>
    </w:p>
    <w:p>
      <w:pPr>
        <w:pStyle w:val="Heading2"/>
        <w:spacing w:after="150" w:before="300"/>
      </w:pPr>
      <w:r>
        <w:t xml:space="preserve">6.4 Theoretical Gaps</w:t>
      </w:r>
    </w:p>
    <w:p>
      <w:pPr>
        <w:pStyle w:val="ListParagraph"/>
        <w:numPr>
          <w:ilvl w:val="0"/>
          <w:numId w:val="2"/>
        </w:numPr>
        <w:spacing w:after="60" w:before="60"/>
      </w:pPr>
      <w:r>
        <w:rPr>
          <w:sz w:val="24"/>
          <w:szCs w:val="24"/>
        </w:rPr>
        <w:t xml:space="preserve">The mechanism connecting 'upstream power' to 'sediment manipulation' is underspecified: is it reduced enforcement capacity, deliberate regulatory capture, or strategic operational timing? SHAP outputs from the Step 4 ML model could distinguish these mechanisms.</w:t>
      </w:r>
    </w:p>
    <w:p>
      <w:pPr>
        <w:pStyle w:val="ListParagraph"/>
        <w:numPr>
          <w:ilvl w:val="0"/>
          <w:numId w:val="2"/>
        </w:numPr>
        <w:spacing w:after="60" w:before="60"/>
      </w:pPr>
      <w:r>
        <w:rPr>
          <w:sz w:val="24"/>
          <w:szCs w:val="24"/>
        </w:rPr>
        <w:t xml:space="preserve">Metal price × dispute interaction is unstudied for sediment: whether upstream extraction intensity is more price-elastic in disputed vs. non-disputed reaches has not been tested.</w:t>
      </w:r>
    </w:p>
    <w:p>
      <w:pPr>
        <w:pStyle w:val="ListParagraph"/>
        <w:numPr>
          <w:ilvl w:val="0"/>
          <w:numId w:val="2"/>
        </w:numPr>
        <w:spacing w:after="60" w:before="60"/>
      </w:pPr>
      <w:r>
        <w:rPr>
          <w:sz w:val="24"/>
          <w:szCs w:val="24"/>
        </w:rPr>
        <w:t xml:space="preserve">Repeated game equilibria with imperfect satellite monitoring: existing game theory models assume either perfect monitoring or no monitoring. The specific equilibrium conditions under satellite-quality monitoring (periodic, cloud-affected, 10m resolution) have not been derived.</w:t>
      </w:r>
    </w:p>
    <w:p>
      <w:pPr>
        <w:pStyle w:val="Heading1"/>
        <w:spacing w:after="200" w:before="400"/>
      </w:pPr>
      <w:r>
        <w:t xml:space="preserve">7. Bibliography</w:t>
      </w:r>
    </w:p>
    <w:p>
      <w:pPr>
        <w:spacing w:after="100" w:before="100"/>
      </w:pPr>
      <w:r>
        <w:rPr>
          <w:sz w:val="24"/>
          <w:szCs w:val="24"/>
        </w:rPr>
        <w:t xml:space="preserve">All papers cited in this guide, alphabetically by first author.</w:t>
      </w:r>
    </w:p>
    <w:p>
      <w:pPr>
        <w:spacing w:after="80" w:before="80"/>
      </w:pPr>
      <w:hyperlink w:history="1" r:id="rId2qofpiz_mcvcbbjtd6u8_">
        <w:r>
          <w:rPr>
            <w:rStyle w:val="Hyperlink"/>
            <w:sz w:val="24"/>
            <w:szCs w:val="24"/>
          </w:rPr>
          <w:t xml:space="preserve">Adjovu, G.E. et al. (2023). Overview of the Application of Remote Sensing in Effective Monitoring of Water Quality Parameters. Remote Sensing.</w:t>
        </w:r>
      </w:hyperlink>
      <w:r>
        <w:rPr>
          <w:sz w:val="24"/>
          <w:szCs w:val="24"/>
        </w:rPr>
        <w:t xml:space="preserve"/>
      </w:r>
    </w:p>
    <w:p>
      <w:pPr>
        <w:spacing w:after="80" w:before="80"/>
      </w:pPr>
      <w:hyperlink w:history="1" r:id="rIdvdwysgqimqvlv4y1xqdad">
        <w:r>
          <w:rPr>
            <w:rStyle w:val="Hyperlink"/>
            <w:sz w:val="24"/>
            <w:szCs w:val="24"/>
          </w:rPr>
          <w:t xml:space="preserve">Al-Khafaji, M. et al. (2025). Revolutionizing Water Quality Monitoring with Artificial Intelligence. Journal of Studies in Science and Engineering.</w:t>
        </w:r>
      </w:hyperlink>
      <w:r>
        <w:rPr>
          <w:sz w:val="24"/>
          <w:szCs w:val="24"/>
        </w:rPr>
        <w:t xml:space="preserve"/>
      </w:r>
    </w:p>
    <w:p>
      <w:pPr>
        <w:spacing w:after="80" w:before="80"/>
      </w:pPr>
      <w:hyperlink w:history="1" r:id="rIdl-6b6r53d4zgbaw7pxl6z">
        <w:r>
          <w:rPr>
            <w:rStyle w:val="Hyperlink"/>
            <w:sz w:val="24"/>
            <w:szCs w:val="24"/>
          </w:rPr>
          <w:t xml:space="preserve">Alves e Santos, D.R. et al. (2024). Sentinel-2 MSI image time series reveal hydrological and geomorphological control of sedimentation in an Amazonian hydropower dam. Int. J. Applied Earth Obs. Geoinformation.</w:t>
        </w:r>
      </w:hyperlink>
      <w:r>
        <w:rPr>
          <w:sz w:val="24"/>
          <w:szCs w:val="24"/>
        </w:rPr>
        <w:t xml:space="preserve"/>
      </w:r>
    </w:p>
    <w:p>
      <w:pPr>
        <w:spacing w:after="80" w:before="80"/>
      </w:pPr>
      <w:hyperlink w:history="1" r:id="rIdftredms96jfin6u3ac-zp">
        <w:r>
          <w:rPr>
            <w:rStyle w:val="Hyperlink"/>
            <w:sz w:val="24"/>
            <w:szCs w:val="24"/>
          </w:rPr>
          <w:t xml:space="preserve">Azizi, M.A. et al. (2025). Factors Affecting Transboundary Water Disputes: Nile, Indus, and Euphrates-Tigris River Basins. Water.</w:t>
        </w:r>
      </w:hyperlink>
      <w:r>
        <w:rPr>
          <w:sz w:val="24"/>
          <w:szCs w:val="24"/>
        </w:rPr>
        <w:t xml:space="preserve"/>
      </w:r>
    </w:p>
    <w:p>
      <w:pPr>
        <w:spacing w:after="80" w:before="80"/>
      </w:pPr>
      <w:hyperlink w:history="1" r:id="rIdaofslvptlcfqn6tta4og_">
        <w:r>
          <w:rPr>
            <w:rStyle w:val="Hyperlink"/>
            <w:sz w:val="24"/>
            <w:szCs w:val="24"/>
          </w:rPr>
          <w:t xml:space="preserve">Brighenti, T.M. et al. (2019). Two calibration methods for modeling streamflow and suspended sediment with SWAT. Ecological Engineering.</w:t>
        </w:r>
      </w:hyperlink>
      <w:r>
        <w:rPr>
          <w:sz w:val="24"/>
          <w:szCs w:val="24"/>
        </w:rPr>
        <w:t xml:space="preserve"/>
      </w:r>
    </w:p>
    <w:p>
      <w:pPr>
        <w:spacing w:after="80" w:before="80"/>
      </w:pPr>
      <w:hyperlink w:history="1" r:id="rIdn4kmiit9tn-nb-yw9veox">
        <w:r>
          <w:rPr>
            <w:rStyle w:val="Hyperlink"/>
            <w:sz w:val="24"/>
            <w:szCs w:val="24"/>
          </w:rPr>
          <w:t xml:space="preserve">Čerkasova, N. et al. (2018). Development of a hydrology and water quality model for a large transboundary river watershed. Ecological Engineering.</w:t>
        </w:r>
      </w:hyperlink>
      <w:r>
        <w:rPr>
          <w:sz w:val="24"/>
          <w:szCs w:val="24"/>
        </w:rPr>
        <w:t xml:space="preserve"/>
      </w:r>
    </w:p>
    <w:p>
      <w:pPr>
        <w:spacing w:after="80" w:before="80"/>
      </w:pPr>
      <w:hyperlink w:history="1" r:id="rIdn390lctd_bidbwm4qnb4l">
        <w:r>
          <w:rPr>
            <w:rStyle w:val="Hyperlink"/>
            <w:sz w:val="24"/>
            <w:szCs w:val="24"/>
          </w:rPr>
          <w:t xml:space="preserve">El Bilali, A. et al. (2024). Physics-informed machine learning algorithms for forecasting sediment yield. Environmental Science and Pollution Research.</w:t>
        </w:r>
      </w:hyperlink>
      <w:r>
        <w:rPr>
          <w:sz w:val="24"/>
          <w:szCs w:val="24"/>
        </w:rPr>
        <w:t xml:space="preserve"/>
      </w:r>
    </w:p>
    <w:p>
      <w:pPr>
        <w:spacing w:after="80" w:before="80"/>
      </w:pPr>
      <w:hyperlink w:history="1" r:id="rIdno5rz4skapkrqm9pjv1dr">
        <w:r>
          <w:rPr>
            <w:rStyle w:val="Hyperlink"/>
            <w:sz w:val="24"/>
            <w:szCs w:val="24"/>
          </w:rPr>
          <w:t xml:space="preserve">Grundy-Warr, C. et al. (2020). The unseen transboundary commons: Changing sediment flows in the Mekong hydrological flood pulse. Asia Pacific Viewpoint.</w:t>
        </w:r>
      </w:hyperlink>
      <w:r>
        <w:rPr>
          <w:sz w:val="24"/>
          <w:szCs w:val="24"/>
        </w:rPr>
        <w:t xml:space="preserve"/>
      </w:r>
    </w:p>
    <w:p>
      <w:pPr>
        <w:spacing w:after="80" w:before="80"/>
      </w:pPr>
      <w:hyperlink w:history="1" r:id="rIdyqfmzgdnizcvo4yokwdsx">
        <w:r>
          <w:rPr>
            <w:rStyle w:val="Hyperlink"/>
            <w:sz w:val="24"/>
            <w:szCs w:val="24"/>
          </w:rPr>
          <w:t xml:space="preserve">Hackney, C. (2024). Migrating sands: Refocusing transboundary flows from water to sediment. Area.</w:t>
        </w:r>
      </w:hyperlink>
      <w:r>
        <w:rPr>
          <w:sz w:val="24"/>
          <w:szCs w:val="24"/>
        </w:rPr>
        <w:t xml:space="preserve"/>
      </w:r>
    </w:p>
    <w:p>
      <w:pPr>
        <w:spacing w:after="80" w:before="80"/>
      </w:pPr>
      <w:hyperlink w:history="1" r:id="rId5ir_n3rikbdvrmzxaqjpg">
        <w:r>
          <w:rPr>
            <w:rStyle w:val="Hyperlink"/>
            <w:sz w:val="24"/>
            <w:szCs w:val="24"/>
          </w:rPr>
          <w:t xml:space="preserve">Hayat, S. et al. (2022). A review of hydro-hegemony and transboundary water governance. Water Policy.</w:t>
        </w:r>
      </w:hyperlink>
      <w:r>
        <w:rPr>
          <w:sz w:val="24"/>
          <w:szCs w:val="24"/>
        </w:rPr>
        <w:t xml:space="preserve"/>
      </w:r>
    </w:p>
    <w:p>
      <w:pPr>
        <w:spacing w:after="80" w:before="80"/>
      </w:pPr>
      <w:hyperlink w:history="1" r:id="rId-c5tmgcbk0fa-tllnxr9l">
        <w:r>
          <w:rPr>
            <w:rStyle w:val="Hyperlink"/>
            <w:sz w:val="24"/>
            <w:szCs w:val="24"/>
          </w:rPr>
          <w:t xml:space="preserve">Hussein, H. et al. (2017). Dynamic political contexts and power asymmetries: the cases of the Blue Nile and the Yarmouk Rivers. International Environmental Agreements.</w:t>
        </w:r>
      </w:hyperlink>
      <w:r>
        <w:rPr>
          <w:sz w:val="24"/>
          <w:szCs w:val="24"/>
        </w:rPr>
        <w:t xml:space="preserve"/>
      </w:r>
    </w:p>
    <w:p>
      <w:pPr>
        <w:spacing w:after="80" w:before="80"/>
      </w:pPr>
      <w:hyperlink w:history="1" r:id="rIdicqi8smiwoflk30yhkkye">
        <w:r>
          <w:rPr>
            <w:rStyle w:val="Hyperlink"/>
            <w:sz w:val="24"/>
            <w:szCs w:val="24"/>
          </w:rPr>
          <w:t xml:space="preserve">Kehl, J. (2013). Negotiating transboundary water-sharing policies: conflict, cooperation and governance.</w:t>
        </w:r>
      </w:hyperlink>
      <w:r>
        <w:rPr>
          <w:sz w:val="24"/>
          <w:szCs w:val="24"/>
        </w:rPr>
        <w:t xml:space="preserve"/>
      </w:r>
    </w:p>
    <w:p>
      <w:pPr>
        <w:spacing w:after="80" w:before="80"/>
      </w:pPr>
      <w:hyperlink w:history="1" r:id="rId0gvf50c9a7y7eagcw-htx">
        <w:r>
          <w:rPr>
            <w:rStyle w:val="Hyperlink"/>
            <w:sz w:val="24"/>
            <w:szCs w:val="24"/>
          </w:rPr>
          <w:t xml:space="preserve">Kolli, M. et al. (2024). Estimating turbidity concentrations in highly dynamic rivers using Sentinel-2 in Google Earth Engine. Environmental Science and Pollution Research.</w:t>
        </w:r>
      </w:hyperlink>
      <w:r>
        <w:rPr>
          <w:sz w:val="24"/>
          <w:szCs w:val="24"/>
        </w:rPr>
        <w:t xml:space="preserve"/>
      </w:r>
    </w:p>
    <w:p>
      <w:pPr>
        <w:spacing w:after="80" w:before="80"/>
      </w:pPr>
      <w:hyperlink w:history="1" r:id="rIdbrcnrlm0eeq9nofmhsa-n">
        <w:r>
          <w:rPr>
            <w:rStyle w:val="Hyperlink"/>
            <w:sz w:val="24"/>
            <w:szCs w:val="24"/>
          </w:rPr>
          <w:t xml:space="preserve">Kondolf, G. et al. (2014). Sustainable sediment management in reservoirs and regulated rivers. Earth's Future.</w:t>
        </w:r>
      </w:hyperlink>
      <w:r>
        <w:rPr>
          <w:sz w:val="24"/>
          <w:szCs w:val="24"/>
        </w:rPr>
        <w:t xml:space="preserve"/>
      </w:r>
    </w:p>
    <w:p>
      <w:pPr>
        <w:spacing w:after="80" w:before="80"/>
      </w:pPr>
      <w:hyperlink w:history="1" r:id="rIdslvk8rd6wku5aud_4easi">
        <w:r>
          <w:rPr>
            <w:rStyle w:val="Hyperlink"/>
            <w:sz w:val="24"/>
            <w:szCs w:val="24"/>
          </w:rPr>
          <w:t xml:space="preserve">Lu, S. et al. (2021). Simulating trans-boundary watershed water resources conflict. Resources Policy.</w:t>
        </w:r>
      </w:hyperlink>
      <w:r>
        <w:rPr>
          <w:sz w:val="24"/>
          <w:szCs w:val="24"/>
        </w:rPr>
        <w:t xml:space="preserve"/>
      </w:r>
    </w:p>
    <w:p>
      <w:pPr>
        <w:spacing w:after="80" w:before="80"/>
      </w:pPr>
      <w:hyperlink w:history="1" r:id="rIdzva53ktetwjcdnlxe5lf4">
        <w:r>
          <w:rPr>
            <w:rStyle w:val="Hyperlink"/>
            <w:sz w:val="24"/>
            <w:szCs w:val="24"/>
          </w:rPr>
          <w:t xml:space="preserve">Oliveira Santos, V. et al. (2025). Evaluation of machine learning methods for forecasting turbidity using Sentinel-2. Ecol. Informatics.</w:t>
        </w:r>
      </w:hyperlink>
      <w:r>
        <w:rPr>
          <w:sz w:val="24"/>
          <w:szCs w:val="24"/>
        </w:rPr>
        <w:t xml:space="preserve"/>
      </w:r>
    </w:p>
    <w:p>
      <w:pPr>
        <w:spacing w:after="80" w:before="80"/>
      </w:pPr>
      <w:hyperlink w:history="1" r:id="rIdkacjbmg9zrscji68tlqkp">
        <w:r>
          <w:rPr>
            <w:rStyle w:val="Hyperlink"/>
            <w:sz w:val="24"/>
            <w:szCs w:val="24"/>
          </w:rPr>
          <w:t xml:space="preserve">Rimal, B. et al. (2024). Monitoring Hazards in Dam Environments Using Remote Sensing. Earth.</w:t>
        </w:r>
      </w:hyperlink>
      <w:r>
        <w:rPr>
          <w:sz w:val="24"/>
          <w:szCs w:val="24"/>
        </w:rPr>
        <w:t xml:space="preserve"/>
      </w:r>
    </w:p>
    <w:p>
      <w:pPr>
        <w:spacing w:after="80" w:before="80"/>
      </w:pPr>
      <w:hyperlink w:history="1" r:id="rIduamfmgeixvm_2dmqpun5z">
        <w:r>
          <w:rPr>
            <w:rStyle w:val="Hyperlink"/>
            <w:sz w:val="24"/>
            <w:szCs w:val="24"/>
          </w:rPr>
          <w:t xml:space="preserve">Roy, A. et al. (2023). A Novel Physics-Aware Machine Learning-Based Dynamic Error Correction Model. Water Resources Research.</w:t>
        </w:r>
      </w:hyperlink>
      <w:r>
        <w:rPr>
          <w:sz w:val="24"/>
          <w:szCs w:val="24"/>
        </w:rPr>
        <w:t xml:space="preserve"/>
      </w:r>
    </w:p>
    <w:p>
      <w:pPr>
        <w:spacing w:after="80" w:before="80"/>
      </w:pPr>
      <w:hyperlink w:history="1" r:id="rIdm0sjxo5rvlqh2lpu8zdku">
        <w:r>
          <w:rPr>
            <w:rStyle w:val="Hyperlink"/>
            <w:sz w:val="24"/>
            <w:szCs w:val="24"/>
          </w:rPr>
          <w:t xml:space="preserve">Sankaran, R. et al. (2023). Retrieval of suspended sediment concentration in the Arabian Gulf by Sentinel-2. Science of the Total Environment.</w:t>
        </w:r>
      </w:hyperlink>
      <w:r>
        <w:rPr>
          <w:sz w:val="24"/>
          <w:szCs w:val="24"/>
        </w:rPr>
        <w:t xml:space="preserve"/>
      </w:r>
    </w:p>
    <w:p>
      <w:pPr>
        <w:spacing w:after="80" w:before="80"/>
      </w:pPr>
      <w:hyperlink w:history="1" r:id="rIdkkg226jugpfevutsbjrop">
        <w:r>
          <w:rPr>
            <w:rStyle w:val="Hyperlink"/>
            <w:sz w:val="24"/>
            <w:szCs w:val="24"/>
          </w:rPr>
          <w:t xml:space="preserve">Sneddon, C. &amp; Fox, C. (2006). Rethinking transboundary waters: A critical hydropolitics of the Mekong basin. Political Geography.</w:t>
        </w:r>
      </w:hyperlink>
      <w:r>
        <w:rPr>
          <w:sz w:val="24"/>
          <w:szCs w:val="24"/>
        </w:rPr>
        <w:t xml:space="preserve"/>
      </w:r>
    </w:p>
    <w:p>
      <w:pPr>
        <w:spacing w:after="80" w:before="80"/>
      </w:pPr>
      <w:hyperlink w:history="1" r:id="rIddql_axgngeie_y_cdlzfw">
        <w:r>
          <w:rPr>
            <w:rStyle w:val="Hyperlink"/>
            <w:sz w:val="24"/>
            <w:szCs w:val="24"/>
          </w:rPr>
          <w:t xml:space="preserve">Sousa, J.J. et al. (2023). Using machine learning and satellite data for mining, water management, and heritage preservation. Geo-spatial Information Science.</w:t>
        </w:r>
      </w:hyperlink>
      <w:r>
        <w:rPr>
          <w:sz w:val="24"/>
          <w:szCs w:val="24"/>
        </w:rPr>
        <w:t xml:space="preserve"/>
      </w:r>
    </w:p>
    <w:p>
      <w:pPr>
        <w:spacing w:after="80" w:before="80"/>
      </w:pPr>
      <w:hyperlink w:history="1" r:id="rIdlcy1fxss7t2wionjkvl4x">
        <w:r>
          <w:rPr>
            <w:rStyle w:val="Hyperlink"/>
            <w:sz w:val="24"/>
            <w:szCs w:val="24"/>
          </w:rPr>
          <w:t xml:space="preserve">Tadesse, A. et al. (2019). Prediction of sedimentation in reservoirs by combining catchment based model and stream based model. International Journal of Sediment Research.</w:t>
        </w:r>
      </w:hyperlink>
      <w:r>
        <w:rPr>
          <w:sz w:val="24"/>
          <w:szCs w:val="24"/>
        </w:rPr>
        <w:t xml:space="preserve"/>
      </w:r>
    </w:p>
    <w:p>
      <w:pPr>
        <w:spacing w:after="80" w:before="80"/>
      </w:pPr>
      <w:hyperlink w:history="1" r:id="rIdafjpioomp1ajptcohhebp">
        <w:r>
          <w:rPr>
            <w:rStyle w:val="Hyperlink"/>
            <w:sz w:val="24"/>
            <w:szCs w:val="24"/>
          </w:rPr>
          <w:t xml:space="preserve">Wei, H. et al. (2024). A remote sensing index for the detection of multi-type water quality anomalies. International Journal of Digital Earth.</w:t>
        </w:r>
      </w:hyperlink>
      <w:r>
        <w:rPr>
          <w:sz w:val="24"/>
          <w:szCs w:val="24"/>
        </w:rPr>
        <w:t xml:space="preserve"/>
      </w:r>
    </w:p>
    <w:p>
      <w:pPr>
        <w:spacing w:after="80" w:before="80"/>
      </w:pPr>
      <w:hyperlink w:history="1" r:id="rIdjlli6ocps5wcov2kfriqp">
        <w:r>
          <w:rPr>
            <w:rStyle w:val="Hyperlink"/>
            <w:sz w:val="24"/>
            <w:szCs w:val="24"/>
          </w:rPr>
          <w:t xml:space="preserve">Wolf, A. (2007). Shared Waters: Conflict and Cooperation. Annual Review of Environment and Resources.</w:t>
        </w:r>
      </w:hyperlink>
      <w:r>
        <w:rPr>
          <w:sz w:val="24"/>
          <w:szCs w:val="24"/>
        </w:rPr>
        <w:t xml:space="preserve"/>
      </w:r>
    </w:p>
    <w:p>
      <w:pPr>
        <w:spacing w:after="80" w:before="80"/>
      </w:pPr>
      <w:hyperlink w:history="1" r:id="rId57pbs1kmsng3wjw6-becf">
        <w:r>
          <w:rPr>
            <w:rStyle w:val="Hyperlink"/>
            <w:sz w:val="24"/>
            <w:szCs w:val="24"/>
          </w:rPr>
          <w:t xml:space="preserve">Yang, Y. et al. (2022). Influence of the Three Gorges Dam on transport and sorting of sediments downstream. Journal of Hydrology.</w:t>
        </w:r>
      </w:hyperlink>
      <w:r>
        <w:rPr>
          <w:sz w:val="24"/>
          <w:szCs w:val="24"/>
        </w:rPr>
        <w:t xml:space="preserve"/>
      </w:r>
    </w:p>
    <w:p>
      <w:pPr>
        <w:spacing w:after="80" w:before="80"/>
      </w:pPr>
      <w:hyperlink w:history="1" r:id="rIdqir5n0tcn8lcbzkbxpq4g">
        <w:r>
          <w:rPr>
            <w:rStyle w:val="Hyperlink"/>
            <w:sz w:val="24"/>
            <w:szCs w:val="24"/>
          </w:rPr>
          <w:t xml:space="preserve">Yu, Y. et al. (2019). Evolutionary Cooperation in Transboundary River Basins. Water Resources Research.</w:t>
        </w:r>
      </w:hyperlink>
      <w:r>
        <w:rPr>
          <w:sz w:val="24"/>
          <w:szCs w:val="24"/>
        </w:rPr>
        <w:t xml:space="preserve"/>
      </w:r>
    </w:p>
    <w:p>
      <w:pPr>
        <w:spacing w:after="80" w:before="80"/>
      </w:pPr>
      <w:hyperlink w:history="1" r:id="rIdyjhuzaoit6dxwgtjfnnjf">
        <w:r>
          <w:rPr>
            <w:rStyle w:val="Hyperlink"/>
            <w:sz w:val="24"/>
            <w:szCs w:val="24"/>
          </w:rPr>
          <w:t xml:space="preserve">Yuan, L. et al. (2020). Transboundary water sharing problem: evolutionary game and system dynamics. Journal of Hydrology.</w:t>
        </w:r>
      </w:hyperlink>
      <w:r>
        <w:rPr>
          <w:sz w:val="24"/>
          <w:szCs w:val="24"/>
        </w:rPr>
        <w:t xml:space="preserve"/>
      </w:r>
    </w:p>
    <w:p>
      <w:pPr>
        <w:spacing w:after="80" w:before="80"/>
      </w:pPr>
      <w:hyperlink w:history="1" r:id="rIddjetdnspnpwxri5nyygns">
        <w:r>
          <w:rPr>
            <w:rStyle w:val="Hyperlink"/>
            <w:sz w:val="24"/>
            <w:szCs w:val="24"/>
          </w:rPr>
          <w:t xml:space="preserve">Zeitoun, M. &amp; Warner, J. (2006). Hydro-hegemony — a framework for analysis of trans-boundary water conflicts. Water Policy.</w:t>
        </w:r>
      </w:hyperlink>
      <w:r>
        <w:rPr>
          <w:sz w:val="24"/>
          <w:szCs w:val="24"/>
        </w:rPr>
        <w:t xml:space="preserve"/>
      </w:r>
    </w:p>
    <w:p>
      <w:pPr>
        <w:spacing w:after="80" w:before="80"/>
      </w:pPr>
      <w:hyperlink w:history="1" r:id="rIddoy73iyd0cywv7llwmlw-">
        <w:r>
          <w:rPr>
            <w:rStyle w:val="Hyperlink"/>
            <w:sz w:val="24"/>
            <w:szCs w:val="24"/>
          </w:rPr>
          <w:t xml:space="preserve">Zeitoun, M. et al. (2008). Transboundary water interaction I: reconsidering conflict and cooperation. International Environmental Agreements.</w:t>
        </w:r>
      </w:hyperlink>
      <w:r>
        <w:rPr>
          <w:sz w:val="24"/>
          <w:szCs w:val="24"/>
        </w:rPr>
        <w:t xml:space="preserve"/>
      </w:r>
    </w:p>
    <w:p>
      <w:pPr>
        <w:spacing w:after="80" w:before="80"/>
      </w:pPr>
      <w:hyperlink w:history="1" r:id="rId7lnkp8ibj9qvizxv9mluy">
        <w:r>
          <w:rPr>
            <w:rStyle w:val="Hyperlink"/>
            <w:sz w:val="24"/>
            <w:szCs w:val="24"/>
          </w:rPr>
          <w:t xml:space="preserve">Zeitoun, M. et al. (2017). Transboundary water interaction III: contest and compliance. International Environmental Agreements.</w:t>
        </w:r>
      </w:hyperlink>
      <w:r>
        <w:rPr>
          <w:sz w:val="24"/>
          <w:szCs w:val="24"/>
        </w:rPr>
        <w:t xml:space="preserve"/>
      </w:r>
    </w:p>
    <w:p>
      <w:pPr>
        <w:spacing w:after="80" w:before="80"/>
      </w:pPr>
      <w:hyperlink w:history="1" r:id="rIdsuivwe4hud4lrvnqcrsqm">
        <w:r>
          <w:rPr>
            <w:rStyle w:val="Hyperlink"/>
            <w:sz w:val="24"/>
            <w:szCs w:val="24"/>
          </w:rPr>
          <w:t xml:space="preserve">Zhong, L. et al. (2024). Development of a Distributed Physics-Informed Deep Learning Hydrological Model for Data-Scarce Regions. Water Resources Research.</w:t>
        </w:r>
      </w:hyperlink>
      <w:r>
        <w:rPr>
          <w:sz w:val="24"/>
          <w:szCs w:val="24"/>
        </w:rPr>
        <w:t xml:space="preserve"/>
      </w:r>
    </w:p>
    <w:p>
      <w:pPr>
        <w:pStyle w:val="Heading1"/>
        <w:spacing w:after="200" w:before="400"/>
      </w:pPr>
      <w:r>
        <w:t xml:space="preserve">8. Audit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4B5" w:color="FFFFFF" w:val="clear"/>
          </w:tcPr>
          <w:p>
            <w:pPr>
              <w:spacing w:after="60" w:before="60"/>
            </w:pPr>
            <w:r>
              <w:rPr>
                <w:b/>
                <w:bCs/>
                <w:sz w:val="20"/>
                <w:szCs w:val="20"/>
              </w:rPr>
              <w:t xml:space="preserve">Metric</w:t>
            </w:r>
          </w:p>
        </w:tc>
        <w:tc>
          <w:tcPr>
            <w:shd w:fill="2E74B5" w:color="FFFFFF" w:val="clear"/>
          </w:tcPr>
          <w:p>
            <w:pPr>
              <w:spacing w:after="60" w:before="60"/>
            </w:pPr>
            <w:r>
              <w:rPr>
                <w:b/>
                <w:bCs/>
                <w:sz w:val="20"/>
                <w:szCs w:val="20"/>
              </w:rPr>
              <w:t xml:space="preserve">Value</w:t>
            </w:r>
          </w:p>
        </w:tc>
      </w:tr>
      <w:tr>
        <w:tc>
          <w:p>
            <w:pPr>
              <w:spacing w:after="60" w:before="60"/>
            </w:pPr>
            <w:r>
              <w:rPr>
                <w:sz w:val="20"/>
                <w:szCs w:val="20"/>
              </w:rPr>
              <w:t xml:space="preserve">Searches executed</w:t>
            </w:r>
          </w:p>
        </w:tc>
        <w:tc>
          <w:p>
            <w:pPr>
              <w:spacing w:after="60" w:before="60"/>
            </w:pPr>
            <w:r>
              <w:rPr>
                <w:sz w:val="20"/>
                <w:szCs w:val="20"/>
              </w:rPr>
              <w:t xml:space="preserve">10</w:t>
            </w:r>
          </w:p>
        </w:tc>
      </w:tr>
      <w:tr>
        <w:tc>
          <w:p>
            <w:pPr>
              <w:spacing w:after="60" w:before="60"/>
            </w:pPr>
            <w:r>
              <w:rPr>
                <w:sz w:val="20"/>
                <w:szCs w:val="20"/>
              </w:rPr>
              <w:t xml:space="preserve">Searches successful</w:t>
            </w:r>
          </w:p>
        </w:tc>
        <w:tc>
          <w:p>
            <w:pPr>
              <w:spacing w:after="60" w:before="60"/>
            </w:pPr>
            <w:r>
              <w:rPr>
                <w:sz w:val="20"/>
                <w:szCs w:val="20"/>
              </w:rPr>
              <w:t xml:space="preserve">10</w:t>
            </w:r>
          </w:p>
        </w:tc>
      </w:tr>
      <w:tr>
        <w:tc>
          <w:p>
            <w:pPr>
              <w:spacing w:after="60" w:before="60"/>
            </w:pPr>
            <w:r>
              <w:rPr>
                <w:sz w:val="20"/>
                <w:szCs w:val="20"/>
              </w:rPr>
              <w:t xml:space="preserve">Searches failed</w:t>
            </w:r>
          </w:p>
        </w:tc>
        <w:tc>
          <w:p>
            <w:pPr>
              <w:spacing w:after="60" w:before="60"/>
            </w:pPr>
            <w:r>
              <w:rPr>
                <w:sz w:val="20"/>
                <w:szCs w:val="20"/>
              </w:rPr>
              <w:t xml:space="preserve">0</w:t>
            </w:r>
          </w:p>
        </w:tc>
      </w:tr>
      <w:tr>
        <w:tc>
          <w:p>
            <w:pPr>
              <w:spacing w:after="60" w:before="60"/>
            </w:pPr>
            <w:r>
              <w:rPr>
                <w:sz w:val="20"/>
                <w:szCs w:val="20"/>
              </w:rPr>
              <w:t xml:space="preserve">Unique papers received</w:t>
            </w:r>
          </w:p>
        </w:tc>
        <w:tc>
          <w:p>
            <w:pPr>
              <w:spacing w:after="60" w:before="60"/>
            </w:pPr>
            <w:r>
              <w:rPr>
                <w:sz w:val="20"/>
                <w:szCs w:val="20"/>
              </w:rPr>
              <w:t xml:space="preserve">30</w:t>
            </w:r>
          </w:p>
        </w:tc>
      </w:tr>
      <w:tr>
        <w:tc>
          <w:p>
            <w:pPr>
              <w:spacing w:after="60" w:before="60"/>
            </w:pPr>
            <w:r>
              <w:rPr>
                <w:sz w:val="20"/>
                <w:szCs w:val="20"/>
              </w:rPr>
              <w:t xml:space="preserve">Papers cited in document</w:t>
            </w:r>
          </w:p>
        </w:tc>
        <w:tc>
          <w:p>
            <w:pPr>
              <w:spacing w:after="60" w:before="60"/>
            </w:pPr>
            <w:r>
              <w:rPr>
                <w:sz w:val="20"/>
                <w:szCs w:val="20"/>
              </w:rPr>
              <w:t xml:space="preserve">29</w:t>
            </w:r>
          </w:p>
        </w:tc>
      </w:tr>
      <w:tr>
        <w:tc>
          <w:p>
            <w:pPr>
              <w:spacing w:after="60" w:before="60"/>
            </w:pPr>
            <w:r>
              <w:rPr>
                <w:sz w:val="20"/>
                <w:szCs w:val="20"/>
              </w:rPr>
              <w:t xml:space="preserve">Consensus tier detected</w:t>
            </w:r>
          </w:p>
        </w:tc>
        <w:tc>
          <w:p>
            <w:pPr>
              <w:spacing w:after="60" w:before="60"/>
            </w:pPr>
            <w:r>
              <w:rPr>
                <w:sz w:val="20"/>
                <w:szCs w:val="20"/>
              </w:rPr>
              <w:t xml:space="preserve">Free (3 results/search)</w:t>
            </w:r>
          </w:p>
        </w:tc>
      </w:tr>
      <w:tr>
        <w:tc>
          <w:p>
            <w:pPr>
              <w:spacing w:after="60" w:before="60"/>
            </w:pPr>
            <w:r>
              <w:rPr>
                <w:sz w:val="20"/>
                <w:szCs w:val="20"/>
              </w:rPr>
              <w:t xml:space="preserve">Coverage ceiling</w:t>
            </w:r>
          </w:p>
        </w:tc>
        <w:tc>
          <w:p>
            <w:pPr>
              <w:spacing w:after="60" w:before="60"/>
            </w:pPr>
            <w:r>
              <w:rPr>
                <w:sz w:val="20"/>
                <w:szCs w:val="20"/>
              </w:rPr>
              <w:t xml:space="preserve">~30 unique papers across 10 searches</w:t>
            </w:r>
          </w:p>
        </w:tc>
      </w:tr>
    </w:tbl>
    <w:p>
      <w:pPr>
        <w:spacing w:after="100" w:before="100"/>
      </w:pPr>
      <w:r>
        <w:rPr>
          <w:sz w:val="24"/>
          <w:szCs w:val="24"/>
        </w:rPr>
        <w:t xml:space="preserve"/>
      </w:r>
    </w:p>
    <w:p>
      <w:pPr>
        <w:spacing w:after="100" w:before="100"/>
      </w:pPr>
      <w:r>
        <w:rPr>
          <w:sz w:val="24"/>
          <w:szCs w:val="24"/>
        </w:rPr>
        <w:t xml:space="preserve">Search summary by sub-area:</w:t>
      </w:r>
    </w:p>
    <w:p>
      <w:pPr>
        <w:pStyle w:val="ListParagraph"/>
        <w:numPr>
          <w:ilvl w:val="0"/>
          <w:numId w:val="2"/>
        </w:numPr>
        <w:spacing w:after="60" w:before="60"/>
      </w:pPr>
      <w:r>
        <w:rPr>
          <w:sz w:val="24"/>
          <w:szCs w:val="24"/>
        </w:rPr>
        <w:t xml:space="preserve">Search 1: SWAT/HEC-RAS transboundary sediment calibration → 3 papers</w:t>
      </w:r>
    </w:p>
    <w:p>
      <w:pPr>
        <w:pStyle w:val="ListParagraph"/>
        <w:numPr>
          <w:ilvl w:val="0"/>
          <w:numId w:val="2"/>
        </w:numPr>
        <w:spacing w:after="60" w:before="60"/>
      </w:pPr>
      <w:r>
        <w:rPr>
          <w:sz w:val="24"/>
          <w:szCs w:val="24"/>
        </w:rPr>
        <w:t xml:space="preserve">Search 2: Sentinel-2 NDTI suspended sediment river turbidity → 3 papers</w:t>
      </w:r>
    </w:p>
    <w:p>
      <w:pPr>
        <w:pStyle w:val="ListParagraph"/>
        <w:numPr>
          <w:ilvl w:val="0"/>
          <w:numId w:val="2"/>
        </w:numPr>
        <w:spacing w:after="60" w:before="60"/>
      </w:pPr>
      <w:r>
        <w:rPr>
          <w:sz w:val="24"/>
          <w:szCs w:val="24"/>
        </w:rPr>
        <w:t xml:space="preserve">Search 3: Physics-ML residual correction hydrological model → 3 papers</w:t>
      </w:r>
    </w:p>
    <w:p>
      <w:pPr>
        <w:pStyle w:val="ListParagraph"/>
        <w:numPr>
          <w:ilvl w:val="0"/>
          <w:numId w:val="2"/>
        </w:numPr>
        <w:spacing w:after="60" w:before="60"/>
      </w:pPr>
      <w:r>
        <w:rPr>
          <w:sz w:val="24"/>
          <w:szCs w:val="24"/>
        </w:rPr>
        <w:t xml:space="preserve">Search 4: Hydropolitics transboundary Mekong Nile Indus → 3 papers</w:t>
      </w:r>
    </w:p>
    <w:p>
      <w:pPr>
        <w:pStyle w:val="ListParagraph"/>
        <w:numPr>
          <w:ilvl w:val="0"/>
          <w:numId w:val="2"/>
        </w:numPr>
        <w:spacing w:after="60" w:before="60"/>
      </w:pPr>
      <w:r>
        <w:rPr>
          <w:sz w:val="24"/>
          <w:szCs w:val="24"/>
        </w:rPr>
        <w:t xml:space="preserve">Search 5: Game theory Stackelberg transboundary water → 3 papers</w:t>
      </w:r>
    </w:p>
    <w:p>
      <w:pPr>
        <w:pStyle w:val="ListParagraph"/>
        <w:numPr>
          <w:ilvl w:val="0"/>
          <w:numId w:val="2"/>
        </w:numPr>
        <w:spacing w:after="60" w:before="60"/>
      </w:pPr>
      <w:r>
        <w:rPr>
          <w:sz w:val="24"/>
          <w:szCs w:val="24"/>
        </w:rPr>
        <w:t xml:space="preserve">Search 6: Dam sediment trapping downstream impact → 3 papers</w:t>
      </w:r>
    </w:p>
    <w:p>
      <w:pPr>
        <w:pStyle w:val="ListParagraph"/>
        <w:numPr>
          <w:ilvl w:val="0"/>
          <w:numId w:val="2"/>
        </w:numPr>
        <w:spacing w:after="60" w:before="60"/>
      </w:pPr>
      <w:r>
        <w:rPr>
          <w:sz w:val="24"/>
          <w:szCs w:val="24"/>
        </w:rPr>
        <w:t xml:space="preserve">Search 7: Satellite dam operation sediment anomaly detection → 3 papers</w:t>
      </w:r>
    </w:p>
    <w:p>
      <w:pPr>
        <w:pStyle w:val="ListParagraph"/>
        <w:numPr>
          <w:ilvl w:val="0"/>
          <w:numId w:val="2"/>
        </w:numPr>
        <w:spacing w:after="60" w:before="60"/>
      </w:pPr>
      <w:r>
        <w:rPr>
          <w:sz w:val="24"/>
          <w:szCs w:val="24"/>
        </w:rPr>
        <w:t xml:space="preserve">Search 8 (pre-2015): Transboundary water conflict cooperation → 3 papers</w:t>
      </w:r>
    </w:p>
    <w:p>
      <w:pPr>
        <w:pStyle w:val="ListParagraph"/>
        <w:numPr>
          <w:ilvl w:val="0"/>
          <w:numId w:val="2"/>
        </w:numPr>
        <w:spacing w:after="60" w:before="60"/>
      </w:pPr>
      <w:r>
        <w:rPr>
          <w:sz w:val="24"/>
          <w:szCs w:val="24"/>
        </w:rPr>
        <w:t xml:space="preserve">Search 9 (post-2021): Satellite water quality governance enforcement → 3 papers</w:t>
      </w:r>
    </w:p>
    <w:p>
      <w:pPr>
        <w:pStyle w:val="ListParagraph"/>
        <w:numPr>
          <w:ilvl w:val="0"/>
          <w:numId w:val="2"/>
        </w:numPr>
        <w:spacing w:after="60" w:before="60"/>
      </w:pPr>
      <w:r>
        <w:rPr>
          <w:sz w:val="24"/>
          <w:szCs w:val="24"/>
        </w:rPr>
        <w:t xml:space="preserve">Search 10 (follow-up): Hydro-hegemony power asymmetry riparian → 3 papers</w:t>
      </w:r>
    </w:p>
    <w:p>
      <w:pPr>
        <w:spacing w:after="100" w:before="100"/>
      </w:pPr>
      <w:r>
        <w:rPr>
          <w:sz w:val="24"/>
          <w:szCs w:val="24"/>
        </w:rPr>
        <w:t xml:space="preserve">Coverage note: Free tier limits each search to 3 results. Upgrading to Pro would return up to 20 results per search, expanding coverage to ~200 unique papers across 10 searches. The primary gap in current coverage is the physics-ML + geopolitics intersection — additional searches on 'satellite hydrology geopolitics' and 'remote sensing water governance conflict' are recommended as next steps.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qsi1ytsxuxbt-oru0gvw" Type="http://schemas.openxmlformats.org/officeDocument/2006/relationships/hyperlink" Target="https://consensus.app/papers/details/bb49197a3fb65e08bb59d6237c638883/?utm_source=claude_code" TargetMode="External"/><Relationship Id="rIdip0u8dqfmax8wr4rjanod" Type="http://schemas.openxmlformats.org/officeDocument/2006/relationships/hyperlink" Target="https://consensus.app/papers/details/b59fb103fc04558ba4a1e25f60223ee0/?utm_source=claude_code" TargetMode="External"/><Relationship Id="rId8udmkssccwjsytct30pzk" Type="http://schemas.openxmlformats.org/officeDocument/2006/relationships/hyperlink" Target="https://consensus.app/papers/details/461b597816f653e8af5fda935d92915f/?utm_source=claude_code" TargetMode="External"/><Relationship Id="rIdlsibjb2z8iihjeqllkq9v" Type="http://schemas.openxmlformats.org/officeDocument/2006/relationships/hyperlink" Target="https://consensus.app/papers/details/7165d0745d225c66ab873e6e65db4dbc/?utm_source=claude_code" TargetMode="External"/><Relationship Id="rIdktw2uc_sjwkmm3xvmljy8" Type="http://schemas.openxmlformats.org/officeDocument/2006/relationships/hyperlink" Target="https://consensus.app/papers/details/5b83938536ae5023be9855141764d62b/?utm_source=claude_code" TargetMode="External"/><Relationship Id="rIdlavrgss2_e_fkdopi9gog" Type="http://schemas.openxmlformats.org/officeDocument/2006/relationships/hyperlink" Target="https://consensus.app/papers/details/235e2515a1db5d499ff565975728ab6d/?utm_source=claude_code" TargetMode="External"/><Relationship Id="rId60j-20apo7l9ii6bgvkjf" Type="http://schemas.openxmlformats.org/officeDocument/2006/relationships/hyperlink" Target="https://consensus.app/papers/details/4f7d7354d7cf515f830bbd65b335f3d0/?utm_source=claude_code" TargetMode="External"/><Relationship Id="rIdgwbvjrvqej79p0votohq8" Type="http://schemas.openxmlformats.org/officeDocument/2006/relationships/hyperlink" Target="https://consensus.app/papers/details/7165d0745d225c66ab873e6e65db4dbc/?utm_source=claude_code" TargetMode="External"/><Relationship Id="rIdx12bynzohucu9zpkxo46h" Type="http://schemas.openxmlformats.org/officeDocument/2006/relationships/hyperlink" Target="https://consensus.app/papers/details/8112d8caafc5576ebeb531a771a61015/?utm_source=claude_code" TargetMode="External"/><Relationship Id="rIdyv5qegfx_dsms117wi2f7" Type="http://schemas.openxmlformats.org/officeDocument/2006/relationships/hyperlink" Target="https://consensus.app/papers/details/eb96098abdf95f10a1d66e5c8286895f/?utm_source=claude_code" TargetMode="External"/><Relationship Id="rId5tc9jt_wfihvojzqjylhy" Type="http://schemas.openxmlformats.org/officeDocument/2006/relationships/hyperlink" Target="https://consensus.app/papers/details/28f3299e16b657a689e68114229d6520/?utm_source=claude_code" TargetMode="External"/><Relationship Id="rIdjjy_byrkrw-b9_-czsu_4" Type="http://schemas.openxmlformats.org/officeDocument/2006/relationships/hyperlink" Target="https://consensus.app/papers/details/5b83938536ae5023be9855141764d62b/?utm_source=claude_code" TargetMode="External"/><Relationship Id="rIdcvrfhnaxv4xmzotcrvr0n" Type="http://schemas.openxmlformats.org/officeDocument/2006/relationships/hyperlink" Target="https://consensus.app/papers/details/ccdd3dc9fc8657acb52d5feeaeaeae45/?utm_source=claude_code" TargetMode="External"/><Relationship Id="rIdizlcdyvpwubyvqrxrjy4f" Type="http://schemas.openxmlformats.org/officeDocument/2006/relationships/hyperlink" Target="https://consensus.app/papers/details/72f3f088fea95d57a2e956cf0d49c159/?utm_source=claude_code" TargetMode="External"/><Relationship Id="rIdfssmoj9ax8nnetx2ecmt6" Type="http://schemas.openxmlformats.org/officeDocument/2006/relationships/hyperlink" Target="https://consensus.app/papers/details/86d9de7ab9f25ae5b486da6a330cded3/?utm_source=claude_code" TargetMode="External"/><Relationship Id="rIdrrv-gv21qj7fnkerhcncr" Type="http://schemas.openxmlformats.org/officeDocument/2006/relationships/hyperlink" Target="https://consensus.app/papers/details/235e2515a1db5d499ff565975728ab6d/?utm_source=claude_code" TargetMode="External"/><Relationship Id="rIdwwmz2sdm8yxdg1dfydcc9" Type="http://schemas.openxmlformats.org/officeDocument/2006/relationships/hyperlink" Target="https://consensus.app/papers/details/ed87e7c59a605ccb8145f404354e7ef7/?utm_source=claude_code" TargetMode="External"/><Relationship Id="rIdwbksru834jsref0supalv" Type="http://schemas.openxmlformats.org/officeDocument/2006/relationships/hyperlink" Target="https://consensus.app/papers/details/28f3299e16b657a689e68114229d6520/?utm_source=claude_code" TargetMode="External"/><Relationship Id="rIdruxgpucga47ro5hielp6d" Type="http://schemas.openxmlformats.org/officeDocument/2006/relationships/hyperlink" Target="https://consensus.app/papers/details/bb49197a3fb65e08bb59d6237c638883/?utm_source=claude_code" TargetMode="External"/><Relationship Id="rIdid3ico1r0w8bjpw7cq3sx" Type="http://schemas.openxmlformats.org/officeDocument/2006/relationships/hyperlink" Target="https://consensus.app/papers/details/9b268eb5f23b5d19891e0513576f6dee/?utm_source=claude_code" TargetMode="External"/><Relationship Id="rIdb7t7pv_zzr0rt2sbiupmx" Type="http://schemas.openxmlformats.org/officeDocument/2006/relationships/hyperlink" Target="https://consensus.app/papers/details/e252f5bf9eda5c38a647876d5bf27fa4/?utm_source=claude_code" TargetMode="External"/><Relationship Id="rIdmrjmnz_vrhmly2upnmd3w" Type="http://schemas.openxmlformats.org/officeDocument/2006/relationships/hyperlink" Target="https://consensus.app/papers/details/6f58cf0da1f85ac9801a0571d287f3cb/?utm_source=claude_code" TargetMode="External"/><Relationship Id="rIdpjgim2v6jc7yj1qs4sdpm" Type="http://schemas.openxmlformats.org/officeDocument/2006/relationships/hyperlink" Target="https://consensus.app/papers/details/d7187a9530e75694ad5fc4955f9d5204/?utm_source=claude_code" TargetMode="External"/><Relationship Id="rIdxg7ipx043uihzudos2l25" Type="http://schemas.openxmlformats.org/officeDocument/2006/relationships/hyperlink" Target="https://consensus.app/papers/details/461b597816f653e8af5fda935d92915f/?utm_source=claude_code" TargetMode="External"/><Relationship Id="rId7m6wncdpgdpbkuijse0et" Type="http://schemas.openxmlformats.org/officeDocument/2006/relationships/hyperlink" Target="https://consensus.app/papers/details/03fa2553a5945a72b5c719d13118ba08/?utm_source=claude_code" TargetMode="External"/><Relationship Id="rIdkimpqxhj6zmrxfzyycjtl" Type="http://schemas.openxmlformats.org/officeDocument/2006/relationships/hyperlink" Target="https://consensus.app/papers/details/d7b1942ff3b35f16a9f42b043dfcecdc/?utm_source=claude_code" TargetMode="External"/><Relationship Id="rId2qofpiz_mcvcbbjtd6u8_" Type="http://schemas.openxmlformats.org/officeDocument/2006/relationships/hyperlink" Target="https://consensus.app/papers/details/775154539f705f50a926aabd9b5d5e9a/?utm_source=claude_code" TargetMode="External"/><Relationship Id="rIdvdwysgqimqvlv4y1xqdad" Type="http://schemas.openxmlformats.org/officeDocument/2006/relationships/hyperlink" Target="https://consensus.app/papers/details/82691a79a35953e09fedf64c0abf7272/?utm_source=claude_code" TargetMode="External"/><Relationship Id="rIdl-6b6r53d4zgbaw7pxl6z" Type="http://schemas.openxmlformats.org/officeDocument/2006/relationships/hyperlink" Target="https://consensus.app/papers/details/5b83938536ae5023be9855141764d62b/?utm_source=claude_code" TargetMode="External"/><Relationship Id="rIdftredms96jfin6u3ac-zp" Type="http://schemas.openxmlformats.org/officeDocument/2006/relationships/hyperlink" Target="https://consensus.app/papers/details/6f58cf0da1f85ac9801a0571d287f3cb/?utm_source=claude_code" TargetMode="External"/><Relationship Id="rIdaofslvptlcfqn6tta4og_" Type="http://schemas.openxmlformats.org/officeDocument/2006/relationships/hyperlink" Target="https://consensus.app/papers/details/eb96098abdf95f10a1d66e5c8286895f/?utm_source=claude_code" TargetMode="External"/><Relationship Id="rIdn4kmiit9tn-nb-yw9veox" Type="http://schemas.openxmlformats.org/officeDocument/2006/relationships/hyperlink" Target="https://consensus.app/papers/details/7165d0745d225c66ab873e6e65db4dbc/?utm_source=claude_code" TargetMode="External"/><Relationship Id="rIdn390lctd_bidbwm4qnb4l" Type="http://schemas.openxmlformats.org/officeDocument/2006/relationships/hyperlink" Target="https://consensus.app/papers/details/ed87e7c59a605ccb8145f404354e7ef7/?utm_source=claude_code" TargetMode="External"/><Relationship Id="rIdno5rz4skapkrqm9pjv1dr" Type="http://schemas.openxmlformats.org/officeDocument/2006/relationships/hyperlink" Target="https://consensus.app/papers/details/83d4cf5e1574598eb3f16dd5a3c4fd4d/?utm_source=claude_code" TargetMode="External"/><Relationship Id="rIdyqfmzgdnizcvo4yokwdsx" Type="http://schemas.openxmlformats.org/officeDocument/2006/relationships/hyperlink" Target="https://consensus.app/papers/details/41b2dad01e61592ba366bcdcb703a7bc/?utm_source=claude_code" TargetMode="External"/><Relationship Id="rId5ir_n3rikbdvrmzxaqjpg" Type="http://schemas.openxmlformats.org/officeDocument/2006/relationships/hyperlink" Target="https://consensus.app/papers/details/0b83ef5f4aa45396ac5154c14df6f5fc/?utm_source=claude_code" TargetMode="External"/><Relationship Id="rId-c5tmgcbk0fa-tllnxr9l" Type="http://schemas.openxmlformats.org/officeDocument/2006/relationships/hyperlink" Target="https://consensus.app/papers/details/d7187a9530e75694ad5fc4955f9d5204/?utm_source=claude_code" TargetMode="External"/><Relationship Id="rIdicqi8smiwoflk30yhkkye" Type="http://schemas.openxmlformats.org/officeDocument/2006/relationships/hyperlink" Target="https://consensus.app/papers/details/55ad9047f1af558fb433e824cf9d997c/?utm_source=claude_code" TargetMode="External"/><Relationship Id="rId0gvf50c9a7y7eagcw-htx" Type="http://schemas.openxmlformats.org/officeDocument/2006/relationships/hyperlink" Target="https://consensus.app/papers/details/ccdd3dc9fc8657acb52d5feeaeaeae45/?utm_source=claude_code" TargetMode="External"/><Relationship Id="rIdbrcnrlm0eeq9nofmhsa-n" Type="http://schemas.openxmlformats.org/officeDocument/2006/relationships/hyperlink" Target="https://consensus.app/papers/details/4f7d7354d7cf515f830bbd65b335f3d0/?utm_source=claude_code" TargetMode="External"/><Relationship Id="rIdslvk8rd6wku5aud_4easi" Type="http://schemas.openxmlformats.org/officeDocument/2006/relationships/hyperlink" Target="https://consensus.app/papers/details/d7b1942ff3b35f16a9f42b043dfcecdc/?utm_source=claude_code" TargetMode="External"/><Relationship Id="rIdzva53ktetwjcdnlxe5lf4" Type="http://schemas.openxmlformats.org/officeDocument/2006/relationships/hyperlink" Target="https://consensus.app/papers/details/72f3f088fea95d57a2e956cf0d49c159/?utm_source=claude_code" TargetMode="External"/><Relationship Id="rIdkacjbmg9zrscji68tlqkp" Type="http://schemas.openxmlformats.org/officeDocument/2006/relationships/hyperlink" Target="https://consensus.app/papers/details/e41936ac14c750a493054ff3ee67e20d/?utm_source=claude_code" TargetMode="External"/><Relationship Id="rIduamfmgeixvm_2dmqpun5z" Type="http://schemas.openxmlformats.org/officeDocument/2006/relationships/hyperlink" Target="https://consensus.app/papers/details/235e2515a1db5d499ff565975728ab6d/?utm_source=claude_code" TargetMode="External"/><Relationship Id="rIdm0sjxo5rvlqh2lpu8zdku" Type="http://schemas.openxmlformats.org/officeDocument/2006/relationships/hyperlink" Target="https://consensus.app/papers/details/86d9de7ab9f25ae5b486da6a330cded3/?utm_source=claude_code" TargetMode="External"/><Relationship Id="rIdkkg226jugpfevutsbjrop" Type="http://schemas.openxmlformats.org/officeDocument/2006/relationships/hyperlink" Target="https://consensus.app/papers/details/b59fb103fc04558ba4a1e25f60223ee0/?utm_source=claude_code" TargetMode="External"/><Relationship Id="rIddql_axgngeie_y_cdlzfw" Type="http://schemas.openxmlformats.org/officeDocument/2006/relationships/hyperlink" Target="https://consensus.app/papers/details/a9145ea64c915a999bd0b8f5371fe34d/?utm_source=claude_code" TargetMode="External"/><Relationship Id="rIdlcy1fxss7t2wionjkvl4x" Type="http://schemas.openxmlformats.org/officeDocument/2006/relationships/hyperlink" Target="https://consensus.app/papers/details/8112d8caafc5576ebeb531a771a61015/?utm_source=claude_code" TargetMode="External"/><Relationship Id="rIdafjpioomp1ajptcohhebp" Type="http://schemas.openxmlformats.org/officeDocument/2006/relationships/hyperlink" Target="https://consensus.app/papers/details/1388e8eaabb3518b9934e858984cc46e/?utm_source=claude_code" TargetMode="External"/><Relationship Id="rIdjlli6ocps5wcov2kfriqp" Type="http://schemas.openxmlformats.org/officeDocument/2006/relationships/hyperlink" Target="https://consensus.app/papers/details/e252f5bf9eda5c38a647876d5bf27fa4/?utm_source=claude_code" TargetMode="External"/><Relationship Id="rId57pbs1kmsng3wjw6-becf" Type="http://schemas.openxmlformats.org/officeDocument/2006/relationships/hyperlink" Target="https://consensus.app/papers/details/eeafcb55369754f99bc252d7492d0a23/?utm_source=claude_code" TargetMode="External"/><Relationship Id="rIdqir5n0tcn8lcbzkbxpq4g" Type="http://schemas.openxmlformats.org/officeDocument/2006/relationships/hyperlink" Target="https://consensus.app/papers/details/461b597816f653e8af5fda915f807b44/?utm_source=claude_code" TargetMode="External"/><Relationship Id="rIdyjhuzaoit6dxwgtjfnnjf" Type="http://schemas.openxmlformats.org/officeDocument/2006/relationships/hyperlink" Target="https://consensus.app/papers/details/03fa2553a5945a72b5c719d13118ba08/?utm_source=claude_code" TargetMode="External"/><Relationship Id="rIddjetdnspnpwxri5nyygns" Type="http://schemas.openxmlformats.org/officeDocument/2006/relationships/hyperlink" Target="https://consensus.app/papers/details/bb49197a3fb65e08bb59d6237c638883/?utm_source=claude_code" TargetMode="External"/><Relationship Id="rIddoy73iyd0cywv7llwmlw-" Type="http://schemas.openxmlformats.org/officeDocument/2006/relationships/hyperlink" Target="https://consensus.app/papers/details/9b268eb5f23b5d19891e0513576f6dee/?utm_source=claude_code" TargetMode="External"/><Relationship Id="rId7lnkp8ibj9qvizxv9mluy" Type="http://schemas.openxmlformats.org/officeDocument/2006/relationships/hyperlink" Target="https://consensus.app/papers/details/17bb5476fa4756debf7c931102858d4b/?utm_source=claude_code" TargetMode="External"/><Relationship Id="rIdsuivwe4hud4lrvnqcrsqm" Type="http://schemas.openxmlformats.org/officeDocument/2006/relationships/hyperlink" Target="https://consensus.app/papers/details/28f3299e16b657a689e68114229d6520/?utm_source=claude_code" TargetMode="External"/><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2026-05-04T13:59:37.027Z</dcterms:created>
  <dcterms:modified xsi:type="dcterms:W3CDTF">2026-05-04T13:59:37.028Z</dcterms:modified>
</cp:coreProperties>
</file>

<file path=docProps/custom.xml><?xml version="1.0" encoding="utf-8"?>
<Properties xmlns="http://schemas.openxmlformats.org/officeDocument/2006/custom-properties" xmlns:vt="http://schemas.openxmlformats.org/officeDocument/2006/docPropsVTypes"/>
</file>