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Ledger 2.0</w:t>
      </w:r>
    </w:p>
    <w:p>
      <w:pPr>
        <w:jc w:val="center"/>
      </w:pPr>
      <w:r>
        <w:rPr>
          <w:b/>
          <w:sz w:val="28"/>
        </w:rPr>
        <w:t>Governed Multi-Agent Development Environment</w:t>
      </w:r>
    </w:p>
    <w:p>
      <w:pPr>
        <w:jc w:val="center"/>
      </w:pPr>
      <w:r>
        <w:t>Design dossier • 4 September 2026</w:t>
        <w:br/>
        <w:t>Based on the current AILedger skillset and workflow semantics</w:t>
      </w:r>
    </w:p>
    <w:p/>
    <w:p>
      <w:pPr>
        <w:pStyle w:val="Heading1"/>
      </w:pPr>
      <w:r>
        <w:t>1. Executive design</w:t>
      </w:r>
    </w:p>
    <w:p>
      <w:r>
        <w:t>AILedger 2.0 should preserve the current pipeline's mind and replace part of its procedural discipline with durable mechanics. It is not a new planning methodology and it is not a LangGraph rewrite. The existing skills remain the cognitive specification: challenge, contract formation, evidence-driven assumptions, recon before decomposition, bounded research, disjoint worker ownership, synthesis, full-context verification, isolated code review, lesson extraction, and archival.</w:t>
      </w:r>
    </w:p>
    <w:p>
      <w:r>
        <w:t>The architectural change is that these ideas become a persistent governance environment shared by multiple lead agents. The task—not any conversation—is the durable unit of work.</w:t>
      </w:r>
    </w:p>
    <w:p>
      <w:pPr>
        <w:pStyle w:val="Heading2"/>
      </w:pPr>
      <w:r>
        <w:t>Design thesis</w:t>
      </w:r>
    </w:p>
    <w:p>
      <w:pPr>
        <w:spacing w:before="80" w:after="120"/>
        <w:ind w:left="432"/>
      </w:pPr>
      <w:r>
        <w:rPr>
          <w:rFonts w:ascii="Consolas" w:hAnsi="Consolas"/>
          <w:sz w:val="18"/>
        </w:rPr>
        <w:t>Current:</w:t>
        <w:br/>
        <w:t>Human → one agent loads skillset → pipeline → task artifacts → Ledger archive/lessons</w:t>
        <w:br/>
        <w:br/>
        <w:t>2.0:</w:t>
        <w:br/>
        <w:t xml:space="preserve">                         Human</w:t>
        <w:br/>
        <w:t xml:space="preserve">                           ↕</w:t>
        <w:br/>
        <w:t xml:space="preserve">                    Governed Task</w:t>
        <w:br/>
        <w:t xml:space="preserve">                    /            \</w:t>
        <w:br/>
        <w:t xml:space="preserve">             Codex lead        Claude lead</w:t>
        <w:br/>
        <w:t xml:space="preserve">          scope/research/plan   design/build</w:t>
        <w:br/>
        <w:t xml:space="preserve">              ↕ swarm            ↕ swarm</w:t>
        <w:br/>
        <w:t xml:space="preserve">                    \            /</w:t>
        <w:br/>
        <w:t xml:space="preserve">                     Task truth</w:t>
        <w:br/>
        <w:t xml:space="preserve">                        ↓</w:t>
        <w:br/>
        <w:t xml:space="preserve">              verifier / reviewer</w:t>
        <w:br/>
        <w:t xml:space="preserve">                        ↓</w:t>
        <w:br/>
        <w:t xml:space="preserve">                 lessons + archive</w:t>
      </w:r>
    </w:p>
    <w:p>
      <w:r>
        <w:t>The leads may challenge one another through the task state. Their subagents remain bounded by role, scope, ownership and evidence obligations. A lead can be replaced without losing the task's reasoning history.</w:t>
      </w:r>
    </w:p>
    <w:p>
      <w:pPr>
        <w:pStyle w:val="Heading1"/>
      </w:pPr>
      <w:r>
        <w:t>2. What is being ported from AILedger 1.x</w:t>
      </w:r>
    </w:p>
    <w:tbl>
      <w:tblPr>
        <w:tblStyle w:val="LightShading-Accent1"/>
        <w:tblW w:type="auto" w:w="0"/>
        <w:tblLook w:firstColumn="1" w:firstRow="1" w:lastColumn="0" w:lastRow="0" w:noHBand="0" w:noVBand="1" w:val="04A0"/>
      </w:tblPr>
      <w:tblGrid>
        <w:gridCol w:w="4997"/>
        <w:gridCol w:w="4997"/>
      </w:tblGrid>
      <w:tr>
        <w:tc>
          <w:tcPr>
            <w:tcW w:type="dxa" w:w="4997"/>
          </w:tcPr>
          <w:p>
            <w:r>
              <w:t>Current concept</w:t>
            </w:r>
          </w:p>
        </w:tc>
        <w:tc>
          <w:tcPr>
            <w:tcW w:type="dxa" w:w="4997"/>
          </w:tcPr>
          <w:p>
            <w:r>
              <w:t>2.0 treatment</w:t>
            </w:r>
          </w:p>
        </w:tc>
      </w:tr>
      <w:tr>
        <w:tc>
          <w:tcPr>
            <w:tcW w:type="dxa" w:w="4997"/>
          </w:tcPr>
          <w:p>
            <w:r>
              <w:t>RULES.md</w:t>
            </w:r>
          </w:p>
        </w:tc>
        <w:tc>
          <w:tcPr>
            <w:tcW w:type="dxa" w:w="4997"/>
          </w:tcPr>
          <w:p>
            <w:r>
              <w:t>Constitution: behavioral policy loaded into every governed lead.</w:t>
            </w:r>
          </w:p>
        </w:tc>
      </w:tr>
      <w:tr>
        <w:tc>
          <w:tcPr>
            <w:tcW w:type="dxa" w:w="4997"/>
          </w:tcPr>
          <w:p>
            <w:r>
              <w:t>workflow-coordinator</w:t>
            </w:r>
          </w:p>
        </w:tc>
        <w:tc>
          <w:tcPr>
            <w:tcW w:type="dxa" w:w="4997"/>
          </w:tcPr>
          <w:p>
            <w:r>
              <w:t>Lifecycle semantics and routing policy; no longer merely remembered sequencing.</w:t>
            </w:r>
          </w:p>
        </w:tc>
      </w:tr>
      <w:tr>
        <w:tc>
          <w:tcPr>
            <w:tcW w:type="dxa" w:w="4997"/>
          </w:tcPr>
          <w:p>
            <w:r>
              <w:t>prompt-contract-designer</w:t>
            </w:r>
          </w:p>
        </w:tc>
        <w:tc>
          <w:tcPr>
            <w:tcW w:type="dxa" w:w="4997"/>
          </w:tcPr>
          <w:p>
            <w:r>
              <w:t>Contract formation mind; still turns rough intent into explicit goal, constraints and success criteria.</w:t>
            </w:r>
          </w:p>
        </w:tc>
      </w:tr>
      <w:tr>
        <w:tc>
          <w:tcPr>
            <w:tcW w:type="dxa" w:w="4997"/>
          </w:tcPr>
          <w:p>
            <w:r>
              <w:t>task-orchestrator</w:t>
            </w:r>
          </w:p>
        </w:tc>
        <w:tc>
          <w:tcPr>
            <w:tcW w:type="dxa" w:w="4997"/>
          </w:tcPr>
          <w:p>
            <w:r>
              <w:t>Planning/orchestration mind; recon, classification, research decisions, path choice, worker briefs and synthesis.</w:t>
            </w:r>
          </w:p>
        </w:tc>
      </w:tr>
      <w:tr>
        <w:tc>
          <w:tcPr>
            <w:tcW w:type="dxa" w:w="4997"/>
          </w:tcPr>
          <w:p>
            <w:r>
              <w:t>technical-researcher</w:t>
            </w:r>
          </w:p>
        </w:tc>
        <w:tc>
          <w:tcPr>
            <w:tcW w:type="dxa" w:w="4997"/>
          </w:tcPr>
          <w:p>
            <w:r>
              <w:t>Research role, primarily suited to Codex-led research/recon; evidence rules retained.</w:t>
            </w:r>
          </w:p>
        </w:tc>
      </w:tr>
      <w:tr>
        <w:tc>
          <w:tcPr>
            <w:tcW w:type="dxa" w:w="4997"/>
          </w:tcPr>
          <w:p>
            <w:r>
              <w:t>contract-driven-execution</w:t>
            </w:r>
          </w:p>
        </w:tc>
        <w:tc>
          <w:tcPr>
            <w:tcW w:type="dxa" w:w="4997"/>
          </w:tcPr>
          <w:p>
            <w:r>
              <w:t>Direct execution semantics; primarily Claude-led when implementation is non-trivial.</w:t>
            </w:r>
          </w:p>
        </w:tc>
      </w:tr>
      <w:tr>
        <w:tc>
          <w:tcPr>
            <w:tcW w:type="dxa" w:w="4997"/>
          </w:tcPr>
          <w:p>
            <w:r>
              <w:t>verifier</w:t>
            </w:r>
          </w:p>
        </w:tc>
        <w:tc>
          <w:tcPr>
            <w:tcW w:type="dxa" w:w="4997"/>
          </w:tcPr>
          <w:p>
            <w:r>
              <w:t>Independent full-context evaluation; mandatory gate.</w:t>
            </w:r>
          </w:p>
        </w:tc>
      </w:tr>
      <w:tr>
        <w:tc>
          <w:tcPr>
            <w:tcW w:type="dxa" w:w="4997"/>
          </w:tcPr>
          <w:p>
            <w:r>
              <w:t>code-reviewer</w:t>
            </w:r>
          </w:p>
        </w:tc>
        <w:tc>
          <w:tcPr>
            <w:tcW w:type="dxa" w:w="4997"/>
          </w:tcPr>
          <w:p>
            <w:r>
              <w:t>Independent minimal-context quality review; isolation becomes a runtime property where possible.</w:t>
            </w:r>
          </w:p>
        </w:tc>
      </w:tr>
      <w:tr>
        <w:tc>
          <w:tcPr>
            <w:tcW w:type="dxa" w:w="4997"/>
          </w:tcPr>
          <w:p>
            <w:r>
              <w:t>assumptions.md</w:t>
            </w:r>
          </w:p>
        </w:tc>
        <w:tc>
          <w:tcPr>
            <w:tcW w:type="dxa" w:w="4997"/>
          </w:tcPr>
          <w:p>
            <w:r>
              <w:t>First-class claims with OPEN / VALIDATED / REJECTED / NEVER-TESTED lifecycle and provenance.</w:t>
            </w:r>
          </w:p>
        </w:tc>
      </w:tr>
      <w:tr>
        <w:tc>
          <w:tcPr>
            <w:tcW w:type="dxa" w:w="4997"/>
          </w:tcPr>
          <w:p>
            <w:r>
              <w:t>decisions.md</w:t>
            </w:r>
          </w:p>
        </w:tc>
        <w:tc>
          <w:tcPr>
            <w:tcW w:type="dxa" w:w="4997"/>
          </w:tcPr>
          <w:p>
            <w:r>
              <w:t>First-class decisions with supersession and dependency links.</w:t>
            </w:r>
          </w:p>
        </w:tc>
      </w:tr>
      <w:tr>
        <w:tc>
          <w:tcPr>
            <w:tcW w:type="dxa" w:w="4997"/>
          </w:tcPr>
          <w:p>
            <w:r>
              <w:t>lessons.md</w:t>
            </w:r>
          </w:p>
        </w:tc>
        <w:tc>
          <w:tcPr>
            <w:tcW w:type="dxa" w:w="4997"/>
          </w:tcPr>
          <w:p>
            <w:r>
              <w:t>Cross-task memory. Historical lessons re-enter future work as OPEN, never as unquestioned truth.</w:t>
            </w:r>
          </w:p>
        </w:tc>
      </w:tr>
      <w:tr>
        <w:tc>
          <w:tcPr>
            <w:tcW w:type="dxa" w:w="4997"/>
          </w:tcPr>
          <w:p>
            <w:r>
              <w:t>state.json</w:t>
            </w:r>
          </w:p>
        </w:tc>
        <w:tc>
          <w:tcPr>
            <w:tcW w:type="dxa" w:w="4997"/>
          </w:tcPr>
          <w:p>
            <w:r>
              <w:t>Seed of the 2.0 task state model; expanded into authoritative lifecycle/event state.</w:t>
            </w:r>
          </w:p>
        </w:tc>
      </w:tr>
    </w:tbl>
    <w:p>
      <w:pPr>
        <w:pStyle w:val="Heading1"/>
      </w:pPr>
      <w:r>
        <w:t>3. The two lead minds</w:t>
      </w:r>
    </w:p>
    <w:p>
      <w:r>
        <w:t>The initial system should deliberately use two heterogeneous leads rather than a generic pool. Their default responsibilities reflect observed strengths, but Ledger owns the role contract rather than hard-coding a permanent vendor dependency.</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Lead</w:t>
            </w:r>
          </w:p>
        </w:tc>
        <w:tc>
          <w:tcPr>
            <w:tcW w:type="dxa" w:w="3331"/>
          </w:tcPr>
          <w:p>
            <w:r>
              <w:t>Default responsibility</w:t>
            </w:r>
          </w:p>
        </w:tc>
        <w:tc>
          <w:tcPr>
            <w:tcW w:type="dxa" w:w="3331"/>
          </w:tcPr>
          <w:p>
            <w:r>
              <w:t>Do not trust it alone for</w:t>
            </w:r>
          </w:p>
        </w:tc>
      </w:tr>
      <w:tr>
        <w:tc>
          <w:tcPr>
            <w:tcW w:type="dxa" w:w="3331"/>
          </w:tcPr>
          <w:p>
            <w:r>
              <w:t>Codex</w:t>
            </w:r>
          </w:p>
        </w:tc>
        <w:tc>
          <w:tcPr>
            <w:tcW w:type="dxa" w:w="3331"/>
          </w:tcPr>
          <w:p>
            <w:r>
              <w:t>Scoping, planning, repository recon, external research, decomposition, challenge, small bounded implementation.</w:t>
            </w:r>
          </w:p>
        </w:tc>
        <w:tc>
          <w:tcPr>
            <w:tcW w:type="dxa" w:w="3331"/>
          </w:tcPr>
          <w:p>
            <w:r>
              <w:t>Large implementation under weak supervision; final architecture authority.</w:t>
            </w:r>
          </w:p>
        </w:tc>
      </w:tr>
      <w:tr>
        <w:tc>
          <w:tcPr>
            <w:tcW w:type="dxa" w:w="3331"/>
          </w:tcPr>
          <w:p>
            <w:r>
              <w:t>Claude</w:t>
            </w:r>
          </w:p>
        </w:tc>
        <w:tc>
          <w:tcPr>
            <w:tcW w:type="dxa" w:w="3331"/>
          </w:tcPr>
          <w:p>
            <w:r>
              <w:t>Design, implementation, large coordinated changes, synthesis, execution through the established pipeline.</w:t>
            </w:r>
          </w:p>
        </w:tc>
        <w:tc>
          <w:tcPr>
            <w:tcW w:type="dxa" w:w="3331"/>
          </w:tcPr>
          <w:p>
            <w:r>
              <w:t>External research, initial scoping, ungoverned expansion of task boundaries.</w:t>
            </w:r>
          </w:p>
        </w:tc>
      </w:tr>
    </w:tbl>
    <w:p>
      <w:r>
        <w:t>Neither lead is sovereign. The operator decides. Each lead may raise a challenge; Ledger records the challenge, evidence, disposition and resulting state change.</w:t>
      </w:r>
    </w:p>
    <w:p>
      <w:pPr>
        <w:pStyle w:val="Heading2"/>
      </w:pPr>
      <w:r>
        <w:t>Subagent swarms</w:t>
      </w:r>
    </w:p>
    <w:p>
      <w:r>
        <w:t>Each lead may spawn its own subagents, but a swarm is an implementation detail of a lead role—not a second uncontrolled orchestration plane.</w:t>
      </w:r>
    </w:p>
    <w:p>
      <w:pPr>
        <w:pStyle w:val="ListBullet"/>
      </w:pPr>
      <w:r>
        <w:t>Codex swarm: repository recon, documentation research, prior-art checks, edge-case hunting, plan criticism and bounded exploratory tasks.</w:t>
      </w:r>
    </w:p>
    <w:p>
      <w:pPr>
        <w:pStyle w:val="ListBullet"/>
      </w:pPr>
      <w:r>
        <w:t>Claude swarm: disjoint implementation slices, tests, refactors, targeted diagnosis and execution support.</w:t>
      </w:r>
    </w:p>
    <w:p>
      <w:pPr>
        <w:pStyle w:val="ListBullet"/>
      </w:pPr>
      <w:r>
        <w:t>Verifier/reviewer agents remain independent of implementation swarms.</w:t>
      </w:r>
    </w:p>
    <w:p>
      <w:pPr>
        <w:pStyle w:val="ListBullet"/>
      </w:pPr>
      <w:r>
        <w:t>Every delegated unit has an actor identity, purpose, input scope, expected artifact, ownership boundary and terminal state.</w:t>
      </w:r>
    </w:p>
    <w:p>
      <w:pPr>
        <w:pStyle w:val="ListBullet"/>
      </w:pPr>
      <w:r>
        <w:t>Swarm output becomes task evidence only after the owning lead or a designated gate promotes it.</w:t>
      </w:r>
    </w:p>
    <w:p>
      <w:pPr>
        <w:pStyle w:val="Heading1"/>
      </w:pPr>
      <w:r>
        <w:t>4. The task is the entrypoint</w:t>
      </w:r>
    </w:p>
    <w:p>
      <w:r>
        <w:t>A task begins before implementation and before the pipeline's execution phase. The system must support the operator's normal exploratory conversation: ideas are proposed, challenged, researched, reversed and refined over time. Therefore the entrypoint is a persistent governed task workspace, not a one-time prompt.</w:t>
      </w:r>
    </w:p>
    <w:p>
      <w:pPr>
        <w:spacing w:before="80" w:after="120"/>
        <w:ind w:left="432"/>
      </w:pPr>
      <w:r>
        <w:rPr>
          <w:rFonts w:ascii="Consolas" w:hAnsi="Consolas"/>
          <w:sz w:val="18"/>
        </w:rPr>
        <w:t>ledger open &lt;task&gt;</w:t>
        <w:br/>
        <w:br/>
        <w:t>does:</w:t>
        <w:br/>
        <w:t xml:space="preserve">  create or reopen durable task identity</w:t>
        <w:br/>
        <w:t xml:space="preserve">  load current RULES / skill versions</w:t>
        <w:br/>
        <w:t xml:space="preserve">  recall relevant historical lessons</w:t>
        <w:br/>
        <w:t xml:space="preserve">  attach one or more lead agents</w:t>
        <w:br/>
        <w:t xml:space="preserve">  expose current task truth + event history</w:t>
        <w:br/>
        <w:br/>
        <w:t>does NOT:</w:t>
        <w:br/>
        <w:t xml:space="preserve">  freeze scope</w:t>
        <w:br/>
        <w:t xml:space="preserve">  launch implementation</w:t>
        <w:br/>
        <w:t xml:space="preserve">  assume the problem is understood</w:t>
      </w:r>
    </w:p>
    <w:p>
      <w:pPr>
        <w:pStyle w:val="Heading1"/>
      </w:pPr>
      <w:r>
        <w:t>5. Living task model</w:t>
      </w:r>
    </w:p>
    <w:p>
      <w:r>
        <w:t>AILedger 2.0 should retain readable Markdown artifacts, but back them with structured state and an append-only event history. Markdown is the legible projection; structured state is the authoritative machine representation.</w:t>
      </w:r>
    </w:p>
    <w:tbl>
      <w:tblPr>
        <w:tblStyle w:val="LightShading-Accent1"/>
        <w:tblW w:type="auto" w:w="0"/>
        <w:tblLook w:firstColumn="1" w:firstRow="1" w:lastColumn="0" w:lastRow="0" w:noHBand="0" w:noVBand="1" w:val="04A0"/>
      </w:tblPr>
      <w:tblGrid>
        <w:gridCol w:w="4997"/>
        <w:gridCol w:w="4997"/>
      </w:tblGrid>
      <w:tr>
        <w:tc>
          <w:tcPr>
            <w:tcW w:type="dxa" w:w="4997"/>
          </w:tcPr>
          <w:p>
            <w:r>
              <w:t>Object</w:t>
            </w:r>
          </w:p>
        </w:tc>
        <w:tc>
          <w:tcPr>
            <w:tcW w:type="dxa" w:w="4997"/>
          </w:tcPr>
          <w:p>
            <w:r>
              <w:t>Important properties</w:t>
            </w:r>
          </w:p>
        </w:tc>
      </w:tr>
      <w:tr>
        <w:tc>
          <w:tcPr>
            <w:tcW w:type="dxa" w:w="4997"/>
          </w:tcPr>
          <w:p>
            <w:r>
              <w:t>Claim / assumption</w:t>
            </w:r>
          </w:p>
        </w:tc>
        <w:tc>
          <w:tcPr>
            <w:tcW w:type="dxa" w:w="4997"/>
          </w:tcPr>
          <w:p>
            <w:r>
              <w:t>id, statement, status, actor, evidence, consequence-if-wrong, dependencies</w:t>
            </w:r>
          </w:p>
        </w:tc>
      </w:tr>
      <w:tr>
        <w:tc>
          <w:tcPr>
            <w:tcW w:type="dxa" w:w="4997"/>
          </w:tcPr>
          <w:p>
            <w:r>
              <w:t>Decision</w:t>
            </w:r>
          </w:p>
        </w:tc>
        <w:tc>
          <w:tcPr>
            <w:tcW w:type="dxa" w:w="4997"/>
          </w:tcPr>
          <w:p>
            <w:r>
              <w:t>id, statement, status, rationale, evidence, supersedes/superseded-by, dependent claims/artifacts</w:t>
            </w:r>
          </w:p>
        </w:tc>
      </w:tr>
      <w:tr>
        <w:tc>
          <w:tcPr>
            <w:tcW w:type="dxa" w:w="4997"/>
          </w:tcPr>
          <w:p>
            <w:r>
              <w:t>Constraint</w:t>
            </w:r>
          </w:p>
        </w:tc>
        <w:tc>
          <w:tcPr>
            <w:tcW w:type="dxa" w:w="4997"/>
          </w:tcPr>
          <w:p>
            <w:r>
              <w:t>id, source, scope, active/superseded</w:t>
            </w:r>
          </w:p>
        </w:tc>
      </w:tr>
      <w:tr>
        <w:tc>
          <w:tcPr>
            <w:tcW w:type="dxa" w:w="4997"/>
          </w:tcPr>
          <w:p>
            <w:r>
              <w:t>Evidence</w:t>
            </w:r>
          </w:p>
        </w:tc>
        <w:tc>
          <w:tcPr>
            <w:tcW w:type="dxa" w:w="4997"/>
          </w:tcPr>
          <w:p>
            <w:r>
              <w:t>id, source type, citation, actor, timestamp, supports/refutes</w:t>
            </w:r>
          </w:p>
        </w:tc>
      </w:tr>
      <w:tr>
        <w:tc>
          <w:tcPr>
            <w:tcW w:type="dxa" w:w="4997"/>
          </w:tcPr>
          <w:p>
            <w:r>
              <w:t>Work item</w:t>
            </w:r>
          </w:p>
        </w:tc>
        <w:tc>
          <w:tcPr>
            <w:tcW w:type="dxa" w:w="4997"/>
          </w:tcPr>
          <w:p>
            <w:r>
              <w:t>id, owner, phase, file/tool scope, dependencies, expected artifact, status</w:t>
            </w:r>
          </w:p>
        </w:tc>
      </w:tr>
      <w:tr>
        <w:tc>
          <w:tcPr>
            <w:tcW w:type="dxa" w:w="4997"/>
          </w:tcPr>
          <w:p>
            <w:r>
              <w:t>Agent run</w:t>
            </w:r>
          </w:p>
        </w:tc>
        <w:tc>
          <w:tcPr>
            <w:tcW w:type="dxa" w:w="4997"/>
          </w:tcPr>
          <w:p>
            <w:r>
              <w:t>lead/subagent identity, role, model/provider, parent, inputs, outputs, terminal state</w:t>
            </w:r>
          </w:p>
        </w:tc>
      </w:tr>
      <w:tr>
        <w:tc>
          <w:tcPr>
            <w:tcW w:type="dxa" w:w="4997"/>
          </w:tcPr>
          <w:p>
            <w:r>
              <w:t>Challenge</w:t>
            </w:r>
          </w:p>
        </w:tc>
        <w:tc>
          <w:tcPr>
            <w:tcW w:type="dxa" w:w="4997"/>
          </w:tcPr>
          <w:p>
            <w:r>
              <w:t>challenger, target claim/decision, reason, evidence, disposition</w:t>
            </w:r>
          </w:p>
        </w:tc>
      </w:tr>
      <w:tr>
        <w:tc>
          <w:tcPr>
            <w:tcW w:type="dxa" w:w="4997"/>
          </w:tcPr>
          <w:p>
            <w:r>
              <w:t>Lifecycle event</w:t>
            </w:r>
          </w:p>
        </w:tc>
        <w:tc>
          <w:tcPr>
            <w:tcW w:type="dxa" w:w="4997"/>
          </w:tcPr>
          <w:p>
            <w:r>
              <w:t>immutable record of state-changing action and causal references</w:t>
            </w:r>
          </w:p>
        </w:tc>
      </w:tr>
    </w:tbl>
    <w:p>
      <w:pPr>
        <w:pStyle w:val="Heading2"/>
      </w:pPr>
      <w:r>
        <w:t>Causal invalidation</w:t>
      </w:r>
    </w:p>
    <w:p>
      <w:pPr>
        <w:spacing w:before="80" w:after="120"/>
        <w:ind w:left="432"/>
      </w:pPr>
      <w:r>
        <w:rPr>
          <w:rFonts w:ascii="Consolas" w:hAnsi="Consolas"/>
          <w:sz w:val="18"/>
        </w:rPr>
        <w:t>A17 OPEN: pagination is cursor-based</w:t>
        <w:br/>
        <w:t xml:space="preserve">  ↓ researcher evidence</w:t>
        <w:br/>
        <w:t>A17 REJECTED</w:t>
        <w:br/>
        <w:t xml:space="preserve">  ↓ dependency lookup</w:t>
        <w:br/>
        <w:t>D04 INVALIDATED (depended on A17)</w:t>
        <w:br/>
        <w:t xml:space="preserve">  ↓</w:t>
        <w:br/>
        <w:t>W03 PAUSED / REPLAN REQUIRED</w:t>
        <w:br/>
        <w:t xml:space="preserve">  ↓</w:t>
        <w:br/>
        <w:t>D07 supersedes D04</w:t>
        <w:br/>
        <w:t xml:space="preserve">  ↓</w:t>
        <w:br/>
        <w:t>affected work receives updated context</w:t>
      </w:r>
    </w:p>
    <w:p>
      <w:r>
        <w:t>This is the key difference from merely maintaining better notes: wrongness propagates mechanically instead of relying on a model noticing every downstream consequence.</w:t>
      </w:r>
    </w:p>
    <w:p>
      <w:pPr>
        <w:pStyle w:val="Heading1"/>
      </w:pPr>
      <w:r>
        <w:t>6. Lifecycle: stages with legal backward motion</w:t>
      </w:r>
    </w:p>
    <w:p>
      <w:pPr>
        <w:spacing w:before="80" w:after="120"/>
        <w:ind w:left="432"/>
      </w:pPr>
      <w:r>
        <w:rPr>
          <w:rFonts w:ascii="Consolas" w:hAnsi="Consolas"/>
          <w:sz w:val="18"/>
        </w:rPr>
        <w:t>DISCOVERY ↔ RESEARCH ↔ DESIGN ↔ SCOPE</w:t>
        <w:br/>
        <w:t xml:space="preserve">                         ↓</w:t>
        <w:br/>
        <w:t xml:space="preserve">                       READY</w:t>
        <w:br/>
        <w:t xml:space="preserve">                         ↓</w:t>
        <w:br/>
        <w:t xml:space="preserve">                     EXECUTION</w:t>
        <w:br/>
        <w:t xml:space="preserve">                    ↙    ↑    ↘</w:t>
        <w:br/>
        <w:t xml:space="preserve">              RESEARCH  REPLAN  BLOCKED</w:t>
        <w:br/>
        <w:t xml:space="preserve">                    \    |    /</w:t>
        <w:br/>
        <w:t xml:space="preserve">                     EXECUTION</w:t>
        <w:br/>
        <w:t xml:space="preserve">                         ↓</w:t>
        <w:br/>
        <w:t xml:space="preserve">                    VERIFICATION</w:t>
        <w:br/>
        <w:t xml:space="preserve">                     ↙        ↘</w:t>
        <w:br/>
        <w:t xml:space="preserve">                  REPAIR      REVIEW</w:t>
        <w:br/>
        <w:t xml:space="preserve">                                ↓</w:t>
        <w:br/>
        <w:t xml:space="preserve">                              LEARN</w:t>
        <w:br/>
        <w:t xml:space="preserve">                                ↓</w:t>
        <w:br/>
        <w:t xml:space="preserve">                             ARCHIVE</w:t>
      </w:r>
    </w:p>
    <w:p>
      <w:r>
        <w:t>Stages are governance states, not rigid waterfall phases. New evidence may legally move a task backward. Ledger owns transition legality and required artifacts; agents own the reasoning performed inside a stage.</w:t>
      </w:r>
    </w:p>
    <w:p>
      <w:pPr>
        <w:pStyle w:val="Heading1"/>
      </w:pPr>
      <w:r>
        <w:t>7. Collaboration protocol</w:t>
      </w:r>
    </w:p>
    <w:p>
      <w:r>
        <w:t>Agents should not share one giant chat transcript. They share task state. Ledger gives each role the minimum useful context plus relevant causal history.</w:t>
      </w:r>
    </w:p>
    <w:p>
      <w:pPr>
        <w:spacing w:before="80" w:after="120"/>
        <w:ind w:left="432"/>
      </w:pPr>
      <w:r>
        <w:rPr>
          <w:rFonts w:ascii="Consolas" w:hAnsi="Consolas"/>
          <w:sz w:val="18"/>
        </w:rPr>
        <w:t>Operator proposes D17</w:t>
        <w:br/>
        <w:t xml:space="preserve">      ↓</w:t>
        <w:br/>
        <w:t>Ledger records PROPOSED decision</w:t>
        <w:br/>
        <w:t xml:space="preserve">      ↓</w:t>
        <w:br/>
        <w:t>Codex evaluates scope/repo implications</w:t>
        <w:br/>
        <w:t xml:space="preserve">      ↓</w:t>
        <w:br/>
        <w:t>Claude evaluates design/execution implications</w:t>
        <w:br/>
        <w:t xml:space="preserve">      ↓</w:t>
        <w:br/>
        <w:t>CHALLENGE / SUPPORT artifacts</w:t>
        <w:br/>
        <w:t xml:space="preserve">      ↓</w:t>
        <w:br/>
        <w:t>Operator or governance rule disposes D17</w:t>
        <w:br/>
        <w:t xml:space="preserve">      ↓</w:t>
        <w:br/>
        <w:t>task state updates + affected dependencies notified</w:t>
      </w:r>
    </w:p>
    <w:p>
      <w:r>
        <w:t>Cross-agent conversation is therefore mediated, inspectable and resumable. Direct conversational messages may exist, but durable claims and decisions must be promoted into task state to matter.</w:t>
      </w:r>
    </w:p>
    <w:p>
      <w:pPr>
        <w:pStyle w:val="Heading1"/>
      </w:pPr>
      <w:r>
        <w:t>8. Mechanical governance: what code should own</w:t>
      </w:r>
    </w:p>
    <w:p>
      <w:r>
        <w:t>The first code should target invariants for which intelligence adds no value. Do not mechanize judgment prematurely.</w:t>
      </w:r>
    </w:p>
    <w:tbl>
      <w:tblPr>
        <w:tblStyle w:val="LightShading-Accent1"/>
        <w:tblW w:type="auto" w:w="0"/>
        <w:tblLook w:firstColumn="1" w:firstRow="1" w:lastColumn="0" w:lastRow="0" w:noHBand="0" w:noVBand="1" w:val="04A0"/>
      </w:tblPr>
      <w:tblGrid>
        <w:gridCol w:w="4997"/>
        <w:gridCol w:w="4997"/>
      </w:tblGrid>
      <w:tr>
        <w:tc>
          <w:tcPr>
            <w:tcW w:type="dxa" w:w="4997"/>
          </w:tcPr>
          <w:p>
            <w:r>
              <w:t>Mechanical</w:t>
            </w:r>
          </w:p>
        </w:tc>
        <w:tc>
          <w:tcPr>
            <w:tcW w:type="dxa" w:w="4997"/>
          </w:tcPr>
          <w:p>
            <w:r>
              <w:t>Still cognitive</w:t>
            </w:r>
          </w:p>
        </w:tc>
      </w:tr>
      <w:tr>
        <w:tc>
          <w:tcPr>
            <w:tcW w:type="dxa" w:w="4997"/>
          </w:tcPr>
          <w:p>
            <w:r>
              <w:t>Stage transition prerequisites</w:t>
            </w:r>
          </w:p>
        </w:tc>
        <w:tc>
          <w:tcPr>
            <w:tcW w:type="dxa" w:w="4997"/>
          </w:tcPr>
          <w:p>
            <w:r>
              <w:t>Whether a design is good</w:t>
            </w:r>
          </w:p>
        </w:tc>
      </w:tr>
      <w:tr>
        <w:tc>
          <w:tcPr>
            <w:tcW w:type="dxa" w:w="4997"/>
          </w:tcPr>
          <w:p>
            <w:r>
              <w:t>Required artifact presence/schema</w:t>
            </w:r>
          </w:p>
        </w:tc>
        <w:tc>
          <w:tcPr>
            <w:tcW w:type="dxa" w:w="4997"/>
          </w:tcPr>
          <w:p>
            <w:r>
              <w:t>How to solve the problem</w:t>
            </w:r>
          </w:p>
        </w:tc>
      </w:tr>
      <w:tr>
        <w:tc>
          <w:tcPr>
            <w:tcW w:type="dxa" w:w="4997"/>
          </w:tcPr>
          <w:p>
            <w:r>
              <w:t>Agent/run identity and lifecycle</w:t>
            </w:r>
          </w:p>
        </w:tc>
        <w:tc>
          <w:tcPr>
            <w:tcW w:type="dxa" w:w="4997"/>
          </w:tcPr>
          <w:p>
            <w:r>
              <w:t>Which challenge is insightful</w:t>
            </w:r>
          </w:p>
        </w:tc>
      </w:tr>
      <w:tr>
        <w:tc>
          <w:tcPr>
            <w:tcW w:type="dxa" w:w="4997"/>
          </w:tcPr>
          <w:p>
            <w:r>
              <w:t>File/tool ownership enforcement where host permits</w:t>
            </w:r>
          </w:p>
        </w:tc>
        <w:tc>
          <w:tcPr>
            <w:tcW w:type="dxa" w:w="4997"/>
          </w:tcPr>
          <w:p>
            <w:r>
              <w:t>Whether scope should change</w:t>
            </w:r>
          </w:p>
        </w:tc>
      </w:tr>
      <w:tr>
        <w:tc>
          <w:tcPr>
            <w:tcW w:type="dxa" w:w="4997"/>
          </w:tcPr>
          <w:p>
            <w:r>
              <w:t>Context isolation for reviewer</w:t>
            </w:r>
          </w:p>
        </w:tc>
        <w:tc>
          <w:tcPr>
            <w:tcW w:type="dxa" w:w="4997"/>
          </w:tcPr>
          <w:p>
            <w:r>
              <w:t>Architecture trade-offs</w:t>
            </w:r>
          </w:p>
        </w:tc>
      </w:tr>
      <w:tr>
        <w:tc>
          <w:tcPr>
            <w:tcW w:type="dxa" w:w="4997"/>
          </w:tcPr>
          <w:p>
            <w:r>
              <w:t>Assumption evidence requirements</w:t>
            </w:r>
          </w:p>
        </w:tc>
        <w:tc>
          <w:tcPr>
            <w:tcW w:type="dxa" w:w="4997"/>
          </w:tcPr>
          <w:p>
            <w:r>
              <w:t>Interpreting ambiguous evidence</w:t>
            </w:r>
          </w:p>
        </w:tc>
      </w:tr>
      <w:tr>
        <w:tc>
          <w:tcPr>
            <w:tcW w:type="dxa" w:w="4997"/>
          </w:tcPr>
          <w:p>
            <w:r>
              <w:t>Dependency invalidation / stale-state marking</w:t>
            </w:r>
          </w:p>
        </w:tc>
        <w:tc>
          <w:tcPr>
            <w:tcW w:type="dxa" w:w="4997"/>
          </w:tcPr>
          <w:p>
            <w:r>
              <w:t>Choosing replacement decisions</w:t>
            </w:r>
          </w:p>
        </w:tc>
      </w:tr>
      <w:tr>
        <w:tc>
          <w:tcPr>
            <w:tcW w:type="dxa" w:w="4997"/>
          </w:tcPr>
          <w:p>
            <w:r>
              <w:t>Closeout gates</w:t>
            </w:r>
          </w:p>
        </w:tc>
        <w:tc>
          <w:tcPr>
            <w:tcW w:type="dxa" w:w="4997"/>
          </w:tcPr>
          <w:p>
            <w:r>
              <w:t>Whether a lesson is genuinely reusable</w:t>
            </w:r>
          </w:p>
        </w:tc>
      </w:tr>
      <w:tr>
        <w:tc>
          <w:tcPr>
            <w:tcW w:type="dxa" w:w="4997"/>
          </w:tcPr>
          <w:p>
            <w:r>
              <w:t>Event history</w:t>
            </w:r>
          </w:p>
        </w:tc>
        <w:tc>
          <w:tcPr>
            <w:tcW w:type="dxa" w:w="4997"/>
          </w:tcPr>
          <w:p>
            <w:r>
              <w:t>Operator judgment</w:t>
            </w:r>
          </w:p>
        </w:tc>
      </w:tr>
    </w:tbl>
    <w:p>
      <w:r>
        <w:t>A useful rule: if the current skill says MUST because forgetting it is always a defect, it is a candidate for code. If the skill says evaluate, challenge, decide, infer or design, keep it in the mind.</w:t>
      </w:r>
    </w:p>
    <w:p>
      <w:pPr>
        <w:pStyle w:val="Heading1"/>
      </w:pPr>
      <w:r>
        <w:t>9. Runtime boundaries</w:t>
      </w:r>
    </w:p>
    <w:p>
      <w:r>
        <w:t>Ledger 2.0 should not become the place where repository work itself happens. It governs sessions that work in the target repository.</w:t>
      </w:r>
    </w:p>
    <w:p>
      <w:pPr>
        <w:spacing w:before="80" w:after="120"/>
        <w:ind w:left="432"/>
      </w:pPr>
      <w:r>
        <w:rPr>
          <w:rFonts w:ascii="Consolas" w:hAnsi="Consolas"/>
          <w:sz w:val="18"/>
        </w:rPr>
        <w:t xml:space="preserve">               Ledger 2.0</w:t>
        <w:br/>
        <w:t xml:space="preserve">          state / policy / evidence</w:t>
        <w:br/>
        <w:t xml:space="preserve">             ↙             ↘</w:t>
        <w:br/>
        <w:t xml:space="preserve">       Agent adapter      Capability hooks</w:t>
        <w:br/>
        <w:t xml:space="preserve">       Claude/Codex       where supported</w:t>
        <w:br/>
        <w:t xml:space="preserve">             ↓                 ↓</w:t>
        <w:br/>
        <w:t xml:space="preserve">               target repository</w:t>
        <w:br/>
        <w:t xml:space="preserve">                     ↓</w:t>
        <w:br/>
        <w:t xml:space="preserve">              tests / logs / diff</w:t>
        <w:br/>
        <w:t xml:space="preserve">                     ↓</w:t>
        <w:br/>
        <w:t xml:space="preserve">                  evidence</w:t>
      </w:r>
    </w:p>
    <w:p>
      <w:r>
        <w:t>Provider-specific adapters may use native hooks, MCP, CLI integration or tool proxies. The governance model must not depend on one provider's interception API. Where hard enforcement is impossible, Ledger records the rule as soft-enforced and requires verification evidence.</w:t>
      </w:r>
    </w:p>
    <w:p>
      <w:pPr>
        <w:pStyle w:val="Heading1"/>
      </w:pPr>
      <w:r>
        <w:t>10. Context assembly</w:t>
      </w:r>
    </w:p>
    <w:p>
      <w:r>
        <w:t>No lead receives a thin synthesized prompt. Context is assembled repeatedly from durable task state according to role and current event.</w:t>
      </w:r>
    </w:p>
    <w:p>
      <w:pPr>
        <w:pStyle w:val="ListBullet"/>
      </w:pPr>
      <w:r>
        <w:t>Always: governing RULES, role skill, task goal, active constraints, current stage and stop conditions.</w:t>
      </w:r>
    </w:p>
    <w:p>
      <w:pPr>
        <w:pStyle w:val="ListBullet"/>
      </w:pPr>
      <w:r>
        <w:t>Relevant only: assumptions/decisions/evidence connected to the current work item.</w:t>
      </w:r>
    </w:p>
    <w:p>
      <w:pPr>
        <w:pStyle w:val="ListBullet"/>
      </w:pPr>
      <w:r>
        <w:t>History on demand: superseded decisions and rejected assumptions when they explain the current design or prevent regression.</w:t>
      </w:r>
    </w:p>
    <w:p>
      <w:pPr>
        <w:pStyle w:val="ListBullet"/>
      </w:pPr>
      <w:r>
        <w:t>Codex planning/research: broader unresolved-question and repository/research context.</w:t>
      </w:r>
    </w:p>
    <w:p>
      <w:pPr>
        <w:pStyle w:val="ListBullet"/>
      </w:pPr>
      <w:r>
        <w:t>Claude execution: signed/current contract, recon, active decisions, ownership, verification obligations and implementation-relevant evidence.</w:t>
      </w:r>
    </w:p>
    <w:p>
      <w:pPr>
        <w:pStyle w:val="ListBullet"/>
      </w:pPr>
      <w:r>
        <w:t>Code reviewer: deliberately excludes user request, contract, orchestration plan and verifier output, preserving the current blind-review principle.</w:t>
      </w:r>
    </w:p>
    <w:p>
      <w:pPr>
        <w:pStyle w:val="Heading1"/>
      </w:pPr>
      <w:r>
        <w:t>11. Minimal native API</w:t>
      </w:r>
    </w:p>
    <w:p>
      <w:r>
        <w:t>The first API should be small enough that both humans and agent adapters can use it. Names are illustrative.</w:t>
      </w:r>
    </w:p>
    <w:p>
      <w:pPr>
        <w:spacing w:before="80" w:after="120"/>
        <w:ind w:left="432"/>
      </w:pPr>
      <w:r>
        <w:rPr>
          <w:rFonts w:ascii="Consolas" w:hAnsi="Consolas"/>
          <w:sz w:val="18"/>
        </w:rPr>
        <w:t>Task:</w:t>
        <w:br/>
        <w:t xml:space="preserve">  open / status / history / attach / detach</w:t>
        <w:br/>
        <w:br/>
        <w:t>Truth:</w:t>
        <w:br/>
        <w:t xml:space="preserve">  claim.add / claim.resolve</w:t>
        <w:br/>
        <w:t xml:space="preserve">  decision.propose / decision.accept / decision.supersede</w:t>
        <w:br/>
        <w:t xml:space="preserve">  evidence.add</w:t>
        <w:br/>
        <w:t xml:space="preserve">  challenge.raise / challenge.dispose</w:t>
        <w:br/>
        <w:br/>
        <w:t>Workflow:</w:t>
        <w:br/>
        <w:t xml:space="preserve">  stage.request_transition</w:t>
        <w:br/>
        <w:t xml:space="preserve">  work.assign / work.block / work.complete</w:t>
        <w:br/>
        <w:t xml:space="preserve">  run.spawn / run.complete / run.terminate</w:t>
        <w:br/>
        <w:br/>
        <w:t>Governance:</w:t>
        <w:br/>
        <w:t xml:space="preserve">  context.build(role, workItem)</w:t>
        <w:br/>
        <w:t xml:space="preserve">  capability.authorize(actor, action, resource)</w:t>
        <w:br/>
        <w:t xml:space="preserve">  closeout.validate</w:t>
      </w:r>
    </w:p>
    <w:p>
      <w:pPr>
        <w:pStyle w:val="Heading1"/>
      </w:pPr>
      <w:r>
        <w:t>12. Persistence model</w:t>
      </w:r>
    </w:p>
    <w:p>
      <w:r>
        <w:t>Prefer event-sourced history plus materialized current state. This fits the existing Ledger philosophy: evidence and provenance matter, and later agents need to know not only what is true now but why earlier alternatives died.</w:t>
      </w:r>
    </w:p>
    <w:p>
      <w:pPr>
        <w:spacing w:before="80" w:after="120"/>
        <w:ind w:left="432"/>
      </w:pPr>
      <w:r>
        <w:rPr>
          <w:rFonts w:ascii="Consolas" w:hAnsi="Consolas"/>
          <w:sz w:val="18"/>
        </w:rPr>
        <w:t>events.jsonl       ← append-only causal history</w:t>
        <w:br/>
        <w:t>state.json          ← current materialized state</w:t>
        <w:br/>
        <w:t>task.md             ← human-readable task view</w:t>
        <w:br/>
        <w:t>assumptions.md      ← readable claims projection</w:t>
        <w:br/>
        <w:t>decisions.md        ← readable decisions projection</w:t>
        <w:br/>
        <w:t>research/           ← evidence artifacts</w:t>
        <w:br/>
        <w:t>review/             ← verifier/reviewer artifacts</w:t>
        <w:br/>
        <w:t>runs/               ← lead/subagent run metadata</w:t>
        <w:br/>
        <w:t>archive/            ← immutable closeout snapshot</w:t>
      </w:r>
    </w:p>
    <w:p>
      <w:r>
        <w:t>Do not begin with a database unless concurrent access or query volume actually requires one. Files plus locking and atomic writes are sufficient for a first local version and preserve the current system's inspectability.</w:t>
      </w:r>
    </w:p>
    <w:p>
      <w:pPr>
        <w:pStyle w:val="Heading1"/>
      </w:pPr>
      <w:r>
        <w:t>13. Migration plan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Increment</w:t>
            </w:r>
          </w:p>
        </w:tc>
        <w:tc>
          <w:tcPr>
            <w:tcW w:type="dxa" w:w="3331"/>
          </w:tcPr>
          <w:p>
            <w:r>
              <w:t>Deliverable</w:t>
            </w:r>
          </w:p>
        </w:tc>
        <w:tc>
          <w:tcPr>
            <w:tcW w:type="dxa" w:w="3331"/>
          </w:tcPr>
          <w:p>
            <w:r>
              <w:t>Behavioral change</w:t>
            </w:r>
          </w:p>
        </w:tc>
      </w:tr>
      <w:tr>
        <w:tc>
          <w:tcPr>
            <w:tcW w:type="dxa" w:w="3331"/>
          </w:tcPr>
          <w:p>
            <w:r>
              <w:t>0 — Model the current system</w:t>
            </w:r>
          </w:p>
        </w:tc>
        <w:tc>
          <w:tcPr>
            <w:tcW w:type="dxa" w:w="3331"/>
          </w:tcPr>
          <w:p>
            <w:r>
              <w:t>Schemas for task, claims, decisions, evidence, work items and events.</w:t>
            </w:r>
          </w:p>
        </w:tc>
        <w:tc>
          <w:tcPr>
            <w:tcW w:type="dxa" w:w="3331"/>
          </w:tcPr>
          <w:p>
            <w:r>
              <w:t>No workflow change; current artifacts can be represented mechanically.</w:t>
            </w:r>
          </w:p>
        </w:tc>
      </w:tr>
      <w:tr>
        <w:tc>
          <w:tcPr>
            <w:tcW w:type="dxa" w:w="3331"/>
          </w:tcPr>
          <w:p>
            <w:r>
              <w:t>1 — Persistent workspace</w:t>
            </w:r>
          </w:p>
        </w:tc>
        <w:tc>
          <w:tcPr>
            <w:tcW w:type="dxa" w:w="3331"/>
          </w:tcPr>
          <w:p>
            <w:r>
              <w:t>`ledger open/status/history` + event store + Markdown projections.</w:t>
            </w:r>
          </w:p>
        </w:tc>
        <w:tc>
          <w:tcPr>
            <w:tcW w:type="dxa" w:w="3331"/>
          </w:tcPr>
          <w:p>
            <w:r>
              <w:t>Brainstorming and pre-pipeline reasoning acquire durable task identity.</w:t>
            </w:r>
          </w:p>
        </w:tc>
      </w:tr>
      <w:tr>
        <w:tc>
          <w:tcPr>
            <w:tcW w:type="dxa" w:w="3331"/>
          </w:tcPr>
          <w:p>
            <w:r>
              <w:t>2 — Two lead adapters</w:t>
            </w:r>
          </w:p>
        </w:tc>
        <w:tc>
          <w:tcPr>
            <w:tcW w:type="dxa" w:w="3331"/>
          </w:tcPr>
          <w:p>
            <w:r>
              <w:t>Attach Codex and Claude; role-specific context builder.</w:t>
            </w:r>
          </w:p>
        </w:tc>
        <w:tc>
          <w:tcPr>
            <w:tcW w:type="dxa" w:w="3331"/>
          </w:tcPr>
          <w:p>
            <w:r>
              <w:t>Either lead can join/leave/rejoin without owning continuity.</w:t>
            </w:r>
          </w:p>
        </w:tc>
      </w:tr>
      <w:tr>
        <w:tc>
          <w:tcPr>
            <w:tcW w:type="dxa" w:w="3331"/>
          </w:tcPr>
          <w:p>
            <w:r>
              <w:t>3 — Challenge + invalidation</w:t>
            </w:r>
          </w:p>
        </w:tc>
        <w:tc>
          <w:tcPr>
            <w:tcW w:type="dxa" w:w="3331"/>
          </w:tcPr>
          <w:p>
            <w:r>
              <w:t>Cross-agent challenge protocol and dependency propagation.</w:t>
            </w:r>
          </w:p>
        </w:tc>
        <w:tc>
          <w:tcPr>
            <w:tcW w:type="dxa" w:w="3331"/>
          </w:tcPr>
          <w:p>
            <w:r>
              <w:t>Refuted assumptions mechanically stale affected decisions/work.</w:t>
            </w:r>
          </w:p>
        </w:tc>
      </w:tr>
      <w:tr>
        <w:tc>
          <w:tcPr>
            <w:tcW w:type="dxa" w:w="3331"/>
          </w:tcPr>
          <w:p>
            <w:r>
              <w:t>4 — Pipeline port</w:t>
            </w:r>
          </w:p>
        </w:tc>
        <w:tc>
          <w:tcPr>
            <w:tcW w:type="dxa" w:w="3331"/>
          </w:tcPr>
          <w:p>
            <w:r>
              <w:t>Existing coordinator/orchestrator/research/execution/verifier/reviewer semantics mapped to stages and gates.</w:t>
            </w:r>
          </w:p>
        </w:tc>
        <w:tc>
          <w:tcPr>
            <w:tcW w:type="dxa" w:w="3331"/>
          </w:tcPr>
          <w:p>
            <w:r>
              <w:t>Same pipeline mind; less sequencing/bookkeeping left to prompts.</w:t>
            </w:r>
          </w:p>
        </w:tc>
      </w:tr>
      <w:tr>
        <w:tc>
          <w:tcPr>
            <w:tcW w:type="dxa" w:w="3331"/>
          </w:tcPr>
          <w:p>
            <w:r>
              <w:t>5 — Swarms</w:t>
            </w:r>
          </w:p>
        </w:tc>
        <w:tc>
          <w:tcPr>
            <w:tcW w:type="dxa" w:w="3331"/>
          </w:tcPr>
          <w:p>
            <w:r>
              <w:t>Lead-owned subagent run registry, scope, outputs and lifecycle.</w:t>
            </w:r>
          </w:p>
        </w:tc>
        <w:tc>
          <w:tcPr>
            <w:tcW w:type="dxa" w:w="3331"/>
          </w:tcPr>
          <w:p>
            <w:r>
              <w:t>Parallel cognition becomes observable and governed.</w:t>
            </w:r>
          </w:p>
        </w:tc>
      </w:tr>
      <w:tr>
        <w:tc>
          <w:tcPr>
            <w:tcW w:type="dxa" w:w="3331"/>
          </w:tcPr>
          <w:p>
            <w:r>
              <w:t>6 — Hard capabilities</w:t>
            </w:r>
          </w:p>
        </w:tc>
        <w:tc>
          <w:tcPr>
            <w:tcW w:type="dxa" w:w="3331"/>
          </w:tcPr>
          <w:p>
            <w:r>
              <w:t>Provider-specific hooks/proxies for file/tool/shell boundaries.</w:t>
            </w:r>
          </w:p>
        </w:tc>
        <w:tc>
          <w:tcPr>
            <w:tcW w:type="dxa" w:w="3331"/>
          </w:tcPr>
          <w:p>
            <w:r>
              <w:t>Selected MUST rules become enforced invariants.</w:t>
            </w:r>
          </w:p>
        </w:tc>
      </w:tr>
      <w:tr>
        <w:tc>
          <w:tcPr>
            <w:tcW w:type="dxa" w:w="3331"/>
          </w:tcPr>
          <w:p>
            <w:r>
              <w:t>7 — Routing/economics</w:t>
            </w:r>
          </w:p>
        </w:tc>
        <w:tc>
          <w:tcPr>
            <w:tcW w:type="dxa" w:w="3331"/>
          </w:tcPr>
          <w:p>
            <w:r>
              <w:t>Role/model selection, budgets and escalation.</w:t>
            </w:r>
          </w:p>
        </w:tc>
        <w:tc>
          <w:tcPr>
            <w:tcW w:type="dxa" w:w="3331"/>
          </w:tcPr>
          <w:p>
            <w:r>
              <w:t>Use intelligence proportionally without changing governance semantics.</w:t>
            </w:r>
          </w:p>
        </w:tc>
      </w:tr>
    </w:tbl>
    <w:p>
      <w:pPr>
        <w:pStyle w:val="Heading1"/>
      </w:pPr>
      <w:r>
        <w:t>14. What not to build yet</w:t>
      </w:r>
    </w:p>
    <w:p>
      <w:pPr>
        <w:pStyle w:val="ListBullet"/>
      </w:pPr>
      <w:r>
        <w:t>Do not rewrite the workflow in LangGraph merely to obtain a state machine. It can become an adapter/runtime later if it earns its complexity.</w:t>
      </w:r>
    </w:p>
    <w:p>
      <w:pPr>
        <w:pStyle w:val="ListBullet"/>
      </w:pPr>
      <w:r>
        <w:t>Do not start with five frontier providers. Prove Codex + Claude.</w:t>
      </w:r>
    </w:p>
    <w:p>
      <w:pPr>
        <w:pStyle w:val="ListBullet"/>
      </w:pPr>
      <w:r>
        <w:t>Do not make agents continuously active. Wake them on relevant task events or explicit operator requests.</w:t>
      </w:r>
    </w:p>
    <w:p>
      <w:pPr>
        <w:pStyle w:val="ListBullet"/>
      </w:pPr>
      <w:r>
        <w:t>Do not create a generic policy language before concrete enforcement needs exist.</w:t>
      </w:r>
    </w:p>
    <w:p>
      <w:pPr>
        <w:pStyle w:val="ListBullet"/>
      </w:pPr>
      <w:r>
        <w:t>Do not replace readable task artifacts with opaque database rows.</w:t>
      </w:r>
    </w:p>
    <w:p>
      <w:pPr>
        <w:pStyle w:val="ListBullet"/>
      </w:pPr>
      <w:r>
        <w:t>Do not automatically promote every agent statement into truth. Contributions are proposals/evidence until disposition.</w:t>
      </w:r>
    </w:p>
    <w:p>
      <w:pPr>
        <w:pStyle w:val="ListBullet"/>
      </w:pPr>
      <w:r>
        <w:t>Do not let a swarm write directly into authoritative state without a lead/gate promotion step.</w:t>
      </w:r>
    </w:p>
    <w:p>
      <w:pPr>
        <w:pStyle w:val="Heading1"/>
      </w:pPr>
      <w:r>
        <w:t>15. First prototype acceptance criteria</w:t>
      </w:r>
    </w:p>
    <w:p>
      <w:pPr>
        <w:pStyle w:val="ListBullet"/>
      </w:pPr>
      <w:r>
        <w:t>A task can be opened before its scope is settled and remain usable through days of brainstorming.</w:t>
      </w:r>
    </w:p>
    <w:p>
      <w:pPr>
        <w:pStyle w:val="ListBullet"/>
      </w:pPr>
      <w:r>
        <w:t>Claude and Codex can attach independently and receive different role-appropriate context from the same task.</w:t>
      </w:r>
    </w:p>
    <w:p>
      <w:pPr>
        <w:pStyle w:val="ListBullet"/>
      </w:pPr>
      <w:r>
        <w:t>Either lead can record a claim, evidence, decision or challenge with provenance.</w:t>
      </w:r>
    </w:p>
    <w:p>
      <w:pPr>
        <w:pStyle w:val="ListBullet"/>
      </w:pPr>
      <w:r>
        <w:t>Refuting a claim marks dependent decisions/work stale or blocked.</w:t>
      </w:r>
    </w:p>
    <w:p>
      <w:pPr>
        <w:pStyle w:val="ListBullet"/>
      </w:pPr>
      <w:r>
        <w:t>A lead can disconnect and another can resume without requiring the original conversation transcript.</w:t>
      </w:r>
    </w:p>
    <w:p>
      <w:pPr>
        <w:pStyle w:val="ListBullet"/>
      </w:pPr>
      <w:r>
        <w:t>The existing execution pipeline can still be invoked with its current contract, recon, research, decomposition, verifier and reviewer semantics.</w:t>
      </w:r>
    </w:p>
    <w:p>
      <w:pPr>
        <w:pStyle w:val="ListBullet"/>
      </w:pPr>
      <w:r>
        <w:t>All state-changing actions are visible in an event history.</w:t>
      </w:r>
    </w:p>
    <w:p>
      <w:pPr>
        <w:pStyle w:val="ListBullet"/>
      </w:pPr>
      <w:r>
        <w:t>Closeout produces lessons and an immutable archive compatible in spirit with the current Ledger.</w:t>
      </w:r>
    </w:p>
    <w:p>
      <w:pPr>
        <w:pStyle w:val="Heading1"/>
      </w:pPr>
      <w:r>
        <w:t>16. Recommended first implementation slice</w:t>
      </w:r>
    </w:p>
    <w:p>
      <w:r>
        <w:t>Build only the persistent task kernel and two-agent context adapter first. Do not port execution yet.</w:t>
      </w:r>
    </w:p>
    <w:p>
      <w:pPr>
        <w:spacing w:before="80" w:after="120"/>
        <w:ind w:left="432"/>
      </w:pPr>
      <w:r>
        <w:rPr>
          <w:rFonts w:ascii="Consolas" w:hAnsi="Consolas"/>
          <w:sz w:val="18"/>
        </w:rPr>
        <w:t>ledger open &lt;task&gt;</w:t>
        <w:br/>
        <w:t>ledger attach codex</w:t>
        <w:br/>
        <w:t>ledger attach claude</w:t>
        <w:br/>
        <w:t>ledger status</w:t>
        <w:br/>
        <w:t>ledger history</w:t>
        <w:br/>
        <w:br/>
        <w:t>Core storage:</w:t>
        <w:br/>
        <w:t xml:space="preserve">  events.jsonl</w:t>
        <w:br/>
        <w:t xml:space="preserve">  state.json</w:t>
        <w:br/>
        <w:t xml:space="preserve">  assumptions.md</w:t>
        <w:br/>
        <w:t xml:space="preserve">  decisions.md</w:t>
        <w:br/>
        <w:br/>
        <w:t>Agent capability:</w:t>
        <w:br/>
        <w:t xml:space="preserve">  get_context(role)</w:t>
        <w:br/>
        <w:t xml:space="preserve">  add_claim(...)</w:t>
        <w:br/>
        <w:t xml:space="preserve">  add_evidence(...)</w:t>
        <w:br/>
        <w:t xml:space="preserve">  propose_decision(...)</w:t>
        <w:br/>
        <w:t xml:space="preserve">  challenge(...)</w:t>
        <w:br/>
        <w:t xml:space="preserve">  supersede(...)</w:t>
        <w:br/>
        <w:br/>
        <w:t>No swarm.</w:t>
        <w:br/>
        <w:t>No hard filesystem policy.</w:t>
        <w:br/>
        <w:t>No LangGraph.</w:t>
        <w:br/>
        <w:t>No automatic implementation.</w:t>
      </w:r>
    </w:p>
    <w:p>
      <w:r>
        <w:t>If this slice makes an actual planning conversation survive agent switches while preserving disputed/rejected reasoning, the architectural premise is proven. Then port the existing pipeline stage by stage rather than redesigning it.</w:t>
      </w:r>
    </w:p>
    <w:p>
      <w:pPr>
        <w:pStyle w:val="Heading1"/>
      </w:pPr>
      <w:r>
        <w:t>17. Architectural invariant</w:t>
      </w:r>
    </w:p>
    <w:p>
      <w:r>
        <w:rPr>
          <w:b/>
        </w:rPr>
        <w:t>AILedger 2.0 owns continuity, provenance, lifecycle and governance. The models own cognition. The operator owns authority.</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