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fd6cjtnh6id9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eixu6ie9c7v6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eixu6ie9c7v6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eixu6ie9c7v6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7s9lv8j7upo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17s9lv8j7upo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an account of the story of the prodigal son.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can be learnt from the story?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Eid-ul-Adha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how it is observed in Muslim communities.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one African traditional story on creation.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three attributes of God in the creation story.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tfx64k4yc7p4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tfx64k4yc7p4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any four ways of living a good moral life.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are the benefits of living this type of life?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reasons each why children should be obedient to: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Parents;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Teachers.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four rules that are expected to be obeyed in your school.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any five symptoms of Acquired Immune Deficiency Syndrome (AIDS).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can AIDS be prevented in your community?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8qze5pije3k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8qze5pije3kd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five reasons why money is very important in our lives.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one can earn money in an honest way.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five disadvantages of belonging to the extended family.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advantages can be derived from such a family?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