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ayf1ix4yul92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iitjrhovbmr1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iitjrhovbmr1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iitjrhovbmr1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n10n312df1s9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n10n312df1s9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covenant God made with Abraham.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three lessons can be learnt from God's covenant with Abraham?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on libation as a traditional means of worship.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purposes of traditional worship.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fasting is performed during Ramadan.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benefits of fasting in Ramadan.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ryid3sjro0ww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ryid3sjro0ww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five deeds that constitute examination malpractice.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reasons why such activities are unacceptable in society.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why good manners are important in your community.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ways of showing decency in dressing.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commitment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Indicate five ways by which one can show commitment to friends.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ib2qu5kmsi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ib2qu5kmsi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causes of bribery and corruption.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it is wrong to give bribe.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reasons why money should be kept out of children's reach.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do people misuse money in your community?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