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2h30w0ef9pm5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difference between self-pollination and cross-pollination?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agents of cross-pollination.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ray of light strikes the surface of a plane mirror at an oblique angle.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ray diagram to show each of the following: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normal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incident ray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reflected ray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angle of incidence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angle of reflection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property of the image formed by a plane mirror.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Carbon dioxide is prepared in the laboratory by pouring some dilute hydrochloric acid on calcium carbonate. Give a balanced equation for this reaction.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would you test for carbon dioxide?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use of carbon dioxide.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following processes: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Excretion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Respiration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organ in man which is responsible for each of the processes in (a) (i) and (ii) above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ways of protecting people from infection during an outbreak of cholera.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chemical names of the following compounds.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MgCl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FeS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CuSO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OH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names of the planets in order of their distances away from the sun; starting with the one nearest to it.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solution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balanced chemical equations for the preparation of the following substances.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Chloride: Prepared from a reaction between Sodium hydroxide and dilute hydrochloric acid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Ammonia: Prepared from a reaction between nitrogen and hydrogen.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under voluntary and involuntary actions: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Laughing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Blinking of the eyes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Sneezing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Eating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characteristics which are common to all living things.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one function of each of the following: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Leaves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Roots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main defects of the human eye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are these defects corrected in each case?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gas which is used in both rusting and burning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in which rusting can be prevented in everyday life.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each of the following items as element, compound, mixture or colloid: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chloride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Sugar solution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Fog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Hydrogen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Sulphur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any three of the following to form a food chain: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Man, bird, green grass, goat, grasshopper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diseases that can be controlled by immunization.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throws a stone vertically up into the air. What are the energy changes that take place as the stone falls to the ground?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appliances which use electromagnets in their operation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ways in which a magnet can lose its magnetism.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