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qaa7gcnnwgnz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function of each of the following organs in humans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skin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lung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kidney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testis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vegetative reproduction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plants which reproduce vegetatively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four main factors which determine the climate of a place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the following: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work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power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separation method used in the production of each of the following substances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akpeteshie (alcohol)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common salt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tap water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would you demonstrate that expired air contains carbon dioxide?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ion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examples of ions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capillary action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processes which use capillary action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lever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examples of second class levers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Use any three of the following organisms to construct a food chain.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Rat, hawk, okro leaves, toad, cassava, man, grasshopper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three ways of keeping the teeth healthy.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briefly what happens to a morsel of kenkey in the mouth during eating.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in order, the parts of the digestive system of humans.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mixture of iron filings and sulphur is heated in a test tube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the name of the compound formed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the chemical equation of the reaction which took place.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methods of preventing iron from rusting.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boy pulled a load through a distance of 5 m. If he exerts a force of 15 N in the direction of the force, calculate the work done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Convert the following weights expressed in kilogram force (kgf) to newton (N)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0.75 kgf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1.33 kgf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[1 kgf = 10 N]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reasons which indicate that respiration and burning are similar processes.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cross-pollination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methods by which cholera can be controlled and prevented.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three coldest planets.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reason which accounts for the coldness of the planets you have stated.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object of mass 150 g occupies a volume of 250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Calculate its density.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a suitable solvent for each of the following substances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grease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oil paint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alcohol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sugar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