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zu4tu59gpm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are illustrations of two cells labelled A and B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 and IV.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parts named in (a)(i) is the same as the parts labelled VI and IX in cell B?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cells is a plant cell?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for the answer given in (a)(iii).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Tabulate two differences between the parts labelled I and V.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experiment carried out in the laboratory.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Read and record the: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mass of irregular object (M) in I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Volume of water (V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in II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(γ) Volume of water (V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in III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Determine the volume of the irregular object.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density of the irregular object.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instrument that could be used to measure the mass of an irregular object.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precaution to be taken in performing the experiment.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activities were performed in the laboratory by groups of pupils.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activities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 Camphor was heated.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 Wood was burnt.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 Iron nails were heated strongly.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 Sodium chloride was dissolved in water.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activities are: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chemical processes;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physical processes.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the activities listed in: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(i)(α) are chemical processes;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(i)(β) are physical processes.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physical change that take place in your environment.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farmer cultivated soya bean, yam and maize on a farm in a rotational programme as illustrated below.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principles to consider when planning this rotational programme.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for selecting the crop named for V in plot 1 year 3.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advantage of practising this farming system.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external features of the weaver birds that adapt to live successfully in its environment.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harmful effects of air pollution.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magnetic lines of force around a bar magnet.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work input of a machine is 30 joules, what would be its efficiency when the work output is 25 joules?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three principles involved in vegetable crop production.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an ecosystem and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habitat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meant by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blood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difficult to separate iron and sulphur mixture after strong heating.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a diagram of a ray of light which makes an angle of 35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the surface of a plane mirror.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advantages of a land rotation.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disadvantages of land rotation.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symptoms each of the following infections diseases: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cerebrospinal meningitis;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chicken pox;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typhoid.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energy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it is necessary to conserve energy.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methods of restoring soil resources.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one of the methods stated in (c)(i).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binary compound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chemical formula of the compound formed between: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Oxygen and lithium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Magnesium and Chlorine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compound formed in (ii)(α)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uses of water in agriculture.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crops that are deep rooted.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circulatory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system in humans.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each of the following processes as diffusion or osmosis: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absorption of water by the roots of a plant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movement of digested food from the small intestine into the blood stream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mass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box of equal size 3cm has a density of 2.0gcm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.What is its mass?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state of each of the following substances: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ash;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carbon dioxide.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functions of the female reproductive system in humans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role of a capacitor in a circuit.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compound machine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Integrated Pest Management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advantages of practicing integrated pest management.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classes of mixtures.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each of the following substances under the classes stated in (i)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 bronze;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 when perfume is sprayed into the air.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