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Career Technology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Career Technology CCP Curriculum (B7–B9)</w:t>
        <w:br w:type="textWrapping"/>
        <w:t xml:space="preserve">- Evolves from Basic Design &amp; Technology; integrates home economics, technical skills, entrepreneurship and career awareness.</w:t>
      </w:r>
    </w:p>
    <w:p w:rsidR="00000000" w:rsidDel="00000000" w:rsidP="00000000" w:rsidRDefault="00000000" w:rsidRPr="00000000" w14:paraId="00000011">
      <w:pPr>
        <w:rPr/>
      </w:pPr>
      <w:r w:rsidDel="00000000" w:rsidR="00000000" w:rsidRPr="00000000">
        <w:rPr>
          <w:rtl w:val="0"/>
        </w:rPr>
        <w:t xml:space="preserve">For RAG:</w:t>
        <w:br w:type="textWrapping"/>
        <w:t xml:space="preserve">- Group content standards under sub-areas: food &amp; nutrition, clothing &amp; textiles, technical drawing &amp; construction basics, entrepreneurship &amp; personal finance.</w:t>
        <w:br w:type="textWrapping"/>
        <w:t xml:space="preserve">- Include local, low-cost project ideas (e.g., simple carpentry, batik, school garden, small-scale food processing).</w:t>
      </w:r>
    </w:p>
    <w:p w:rsidR="00000000" w:rsidDel="00000000" w:rsidP="00000000" w:rsidRDefault="00000000" w:rsidRPr="00000000" w14:paraId="00000012">
      <w:pPr>
        <w:rPr/>
      </w:pPr>
      <w:r w:rsidDel="00000000" w:rsidR="00000000" w:rsidRPr="00000000">
        <w:rPr>
          <w:rtl w:val="0"/>
        </w:rPr>
        <w:t xml:space="preserve">1B. Teacher Support</w:t>
        <w:br w:type="textWrapping"/>
        <w:t xml:space="preserve">- CCP Career Technology Teacher Resource Pack – heavy on project work and practical assessment.</w:t>
        <w:br w:type="textWrapping"/>
        <w:t xml:space="preserve">- External materials (e.g., SSNIT/JHS Social Security teacher guide) can enrich financial literacy and social protection topics.</w:t>
      </w:r>
    </w:p>
    <w:p w:rsidR="00000000" w:rsidDel="00000000" w:rsidP="00000000" w:rsidRDefault="00000000" w:rsidRPr="00000000" w14:paraId="00000013">
      <w:pPr>
        <w:rPr/>
      </w:pPr>
      <w:r w:rsidDel="00000000" w:rsidR="00000000" w:rsidRPr="00000000">
        <w:rPr>
          <w:rtl w:val="0"/>
        </w:rPr>
        <w:t xml:space="preserve">1C. Assessment &amp; Marking</w:t>
        <w:br w:type="textWrapping"/>
        <w:t xml:space="preserve">- Assessment is often practical + written: project work, portfolios, short tests.</w:t>
        <w:br w:type="textWrapping"/>
        <w:t xml:space="preserve">- BECE Career Tech paper assesses both practical knowledge and basic entrepreneurship/occupational awareness.</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