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English Language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English Language CCP Curriculum (B7–B9) – key strands</w:t>
        <w:br/>
        <w:t>- Oral Language (speech sounds, listening comprehension, conversation/communication)</w:t>
        <w:br/>
        <w:t>- Reading (comprehension, summary skills)</w:t>
        <w:br/>
        <w:t>- Grammar (usage, vocabulary)</w:t>
        <w:br/>
        <w:t>- Writing (text types, production and distribution of text, building and presenting knowledge)</w:t>
        <w:br/>
        <w:t>- Literature (poetry, prose, drama; appreciation and analysis)</w:t>
      </w:r>
    </w:p>
    <w:p>
      <w:r>
        <w:t>For RAG:</w:t>
        <w:br/>
        <w:t>- Extract all strand/sub-strand tables from the NaCCA English Language CCP curriculum PDF.</w:t>
        <w:br/>
        <w:t>- Index each content standard and its indicators as separate chunks with their official codes.</w:t>
        <w:br/>
        <w:t>- Add examples of BECE-style questions per strand (from past papers), tagged to strand/sub-strand.</w:t>
      </w:r>
    </w:p>
    <w:p>
      <w:r>
        <w:t>1B. English Teacher Support</w:t>
        <w:br/>
        <w:t>- CCP Teacher Resource Packs for Basic 7 include English TRPs with weekly schemes of learning and exemplar lessons.</w:t>
        <w:br/>
        <w:t>- T-TEL PLC handbooks (Literacy Across the Curriculum) provide generic literacy strategies you can reuse for English.</w:t>
      </w:r>
    </w:p>
    <w:p>
      <w:r>
        <w:t>1C. English Assessment Patterns</w:t>
        <w:br/>
        <w:t>- Objective paper: multiple-choice items covering grammar, vocabulary, reading comprehension, and functional language.</w:t>
        <w:br/>
        <w:t>- Essay / structured paper: continuous writing (letter, speech, narrative, argument), comprehension, summary.</w:t>
        <w:br/>
        <w:t>- Marking schemes allocate marks for content, organisation, expression/mechanics, and grammar; rubric-level criteria should be summarised, not copied verbatim.</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