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6gswvwls4867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an experimental set-up.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diagrams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each of the parts labelled I, II and III.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method of separation in each of the set-up: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A;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class of mixtures that the experimental set-up A could be used for.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 reason for the answer stated in (iii).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possible component of the mixture in set-up B.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the part labelled IV.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 part of a system in human.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3552825" cy="2857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system illustrated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labelled, I,II,III, and IV.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role of the part labelled I.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diseases that affects the system illustrated.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an experimental set-up used to measure an ecological factor.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2571750" cy="223837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apparatus illustrated.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I,II and III.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use each of the parts labelled I and II.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ecological factor was measured?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in which the ecological factor measured in (iv) is important in agricultural soils.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farm tool that aids the ecological factor measured in (iv) to perform its function in agricultural soils.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(vii)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the farm soil tool named in (vi) is used to aid the factor measured in the experiment.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electrical circuits.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5591175" cy="212407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each of the components labelled I, II and III.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type of arrangement of resistors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in B.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effect of the arrangement of resistors in each of the diagrams A and B on III.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 reason for each of the answers stated in (iii).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differences between metals and non-metals in terms of their physical properties.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active region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applied to transistors;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what happens in the active region of a transistor.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effects of lack of protein in the diet of humans.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the chemical test for glucose.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soil resources?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agricultural activities which make the soil lose its nutrients.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in the correct order, the organs through which food passes from the mouth to the anus.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components of a balanced ration for feeding poultry.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Predict the products formed when: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magnesium solution reacts with dilute hydrochloric acid;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potassium reacts with water.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effects of heat on a substance.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Potassium permangante crystals are dropped into a beaker of water and warmed: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what would be observed;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phenomenon demonstrated in (α).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stages in the life cycle of a mosquito.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stage at which feeding does not take place.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why air is regarded as a mixture.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magnetic pole?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uses of temporary magnets.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for planting crops in rows.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elements which make the teeth of mammals strong.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common diseases of the human teeth.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reasons why sandy soil cannot support effective plant growth.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atom has 13 protons and 14 neutrons: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the structure of the atom.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its valency.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in which fluid pressure is applied in everyday activities.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substance that is an insulator.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mixed cropping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constituent elements in brass.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effects of dumping waste materials into water bodies.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each of the following factors in photosynthesis: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chlorophyll;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water.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work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block of wood of mass 10 kg was dragged through a distance of 3.2 m when a force of 20 N was applied. Calculate the work done.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