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5oc3afh4sw5i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ek1865iwt86c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SECTION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bi0v10vmukuh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Study the map of Ghana shown on below and identify the administrative regions marked I, II, III, IV, V.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495550" cy="2952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five ways in which mountains and highlands are important.</w:t>
      </w:r>
    </w:p>
    <w:p w:rsidR="00000000" w:rsidDel="00000000" w:rsidP="00000000" w:rsidRDefault="00000000" w:rsidRPr="00000000" w14:paraId="0000000C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features of a slum.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Enumerate four measures that can be taken to prevent slums in the urban towns of Ghana.</w:t>
      </w:r>
    </w:p>
    <w:p w:rsidR="00000000" w:rsidDel="00000000" w:rsidP="00000000" w:rsidRDefault="00000000" w:rsidRPr="00000000" w14:paraId="0000001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xozrt9kahj1y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II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vidrmtchv5es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GOVERNMANCE, POLITICS AND STABILITY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Match the political events listed below with their corresponding activities in the table that follows</w:t>
        <w:br w:type="textWrapping"/>
        <w:t xml:space="preserve">- The Poll Tax Ordinance of 1852</w:t>
        <w:br w:type="textWrapping"/>
        <w:t xml:space="preserve">- The Bond of 1844</w:t>
        <w:br w:type="textWrapping"/>
        <w:t xml:space="preserve">- The 'Sagrenti' war of 1874</w:t>
        <w:br w:type="textWrapping"/>
        <w:t xml:space="preserve">- The 1948 riots</w:t>
        <w:br w:type="textWrapping"/>
        <w:t xml:space="preserve">- The YaaAsantewa war of 1901</w:t>
      </w:r>
    </w:p>
    <w:tbl>
      <w:tblPr>
        <w:tblStyle w:val="Table1"/>
        <w:tblW w:w="7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5415"/>
        <w:gridCol w:w="1365"/>
        <w:tblGridChange w:id="0">
          <w:tblGrid>
            <w:gridCol w:w="765"/>
            <w:gridCol w:w="5415"/>
            <w:gridCol w:w="13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Political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An agreement signed between the British government and some chiefs of the Gold Coast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The war fought by the British soldiers under their leader Sir Garnet Wolsley and the people of Ashanti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The disturbances that occurred in the Gold Coast after the shooting of the ex-service men by the British soldiers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The introduction of a law to collect taxes from the people of the Gold Coast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attitudes and values needed to prevent conflict in the community.</w:t>
      </w:r>
    </w:p>
    <w:p w:rsidR="00000000" w:rsidDel="00000000" w:rsidP="00000000" w:rsidRDefault="00000000" w:rsidRPr="00000000" w14:paraId="0000002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any four ethnic groups in Ghana.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four ways of sustaining unity among the different ethnic groups in Ghana.</w:t>
      </w:r>
    </w:p>
    <w:p w:rsidR="00000000" w:rsidDel="00000000" w:rsidP="00000000" w:rsidRDefault="00000000" w:rsidRPr="00000000" w14:paraId="0000003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vqtq0r6b0sxo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SECTION III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bv5kjew9ju61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five measures that can be adopted to improve the quality of life in the rural areas.</w:t>
      </w:r>
    </w:p>
    <w:p w:rsidR="00000000" w:rsidDel="00000000" w:rsidP="00000000" w:rsidRDefault="00000000" w:rsidRPr="00000000" w14:paraId="0000003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difference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education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training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Enumerate four advantages of using modern technology in the production of goods and services.</w:t>
      </w:r>
    </w:p>
    <w:p w:rsidR="00000000" w:rsidDel="00000000" w:rsidP="00000000" w:rsidRDefault="00000000" w:rsidRPr="00000000" w14:paraId="0000004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