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COMO ARRENDADOR: {razon_social} CON EL R.F.C. {r_f_c}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