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80" w:before="0"/>
        <w:jc w:val="center"/>
      </w:pPr>
      <w:r>
        <w:drawing>
          <wp:inline distT="0" distB="0" distL="0" distR="0">
            <wp:extent cx="28575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04875"/>
                    </a:xfrm>
                    <a:prstGeom prst="rect">
                      <a:avLst/>
                    </a:prstGeom>
                  </pic:spPr>
                </pic:pic>
              </a:graphicData>
            </a:graphic>
          </wp:inline>
        </w:drawing>
      </w:r>
    </w:p>
    <w:p>
      <w:pPr>
        <w:spacing w:after="60" w:before="0"/>
        <w:jc w:val="center"/>
      </w:pPr>
      <w:r>
        <w:rPr>
          <w:rFonts w:ascii="Arial" w:cs="Arial" w:eastAsia="Arial" w:hAnsi="Arial"/>
          <w:b/>
          <w:bCs/>
          <w:color w:val="0F6E56"/>
          <w:sz w:val="58"/>
          <w:szCs w:val="58"/>
        </w:rPr>
        <w:t xml:space="preserve">Illumin360</w:t>
      </w:r>
    </w:p>
    <w:p>
      <w:pPr>
        <w:spacing w:after="60" w:before="0"/>
        <w:jc w:val="center"/>
      </w:pPr>
      <w:r>
        <w:rPr>
          <w:rFonts w:ascii="Arial" w:cs="Arial" w:eastAsia="Arial" w:hAnsi="Arial"/>
          <w:color w:val="2C2C2A"/>
          <w:sz w:val="32"/>
          <w:szCs w:val="32"/>
        </w:rPr>
        <w:t xml:space="preserve">Talent Match &amp; Recruitment Platform</w:t>
      </w:r>
    </w:p>
    <w:p>
      <w:pPr>
        <w:spacing w:after="280" w:before="0"/>
        <w:jc w:val="center"/>
      </w:pPr>
      <w:r>
        <w:rPr>
          <w:rFonts w:ascii="Arial" w:cs="Arial" w:eastAsia="Arial" w:hAnsi="Arial"/>
          <w:i/>
          <w:iCs/>
          <w:color w:val="888780"/>
          <w:sz w:val="24"/>
          <w:szCs w:val="24"/>
        </w:rPr>
        <w:t xml:space="preserve">Namibia's AI-Powered Recruitment Ecosystem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16"/>
              <w:left w:val="none" w:color="FFFFFF" w:sz="0"/>
              <w:bottom w:val="single" w:color="1D9E75" w:sz="16"/>
              <w:right w:val="none" w:color="FFFFFF" w:sz="0"/>
            </w:tcBorders>
            <w:shd w:fill="E1F5EE" w:val="clear"/>
            <w:tcMar>
              <w:top w:type="dxa" w:w="320"/>
              <w:left w:type="dxa" w:w="500"/>
              <w:bottom w:type="dxa" w:w="320"/>
              <w:right w:type="dxa" w:w="500"/>
            </w:tcMar>
          </w:tcPr>
          <w:p>
            <w:pPr>
              <w:spacing w:after="80" w:before="0"/>
              <w:jc w:val="center"/>
            </w:pPr>
            <w:r>
              <w:rPr>
                <w:rFonts w:ascii="Arial" w:cs="Arial" w:eastAsia="Arial" w:hAnsi="Arial"/>
                <w:b/>
                <w:bCs/>
                <w:color w:val="0F6E56"/>
                <w:sz w:val="30"/>
                <w:szCs w:val="30"/>
              </w:rPr>
              <w:t xml:space="preserve">COMPLETE TECHNICAL SPECIFICATION</w:t>
            </w:r>
          </w:p>
          <w:p>
            <w:pPr>
              <w:spacing w:after="0" w:before="0"/>
              <w:jc w:val="center"/>
            </w:pPr>
            <w:r>
              <w:rPr>
                <w:rFonts w:ascii="Arial" w:cs="Arial" w:eastAsia="Arial" w:hAnsi="Arial"/>
                <w:i/>
                <w:iCs/>
                <w:color w:val="0F6E56"/>
                <w:sz w:val="22"/>
                <w:szCs w:val="22"/>
              </w:rPr>
              <w:t xml:space="preserve">Version 3.2  |  All Modules  |  April 2026</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Document detail</w:t>
            </w:r>
          </w:p>
        </w:tc>
        <w:tc>
          <w:tcPr>
            <w:tcW w:type="dxa" w:w="5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Value</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Document title</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 Complete Technical Specification</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Version</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3.6 — All 31 sections: AI references anonymised in client-facing content; Founder Programme added (300 job seekers + 50 employers permanent accounts)</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Previous version</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3.1 — April 2026</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Talent Match &amp; Recruitment Platform</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Jurisdiction</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Namibia</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Classification</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CONFIDENTIAL</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Date</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April 2026</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Prepared for</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Development Team</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Developed by</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 Investments CC  |  Trading as Illumin</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Registration</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CC 2016/08234</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VAT number</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07851437-015</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Website</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www.illumininvestments.com</w:t>
            </w:r>
          </w:p>
        </w:tc>
      </w:tr>
      <w:tr>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Contact</w:t>
            </w:r>
          </w:p>
        </w:tc>
        <w:tc>
          <w:tcPr>
            <w:tcW w:type="dxa" w:w="5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info@illumininvestments.com  |  finance@illumininvestments.com</w:t>
            </w:r>
          </w:p>
        </w:tc>
      </w:tr>
      <w:tr>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Status</w:t>
            </w:r>
          </w:p>
        </w:tc>
        <w:tc>
          <w:tcPr>
            <w:tcW w:type="dxa" w:w="5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Authorised for development</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This document is the single authoritative technical specification for the Illumin360 platform — a product of Illumin Investments CC (trading as Illumin), Windhoek, Namibia. Version 3.3 adds full Illumin branding throughout, updates all company details, and incorporates the social and community features summary in Section 21. All sections from v3.2 remain complete and unchanged.</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 System Overview</w:t>
      </w:r>
    </w:p>
    <w:p>
      <w:pPr>
        <w:spacing w:after="80" w:before="60"/>
      </w:pPr>
      <w:r>
        <w:rPr>
          <w:rFonts w:ascii="Arial" w:cs="Arial" w:eastAsia="Arial" w:hAnsi="Arial"/>
          <w:b w:val="false"/>
          <w:bCs w:val="false"/>
          <w:i w:val="false"/>
          <w:iCs w:val="false"/>
          <w:color w:val="2C2C2A"/>
          <w:sz w:val="22"/>
          <w:szCs w:val="22"/>
        </w:rPr>
        <w:t xml:space="preserve">Illumin360 is a subscription-based digital talent matching and recruitment platform connecting job seekers and employers through Illumin360-powered CV matching, candidate shortlisting, and professional recruitment reporting.</w:t>
      </w:r>
    </w:p>
    <w:p>
      <w:pPr>
        <w:pStyle w:val="Heading2"/>
        <w:spacing w:after="120" w:before="320"/>
      </w:pPr>
      <w:r>
        <w:rPr>
          <w:rFonts w:ascii="Arial" w:cs="Arial" w:eastAsia="Arial" w:hAnsi="Arial"/>
          <w:b/>
          <w:bCs/>
          <w:color w:val="2C2C2A"/>
          <w:sz w:val="28"/>
          <w:szCs w:val="28"/>
        </w:rPr>
        <w:t xml:space="preserve">1.1 Platform Objectives</w:t>
      </w:r>
    </w:p>
    <w:p>
      <w:pPr>
        <w:pStyle w:val="ListParagraph"/>
        <w:numPr>
          <w:ilvl w:val="0"/>
          <w:numId w:val="2"/>
        </w:numPr>
        <w:spacing w:after="40" w:before="40"/>
      </w:pPr>
      <w:r>
        <w:rPr>
          <w:rFonts w:ascii="Arial" w:cs="Arial" w:eastAsia="Arial" w:hAnsi="Arial"/>
          <w:color w:val="2C2C2A"/>
          <w:sz w:val="22"/>
          <w:szCs w:val="22"/>
        </w:rPr>
        <w:t xml:space="preserve">Allow job seekers to upload and maintain discoverable CV profiles</w:t>
      </w:r>
    </w:p>
    <w:p>
      <w:pPr>
        <w:pStyle w:val="ListParagraph"/>
        <w:numPr>
          <w:ilvl w:val="0"/>
          <w:numId w:val="2"/>
        </w:numPr>
        <w:spacing w:after="40" w:before="40"/>
      </w:pPr>
      <w:r>
        <w:rPr>
          <w:rFonts w:ascii="Arial" w:cs="Arial" w:eastAsia="Arial" w:hAnsi="Arial"/>
          <w:color w:val="2C2C2A"/>
          <w:sz w:val="22"/>
          <w:szCs w:val="22"/>
        </w:rPr>
        <w:t xml:space="preserve">Allow students to create free pipeline profiles as part of the Illumin360 CSR initiative</w:t>
      </w:r>
    </w:p>
    <w:p>
      <w:pPr>
        <w:pStyle w:val="ListParagraph"/>
        <w:numPr>
          <w:ilvl w:val="0"/>
          <w:numId w:val="2"/>
        </w:numPr>
        <w:spacing w:after="40" w:before="40"/>
      </w:pPr>
      <w:r>
        <w:rPr>
          <w:rFonts w:ascii="Arial" w:cs="Arial" w:eastAsia="Arial" w:hAnsi="Arial"/>
          <w:color w:val="2C2C2A"/>
          <w:sz w:val="22"/>
          <w:szCs w:val="22"/>
        </w:rPr>
        <w:t xml:space="preserve">Allow employers to search for matching candidates using AI across four distinct search modes</w:t>
      </w:r>
    </w:p>
    <w:p>
      <w:pPr>
        <w:pStyle w:val="ListParagraph"/>
        <w:numPr>
          <w:ilvl w:val="0"/>
          <w:numId w:val="2"/>
        </w:numPr>
        <w:spacing w:after="40" w:before="40"/>
      </w:pPr>
      <w:r>
        <w:rPr>
          <w:rFonts w:ascii="Arial" w:cs="Arial" w:eastAsia="Arial" w:hAnsi="Arial"/>
          <w:color w:val="2C2C2A"/>
          <w:sz w:val="22"/>
          <w:szCs w:val="22"/>
        </w:rPr>
        <w:t xml:space="preserve">Generate ranked shortlists with Illumin360-powered narrative justifications</w:t>
      </w:r>
    </w:p>
    <w:p>
      <w:pPr>
        <w:pStyle w:val="ListParagraph"/>
        <w:numPr>
          <w:ilvl w:val="0"/>
          <w:numId w:val="2"/>
        </w:numPr>
        <w:spacing w:after="40" w:before="40"/>
      </w:pPr>
      <w:r>
        <w:rPr>
          <w:rFonts w:ascii="Arial" w:cs="Arial" w:eastAsia="Arial" w:hAnsi="Arial"/>
          <w:color w:val="2C2C2A"/>
          <w:sz w:val="22"/>
          <w:szCs w:val="22"/>
        </w:rPr>
        <w:t xml:space="preserve">Produce professional recruitment reports in PDF and Word formats</w:t>
      </w:r>
    </w:p>
    <w:p>
      <w:pPr>
        <w:pStyle w:val="ListParagraph"/>
        <w:numPr>
          <w:ilvl w:val="0"/>
          <w:numId w:val="2"/>
        </w:numPr>
        <w:spacing w:after="40" w:before="40"/>
      </w:pPr>
      <w:r>
        <w:rPr>
          <w:rFonts w:ascii="Arial" w:cs="Arial" w:eastAsia="Arial" w:hAnsi="Arial"/>
          <w:color w:val="2C2C2A"/>
          <w:sz w:val="22"/>
          <w:szCs w:val="22"/>
        </w:rPr>
        <w:t xml:space="preserve">Support secure online payments with consolidated invoicing where applicable</w:t>
      </w:r>
    </w:p>
    <w:p>
      <w:pPr>
        <w:pStyle w:val="ListParagraph"/>
        <w:numPr>
          <w:ilvl w:val="0"/>
          <w:numId w:val="2"/>
        </w:numPr>
        <w:spacing w:after="40" w:before="40"/>
      </w:pPr>
      <w:r>
        <w:rPr>
          <w:rFonts w:ascii="Arial" w:cs="Arial" w:eastAsia="Arial" w:hAnsi="Arial"/>
          <w:color w:val="2C2C2A"/>
          <w:sz w:val="22"/>
          <w:szCs w:val="22"/>
        </w:rPr>
        <w:t xml:space="preserve">Send automated email notifications, invoices, and subscription reminders</w:t>
      </w:r>
    </w:p>
    <w:p>
      <w:pPr>
        <w:pStyle w:val="ListParagraph"/>
        <w:numPr>
          <w:ilvl w:val="0"/>
          <w:numId w:val="2"/>
        </w:numPr>
        <w:spacing w:after="40" w:before="40"/>
      </w:pPr>
      <w:r>
        <w:rPr>
          <w:rFonts w:ascii="Arial" w:cs="Arial" w:eastAsia="Arial" w:hAnsi="Arial"/>
          <w:color w:val="2C2C2A"/>
          <w:sz w:val="22"/>
          <w:szCs w:val="22"/>
        </w:rPr>
        <w:t xml:space="preserve">Maintain secure records and audit histories for all users and actions</w:t>
      </w:r>
    </w:p>
    <w:p>
      <w:pPr>
        <w:pStyle w:val="ListParagraph"/>
        <w:numPr>
          <w:ilvl w:val="0"/>
          <w:numId w:val="2"/>
        </w:numPr>
        <w:spacing w:after="40" w:before="40"/>
      </w:pPr>
      <w:r>
        <w:rPr>
          <w:rFonts w:ascii="Arial" w:cs="Arial" w:eastAsia="Arial" w:hAnsi="Arial"/>
          <w:color w:val="2C2C2A"/>
          <w:sz w:val="22"/>
          <w:szCs w:val="22"/>
        </w:rPr>
        <w:t xml:space="preserve">Include compliance safeguards against discriminatory and unfair filtering</w:t>
      </w:r>
    </w:p>
    <w:p>
      <w:pPr>
        <w:pStyle w:val="ListParagraph"/>
        <w:numPr>
          <w:ilvl w:val="0"/>
          <w:numId w:val="2"/>
        </w:numPr>
        <w:spacing w:after="40" w:before="40"/>
      </w:pPr>
      <w:r>
        <w:rPr>
          <w:rFonts w:ascii="Arial" w:cs="Arial" w:eastAsia="Arial" w:hAnsi="Arial"/>
          <w:color w:val="2C2C2A"/>
          <w:sz w:val="22"/>
          <w:szCs w:val="22"/>
        </w:rPr>
        <w:t xml:space="preserve">Support internal recruitment through a self-contained application portal</w:t>
      </w:r>
    </w:p>
    <w:p>
      <w:pPr>
        <w:pStyle w:val="ListParagraph"/>
        <w:numPr>
          <w:ilvl w:val="0"/>
          <w:numId w:val="2"/>
        </w:numPr>
        <w:spacing w:after="40" w:before="40"/>
      </w:pPr>
      <w:r>
        <w:rPr>
          <w:rFonts w:ascii="Arial" w:cs="Arial" w:eastAsia="Arial" w:hAnsi="Arial"/>
          <w:color w:val="2C2C2A"/>
          <w:sz w:val="22"/>
          <w:szCs w:val="22"/>
        </w:rPr>
        <w:t xml:space="preserve">Display appropriate legal disclaimers and obtain required consents across all user touchpoints</w:t>
      </w:r>
    </w:p>
    <w:p>
      <w:pPr>
        <w:pStyle w:val="Heading2"/>
        <w:spacing w:after="120" w:before="320"/>
      </w:pPr>
      <w:r>
        <w:rPr>
          <w:rFonts w:ascii="Arial" w:cs="Arial" w:eastAsia="Arial" w:hAnsi="Arial"/>
          <w:b/>
          <w:bCs/>
          <w:color w:val="2C2C2A"/>
          <w:sz w:val="28"/>
          <w:szCs w:val="28"/>
        </w:rPr>
        <w:t xml:space="preserve">1.2 User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User type</w:t>
            </w:r>
          </w:p>
        </w:tc>
        <w:tc>
          <w:tcPr>
            <w:tcW w:type="dxa" w:w="3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Role</w:t>
            </w:r>
          </w:p>
        </w:tc>
        <w:tc>
          <w:tcPr>
            <w:tcW w:type="dxa" w:w="3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Access level</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w:t>
            </w:r>
          </w:p>
        </w:tc>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Individuals who subscribe to be discoverable for employment opportunities</w:t>
            </w:r>
          </w:p>
        </w:tc>
        <w:tc>
          <w:tcPr>
            <w:tcW w:type="dxa" w:w="3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Profile, CV, subscription, dashboard, payment history</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w:t>
            </w:r>
          </w:p>
        </w:tc>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Currently enrolled students — free CSR profile — pipeline candidates only</w:t>
            </w:r>
          </w:p>
        </w:tc>
        <w:tc>
          <w:tcPr>
            <w:tcW w:type="dxa" w:w="3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profile, CV upload, modules, verification status</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3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Organisations using the platform to identify, rank, and shortlist candidates</w:t>
            </w:r>
          </w:p>
        </w:tc>
        <w:tc>
          <w:tcPr>
            <w:tcW w:type="dxa" w:w="3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Requests, all search modes, reports, payments, internal portal</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Administrator</w:t>
            </w:r>
          </w:p>
        </w:tc>
        <w:tc>
          <w:tcPr>
            <w:tcW w:type="dxa" w:w="3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 owner overseeing all operations, compliance, and analytics</w:t>
            </w:r>
          </w:p>
        </w:tc>
        <w:tc>
          <w:tcPr>
            <w:tcW w:type="dxa" w:w="3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system access — all users, all data, all functions</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 Core Business Model</w:t>
      </w:r>
    </w:p>
    <w:p>
      <w:pPr>
        <w:pStyle w:val="Heading2"/>
        <w:spacing w:after="120" w:before="320"/>
      </w:pPr>
      <w:r>
        <w:rPr>
          <w:rFonts w:ascii="Arial" w:cs="Arial" w:eastAsia="Arial" w:hAnsi="Arial"/>
          <w:b/>
          <w:bCs/>
          <w:color w:val="2C2C2A"/>
          <w:sz w:val="28"/>
          <w:szCs w:val="28"/>
        </w:rPr>
        <w:t xml:space="preserve">2.1 Job Seeker Subscription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26"/>
      </w:tblGrid>
      <w:tr>
        <w:tc>
          <w:tcPr>
            <w:tcW w:type="dxa" w:w="25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Plan</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Base price</w:t>
            </w:r>
          </w:p>
        </w:tc>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VAT (15%)</w:t>
            </w:r>
          </w:p>
        </w:tc>
        <w:tc>
          <w:tcPr>
            <w:tcW w:type="dxa" w:w="27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Total</w:t>
            </w:r>
          </w:p>
        </w:tc>
      </w:tr>
      <w:tr>
        <w:tc>
          <w:tcPr>
            <w:tcW w:type="dxa" w:w="25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 months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299.00</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44.85</w:t>
            </w:r>
          </w:p>
        </w:tc>
        <w:tc>
          <w:tcPr>
            <w:tcW w:type="dxa" w:w="27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343.85</w:t>
            </w:r>
          </w:p>
        </w:tc>
      </w:tr>
      <w:tr>
        <w:tc>
          <w:tcPr>
            <w:tcW w:type="dxa" w:w="25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 months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499.00</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74.85</w:t>
            </w:r>
          </w:p>
        </w:tc>
        <w:tc>
          <w:tcPr>
            <w:tcW w:type="dxa" w:w="27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573.85</w:t>
            </w:r>
          </w:p>
        </w:tc>
      </w:tr>
      <w:tr>
        <w:tc>
          <w:tcPr>
            <w:tcW w:type="dxa" w:w="25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12 months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799.00</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119.85</w:t>
            </w:r>
          </w:p>
        </w:tc>
        <w:tc>
          <w:tcPr>
            <w:tcW w:type="dxa" w:w="27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918.85</w:t>
            </w:r>
          </w:p>
        </w:tc>
      </w:tr>
      <w:tr>
        <w:tc>
          <w:tcPr>
            <w:tcW w:type="dxa" w:w="25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18 months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1,099.00</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164.85</w:t>
            </w:r>
          </w:p>
        </w:tc>
        <w:tc>
          <w:tcPr>
            <w:tcW w:type="dxa" w:w="27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1,263.85</w:t>
            </w:r>
          </w:p>
        </w:tc>
      </w:tr>
      <w:tr>
        <w:tc>
          <w:tcPr>
            <w:tcW w:type="dxa" w:w="25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24 months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1,299.00</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194.85</w:t>
            </w:r>
          </w:p>
        </w:tc>
        <w:tc>
          <w:tcPr>
            <w:tcW w:type="dxa" w:w="27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1,493.85</w:t>
            </w:r>
          </w:p>
        </w:tc>
      </w:tr>
    </w:tbl>
    <w:p>
      <w:pPr>
        <w:pStyle w:val="Heading2"/>
        <w:spacing w:after="120" w:before="320"/>
      </w:pPr>
      <w:r>
        <w:rPr>
          <w:rFonts w:ascii="Arial" w:cs="Arial" w:eastAsia="Arial" w:hAnsi="Arial"/>
          <w:b/>
          <w:bCs/>
          <w:color w:val="2C2C2A"/>
          <w:sz w:val="28"/>
          <w:szCs w:val="28"/>
        </w:rPr>
        <w:t xml:space="preserve">2.2 Student CSR Free Subscription</w:t>
      </w:r>
    </w:p>
    <w:p>
      <w:pPr>
        <w:spacing w:after="80" w:before="60"/>
      </w:pPr>
      <w:r>
        <w:rPr>
          <w:rFonts w:ascii="Arial" w:cs="Arial" w:eastAsia="Arial" w:hAnsi="Arial"/>
          <w:b w:val="false"/>
          <w:bCs w:val="false"/>
          <w:i w:val="false"/>
          <w:iCs w:val="false"/>
          <w:color w:val="2C2C2A"/>
          <w:sz w:val="22"/>
          <w:szCs w:val="22"/>
        </w:rPr>
        <w:t xml:space="preserve">Students currently enrolled at accredited Namibian institutions receive a completely free profile for the full duration of their studies plus a 60-day graduation grace period. No payment, no credit card, and no invoice is generated.</w:t>
      </w:r>
    </w:p>
    <w:p>
      <w:pPr>
        <w:pStyle w:val="Heading2"/>
        <w:spacing w:after="120" w:before="320"/>
      </w:pPr>
      <w:r>
        <w:rPr>
          <w:rFonts w:ascii="Arial" w:cs="Arial" w:eastAsia="Arial" w:hAnsi="Arial"/>
          <w:b/>
          <w:bCs/>
          <w:color w:val="2C2C2A"/>
          <w:sz w:val="28"/>
          <w:szCs w:val="28"/>
        </w:rPr>
        <w:t xml:space="preserve">2.3 Employer Pay-Per-Request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500"/>
        <w:gridCol w:w="1200"/>
        <w:gridCol w:w="11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Search mode</w:t>
            </w:r>
          </w:p>
        </w:tc>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Service</w:t>
            </w:r>
          </w:p>
        </w:tc>
        <w:tc>
          <w:tcPr>
            <w:tcW w:type="dxa" w:w="15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Base price</w:t>
            </w:r>
          </w:p>
        </w:tc>
        <w:tc>
          <w:tcPr>
            <w:tcW w:type="dxa" w:w="1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VAT</w:t>
            </w:r>
          </w:p>
        </w:tc>
        <w:tc>
          <w:tcPr>
            <w:tcW w:type="dxa" w:w="11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Total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talent pool</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shortlist report unlock</w:t>
            </w:r>
          </w:p>
        </w:tc>
        <w:tc>
          <w:tcPr>
            <w:tcW w:type="dxa" w:w="15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1,500.00</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225.00</w:t>
            </w:r>
          </w:p>
        </w:tc>
        <w:tc>
          <w:tcPr>
            <w:tcW w:type="dxa" w:w="11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1,725.00</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Employer-uploaded CVs</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shortlist report unlock</w:t>
            </w:r>
          </w:p>
        </w:tc>
        <w:tc>
          <w:tcPr>
            <w:tcW w:type="dxa" w:w="15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1,500.00</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225.00</w:t>
            </w:r>
          </w:p>
        </w:tc>
        <w:tc>
          <w:tcPr>
            <w:tcW w:type="dxa" w:w="11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1,725.00</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Combined search</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shortlist report unlock</w:t>
            </w:r>
          </w:p>
        </w:tc>
        <w:tc>
          <w:tcPr>
            <w:tcW w:type="dxa" w:w="15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1,500.00</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225.00</w:t>
            </w:r>
          </w:p>
        </w:tc>
        <w:tc>
          <w:tcPr>
            <w:tcW w:type="dxa" w:w="11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1,725.00</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Internal recruitment link</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Portal service + AI report (consolidated)</w:t>
            </w:r>
          </w:p>
        </w:tc>
        <w:tc>
          <w:tcPr>
            <w:tcW w:type="dxa" w:w="15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2,000.00</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300.00</w:t>
            </w:r>
          </w:p>
        </w:tc>
        <w:tc>
          <w:tcPr>
            <w:tcW w:type="dxa" w:w="11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2,300.00</w:t>
            </w:r>
          </w:p>
        </w:tc>
      </w:tr>
    </w:tbl>
    <w:p>
      <w:pPr>
        <w:spacing w:after="0" w:before="0"/>
      </w:pPr>
      <w:r>
        <w:t xml:space="preserve"/>
      </w:r>
    </w:p>
    <w:p>
      <w:pPr>
        <w:spacing w:after="80" w:before="60"/>
      </w:pPr>
      <w:r>
        <w:rPr>
          <w:rFonts w:ascii="Arial" w:cs="Arial" w:eastAsia="Arial" w:hAnsi="Arial"/>
          <w:b w:val="false"/>
          <w:bCs w:val="false"/>
          <w:i w:val="false"/>
          <w:iCs w:val="false"/>
          <w:color w:val="2C2C2A"/>
          <w:sz w:val="22"/>
          <w:szCs w:val="22"/>
        </w:rPr>
        <w:t xml:space="preserve">Candidate profile unlocks are optional and billed separately at NAD 350.00 base (NAD 402.50 incl. VAT) per candidate for all search modes.</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3. Job Seeker Module</w:t>
      </w:r>
    </w:p>
    <w:p>
      <w:pPr>
        <w:pStyle w:val="Heading2"/>
        <w:spacing w:after="120" w:before="320"/>
      </w:pPr>
      <w:r>
        <w:rPr>
          <w:rFonts w:ascii="Arial" w:cs="Arial" w:eastAsia="Arial" w:hAnsi="Arial"/>
          <w:b/>
          <w:bCs/>
          <w:color w:val="2C2C2A"/>
          <w:sz w:val="28"/>
          <w:szCs w:val="28"/>
        </w:rPr>
        <w:t xml:space="preserve">3.1 Registration</w:t>
      </w:r>
    </w:p>
    <w:p>
      <w:pPr>
        <w:spacing w:after="80" w:before="60"/>
      </w:pPr>
      <w:r>
        <w:rPr>
          <w:rFonts w:ascii="Arial" w:cs="Arial" w:eastAsia="Arial" w:hAnsi="Arial"/>
          <w:b w:val="false"/>
          <w:bCs w:val="false"/>
          <w:i w:val="false"/>
          <w:iCs w:val="false"/>
          <w:color w:val="2C2C2A"/>
          <w:sz w:val="22"/>
          <w:szCs w:val="22"/>
        </w:rPr>
        <w:t xml:space="preserve">Required fields: first name, last name, email address, mobile number, password, city of residence, nationality, gender (optional), date of birth, and ID number (encrypted, optional). Optional fields include LinkedIn profile, salary expectations, notice period, willingness to relocate, driver's licence, own vehicle, employment status, and preferred communication method.</w:t>
      </w:r>
    </w:p>
    <w:p>
      <w:pPr>
        <w:pStyle w:val="Heading2"/>
        <w:spacing w:after="120" w:before="320"/>
      </w:pPr>
      <w:r>
        <w:rPr>
          <w:rFonts w:ascii="Arial" w:cs="Arial" w:eastAsia="Arial" w:hAnsi="Arial"/>
          <w:b/>
          <w:bCs/>
          <w:color w:val="2C2C2A"/>
          <w:sz w:val="28"/>
          <w:szCs w:val="28"/>
        </w:rPr>
        <w:t xml:space="preserve">3.2 Profile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Category</w:t>
            </w:r>
          </w:p>
        </w:tc>
        <w:tc>
          <w:tcPr>
            <w:tcW w:type="dxa" w:w="6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Fields</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Location</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Current city, preferred work cities (one, multiple, or all cities), willingness to relocate</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Qualifications</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Highest qualification, qualification field, NQF level (1–10), institution</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Experience</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Years of experience, industry experience, employment status</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Skills</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Skills list with proficiency levels — beginner, intermediate, advanced, expert</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Languages</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Languages spoken with proficiency — basic, conversational, fluent, native</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Professional</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Certifications, memberships, licences, tools and systems used</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Availability</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Availability status — actively looking, open to opportunities, unavailable</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Summary</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Professional summary, salary expectation (NAD/month), notice period</w:t>
            </w:r>
          </w:p>
        </w:tc>
      </w:tr>
    </w:tbl>
    <w:p>
      <w:pPr>
        <w:pStyle w:val="Heading2"/>
        <w:spacing w:after="120" w:before="320"/>
      </w:pPr>
      <w:r>
        <w:rPr>
          <w:rFonts w:ascii="Arial" w:cs="Arial" w:eastAsia="Arial" w:hAnsi="Arial"/>
          <w:b/>
          <w:bCs/>
          <w:color w:val="2C2C2A"/>
          <w:sz w:val="28"/>
          <w:szCs w:val="28"/>
        </w:rPr>
        <w:t xml:space="preserve">3.3 CV Upload and Management</w:t>
      </w:r>
    </w:p>
    <w:p>
      <w:pPr>
        <w:pStyle w:val="ListParagraph"/>
        <w:numPr>
          <w:ilvl w:val="0"/>
          <w:numId w:val="2"/>
        </w:numPr>
        <w:spacing w:after="40" w:before="40"/>
      </w:pPr>
      <w:r>
        <w:rPr>
          <w:rFonts w:ascii="Arial" w:cs="Arial" w:eastAsia="Arial" w:hAnsi="Arial"/>
          <w:color w:val="2C2C2A"/>
          <w:sz w:val="22"/>
          <w:szCs w:val="22"/>
        </w:rPr>
        <w:t xml:space="preserve">Upload a CV in PDF or Word format — maximum 10MB</w:t>
      </w:r>
    </w:p>
    <w:p>
      <w:pPr>
        <w:pStyle w:val="ListParagraph"/>
        <w:numPr>
          <w:ilvl w:val="0"/>
          <w:numId w:val="2"/>
        </w:numPr>
        <w:spacing w:after="40" w:before="40"/>
      </w:pPr>
      <w:r>
        <w:rPr>
          <w:rFonts w:ascii="Arial" w:cs="Arial" w:eastAsia="Arial" w:hAnsi="Arial"/>
          <w:color w:val="2C2C2A"/>
          <w:sz w:val="22"/>
          <w:szCs w:val="22"/>
        </w:rPr>
        <w:t xml:space="preserve">Replace a previous CV with a new version at any time</w:t>
      </w:r>
    </w:p>
    <w:p>
      <w:pPr>
        <w:pStyle w:val="ListParagraph"/>
        <w:numPr>
          <w:ilvl w:val="0"/>
          <w:numId w:val="2"/>
        </w:numPr>
        <w:spacing w:after="40" w:before="40"/>
      </w:pPr>
      <w:r>
        <w:rPr>
          <w:rFonts w:ascii="Arial" w:cs="Arial" w:eastAsia="Arial" w:hAnsi="Arial"/>
          <w:color w:val="2C2C2A"/>
          <w:sz w:val="22"/>
          <w:szCs w:val="22"/>
        </w:rPr>
        <w:t xml:space="preserve">Latest uploaded CV is always the active version used for Illumin360 matching</w:t>
      </w:r>
    </w:p>
    <w:p>
      <w:pPr>
        <w:pStyle w:val="ListParagraph"/>
        <w:numPr>
          <w:ilvl w:val="0"/>
          <w:numId w:val="2"/>
        </w:numPr>
        <w:spacing w:after="40" w:before="40"/>
      </w:pPr>
      <w:r>
        <w:rPr>
          <w:rFonts w:ascii="Arial" w:cs="Arial" w:eastAsia="Arial" w:hAnsi="Arial"/>
          <w:color w:val="2C2C2A"/>
          <w:sz w:val="22"/>
          <w:szCs w:val="22"/>
        </w:rPr>
        <w:t xml:space="preserve">CV text is extracted automatically for keyword matching</w:t>
      </w:r>
    </w:p>
    <w:p>
      <w:pPr>
        <w:pStyle w:val="ListParagraph"/>
        <w:numPr>
          <w:ilvl w:val="0"/>
          <w:numId w:val="2"/>
        </w:numPr>
        <w:spacing w:after="40" w:before="40"/>
      </w:pPr>
      <w:r>
        <w:rPr>
          <w:rFonts w:ascii="Arial" w:cs="Arial" w:eastAsia="Arial" w:hAnsi="Arial"/>
          <w:color w:val="2C2C2A"/>
          <w:sz w:val="22"/>
          <w:szCs w:val="22"/>
        </w:rPr>
        <w:t xml:space="preserve">Document history maintained internally for audit purposes</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4. Student Module — CSR Free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34AB7" w:sz="8"/>
              <w:left w:val="none" w:color="FFFFFF" w:sz="0"/>
              <w:bottom w:val="none" w:color="FFFFFF" w:sz="0"/>
              <w:right w:val="none" w:color="FFFFFF" w:sz="0"/>
            </w:tcBorders>
            <w:shd w:fill="EEEDFE" w:val="clear"/>
            <w:tcMar>
              <w:top w:type="dxa" w:w="140"/>
              <w:left w:type="dxa" w:w="220"/>
              <w:bottom w:type="dxa" w:w="140"/>
              <w:right w:type="dxa" w:w="220"/>
            </w:tcMar>
          </w:tcPr>
          <w:p>
            <w:r>
              <w:rPr>
                <w:rFonts w:ascii="Arial" w:cs="Arial" w:eastAsia="Arial" w:hAnsi="Arial"/>
                <w:i/>
                <w:iCs/>
                <w:color w:val="3C3489"/>
                <w:sz w:val="20"/>
                <w:szCs w:val="20"/>
              </w:rPr>
              <w:t xml:space="preserve">This module is part of Illumin360's corporate social responsibility commitment to youth employment in Namibia. All student profiles are provided at no cost for the full duration of enrolment plus a 60-day graduation grace period.</w:t>
            </w:r>
          </w:p>
        </w:tc>
      </w:tr>
    </w:tbl>
    <w:p>
      <w:pPr>
        <w:pStyle w:val="Heading2"/>
        <w:spacing w:after="120" w:before="320"/>
      </w:pPr>
      <w:r>
        <w:rPr>
          <w:rFonts w:ascii="Arial" w:cs="Arial" w:eastAsia="Arial" w:hAnsi="Arial"/>
          <w:b/>
          <w:bCs/>
          <w:color w:val="2C2C2A"/>
          <w:sz w:val="28"/>
          <w:szCs w:val="28"/>
        </w:rPr>
        <w:t xml:space="preserve">4.1 Student Profile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Field</w:t>
            </w:r>
          </w:p>
        </w:tc>
        <w:tc>
          <w:tcPr>
            <w:tcW w:type="dxa" w:w="1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Required</w:t>
            </w:r>
          </w:p>
        </w:tc>
        <w:tc>
          <w:tcPr>
            <w:tcW w:type="dxa" w:w="5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Institution</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UNAM, NUST, IUM, NBS, or other accredited institution</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number</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Used for verification only — never shown to employers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Programme / degree</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e.g. BCom Accounting, BEng Civil, LLB</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NQF level on completion</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NQF 5 through NQF 9</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Current year of study</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e.g. Year 3, Postgraduate Year 1</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Expected graduation date</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Month and year — e.g. November 2026</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Key modules completed</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Recommended</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Comma-separated — used for AI keyword matching</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Academic achievements</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Recommended</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Dean's list, distinctions, bursaries, prizes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GPA range</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Distinction 75%+, Merit 65-74%, Pass 50-64%</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Internships and vacation work</w:t>
            </w:r>
          </w:p>
        </w:tc>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Recommended</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Positions, employers, duration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Open to graduate programmes</w:t>
            </w:r>
          </w:p>
        </w:tc>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Appears in Graduate Trainee Programme searches</w:t>
            </w:r>
          </w:p>
        </w:tc>
      </w:tr>
    </w:tbl>
    <w:p>
      <w:pPr>
        <w:pStyle w:val="Heading2"/>
        <w:spacing w:after="120" w:before="320"/>
      </w:pPr>
      <w:r>
        <w:rPr>
          <w:rFonts w:ascii="Arial" w:cs="Arial" w:eastAsia="Arial" w:hAnsi="Arial"/>
          <w:b/>
          <w:bCs/>
          <w:color w:val="2C2C2A"/>
          <w:sz w:val="28"/>
          <w:szCs w:val="28"/>
        </w:rPr>
        <w:t xml:space="preserve">4.2 Student Verification</w:t>
      </w:r>
    </w:p>
    <w:p>
      <w:pPr>
        <w:pStyle w:val="ListParagraph"/>
        <w:numPr>
          <w:ilvl w:val="0"/>
          <w:numId w:val="2"/>
        </w:numPr>
        <w:spacing w:after="40" w:before="40"/>
      </w:pPr>
      <w:r>
        <w:rPr>
          <w:rFonts w:ascii="Arial" w:cs="Arial" w:eastAsia="Arial" w:hAnsi="Arial"/>
          <w:color w:val="2C2C2A"/>
          <w:sz w:val="22"/>
          <w:szCs w:val="22"/>
        </w:rPr>
        <w:t xml:space="preserve">Method 1 — Institutional email domain (automatic and instant)</w:t>
      </w:r>
    </w:p>
    <w:p>
      <w:pPr>
        <w:pStyle w:val="ListParagraph"/>
        <w:numPr>
          <w:ilvl w:val="0"/>
          <w:numId w:val="2"/>
        </w:numPr>
        <w:spacing w:after="40" w:before="40"/>
      </w:pPr>
      <w:r>
        <w:rPr>
          <w:rFonts w:ascii="Arial" w:cs="Arial" w:eastAsia="Arial" w:hAnsi="Arial"/>
          <w:color w:val="2C2C2A"/>
          <w:sz w:val="22"/>
          <w:szCs w:val="22"/>
        </w:rPr>
        <w:t xml:space="preserve">Method 2 — Admin manual review (48-hour turnaround)</w:t>
      </w:r>
    </w:p>
    <w:p>
      <w:pPr>
        <w:pStyle w:val="ListParagraph"/>
        <w:numPr>
          <w:ilvl w:val="0"/>
          <w:numId w:val="2"/>
        </w:numPr>
        <w:spacing w:after="40" w:before="40"/>
      </w:pPr>
      <w:r>
        <w:rPr>
          <w:rFonts w:ascii="Arial" w:cs="Arial" w:eastAsia="Arial" w:hAnsi="Arial"/>
          <w:color w:val="2C2C2A"/>
          <w:sz w:val="22"/>
          <w:szCs w:val="22"/>
        </w:rPr>
        <w:t xml:space="preserve">Method 3 — Uploaded enrolment letter reviewed by admin</w:t>
      </w:r>
    </w:p>
    <w:p>
      <w:pPr>
        <w:pStyle w:val="Heading2"/>
        <w:spacing w:after="120" w:before="320"/>
      </w:pPr>
      <w:r>
        <w:rPr>
          <w:rFonts w:ascii="Arial" w:cs="Arial" w:eastAsia="Arial" w:hAnsi="Arial"/>
          <w:b/>
          <w:bCs/>
          <w:color w:val="2C2C2A"/>
          <w:sz w:val="28"/>
          <w:szCs w:val="28"/>
        </w:rPr>
        <w:t xml:space="preserve">4.3 Student Matching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Rule</w:t>
            </w:r>
          </w:p>
        </w:tc>
        <w:tc>
          <w:tcPr>
            <w:tcW w:type="dxa" w:w="3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Condition</w:t>
            </w:r>
          </w:p>
        </w:tc>
        <w:tc>
          <w:tcPr>
            <w:tcW w:type="dxa" w:w="4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Effect</w:t>
            </w:r>
          </w:p>
        </w:tc>
      </w:tr>
      <w:tr>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Rule 1 — Excluded</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Standard employer search (include_student_profiles = false, the default)</w:t>
            </w:r>
          </w:p>
        </w:tc>
        <w:tc>
          <w:tcPr>
            <w:tcW w:type="dxa" w:w="4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Students excluded at Pass 1 — not shown in standard searches</w:t>
            </w:r>
          </w:p>
        </w:tc>
      </w:tr>
      <w:tr>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Rule 2 — Included</w:t>
            </w:r>
          </w:p>
        </w:tc>
        <w:tc>
          <w:tcPr>
            <w:tcW w:type="dxa" w:w="3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 opts in with include_student_profiles = true and available_from_date set</w:t>
            </w:r>
          </w:p>
        </w:tc>
        <w:tc>
          <w:tcPr>
            <w:tcW w:type="dxa" w:w="4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Students included and clearly labelled with availability date</w:t>
            </w:r>
          </w:p>
        </w:tc>
      </w:tr>
      <w:tr>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Rule 3 — Primary pool</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Graduate Trainee Programme request type selected</w:t>
            </w:r>
          </w:p>
        </w:tc>
        <w:tc>
          <w:tcPr>
            <w:tcW w:type="dxa" w:w="4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Students are the primary candidate pool — student scoring model applied</w:t>
            </w:r>
          </w:p>
        </w:tc>
      </w:tr>
    </w:tbl>
    <w:p>
      <w:pPr>
        <w:pStyle w:val="Heading2"/>
        <w:spacing w:after="120" w:before="320"/>
      </w:pPr>
      <w:r>
        <w:rPr>
          <w:rFonts w:ascii="Arial" w:cs="Arial" w:eastAsia="Arial" w:hAnsi="Arial"/>
          <w:b/>
          <w:bCs/>
          <w:color w:val="2C2C2A"/>
          <w:sz w:val="28"/>
          <w:szCs w:val="28"/>
        </w:rPr>
        <w:t xml:space="preserve">4.4 Student Lifecycle</w:t>
      </w:r>
    </w:p>
    <w:p>
      <w:pPr>
        <w:pStyle w:val="ListParagraph"/>
        <w:numPr>
          <w:ilvl w:val="0"/>
          <w:numId w:val="3"/>
        </w:numPr>
        <w:spacing w:after="40" w:before="40"/>
      </w:pPr>
      <w:r>
        <w:rPr>
          <w:rFonts w:ascii="Arial" w:cs="Arial" w:eastAsia="Arial" w:hAnsi="Arial"/>
          <w:color w:val="2C2C2A"/>
          <w:sz w:val="22"/>
          <w:szCs w:val="22"/>
        </w:rPr>
        <w:t xml:space="preserve">Student registers and verification runs automatically (domain match) or via admin review</w:t>
      </w:r>
    </w:p>
    <w:p>
      <w:pPr>
        <w:pStyle w:val="ListParagraph"/>
        <w:numPr>
          <w:ilvl w:val="0"/>
          <w:numId w:val="3"/>
        </w:numPr>
        <w:spacing w:after="40" w:before="40"/>
      </w:pPr>
      <w:r>
        <w:rPr>
          <w:rFonts w:ascii="Arial" w:cs="Arial" w:eastAsia="Arial" w:hAnsi="Arial"/>
          <w:color w:val="2C2C2A"/>
          <w:sz w:val="22"/>
          <w:szCs w:val="22"/>
        </w:rPr>
        <w:t xml:space="preserve">Free student_free subscription activated on verification — profile live for pipeline searches</w:t>
      </w:r>
    </w:p>
    <w:p>
      <w:pPr>
        <w:pStyle w:val="ListParagraph"/>
        <w:numPr>
          <w:ilvl w:val="0"/>
          <w:numId w:val="3"/>
        </w:numPr>
        <w:spacing w:after="40" w:before="40"/>
      </w:pPr>
      <w:r>
        <w:rPr>
          <w:rFonts w:ascii="Arial" w:cs="Arial" w:eastAsia="Arial" w:hAnsi="Arial"/>
          <w:color w:val="2C2C2A"/>
          <w:sz w:val="22"/>
          <w:szCs w:val="22"/>
        </w:rPr>
        <w:t xml:space="preserve">Student updates profile throughout studies — modules, internships, CV</w:t>
      </w:r>
    </w:p>
    <w:p>
      <w:pPr>
        <w:pStyle w:val="ListParagraph"/>
        <w:numPr>
          <w:ilvl w:val="0"/>
          <w:numId w:val="3"/>
        </w:numPr>
        <w:spacing w:after="40" w:before="40"/>
      </w:pPr>
      <w:r>
        <w:rPr>
          <w:rFonts w:ascii="Arial" w:cs="Arial" w:eastAsia="Arial" w:hAnsi="Arial"/>
          <w:color w:val="2C2C2A"/>
          <w:sz w:val="22"/>
          <w:szCs w:val="22"/>
        </w:rPr>
        <w:t xml:space="preserve">First day of expected graduation month — graduation upgrade email triggered automatically</w:t>
      </w:r>
    </w:p>
    <w:p>
      <w:pPr>
        <w:pStyle w:val="ListParagraph"/>
        <w:numPr>
          <w:ilvl w:val="0"/>
          <w:numId w:val="3"/>
        </w:numPr>
        <w:spacing w:after="40" w:before="40"/>
      </w:pPr>
      <w:r>
        <w:rPr>
          <w:rFonts w:ascii="Arial" w:cs="Arial" w:eastAsia="Arial" w:hAnsi="Arial"/>
          <w:color w:val="2C2C2A"/>
          <w:sz w:val="22"/>
          <w:szCs w:val="22"/>
        </w:rPr>
        <w:t xml:space="preserve">60-day grace period — reminders at 30, 14, 7, and 1 day before expiry</w:t>
      </w:r>
    </w:p>
    <w:p>
      <w:pPr>
        <w:pStyle w:val="ListParagraph"/>
        <w:numPr>
          <w:ilvl w:val="0"/>
          <w:numId w:val="3"/>
        </w:numPr>
        <w:spacing w:after="40" w:before="40"/>
      </w:pPr>
      <w:r>
        <w:rPr>
          <w:rFonts w:ascii="Arial" w:cs="Arial" w:eastAsia="Arial" w:hAnsi="Arial"/>
          <w:color w:val="2C2C2A"/>
          <w:sz w:val="22"/>
          <w:szCs w:val="22"/>
        </w:rPr>
        <w:t xml:space="preserve">Student upgrades — selects paid plan, completes payment, graduate_student_to_job_seeker() runs atomically</w:t>
      </w:r>
    </w:p>
    <w:p>
      <w:pPr>
        <w:pStyle w:val="ListParagraph"/>
        <w:numPr>
          <w:ilvl w:val="0"/>
          <w:numId w:val="3"/>
        </w:numPr>
        <w:spacing w:after="40" w:before="40"/>
      </w:pPr>
      <w:r>
        <w:rPr>
          <w:rFonts w:ascii="Arial" w:cs="Arial" w:eastAsia="Arial" w:hAnsi="Arial"/>
          <w:color w:val="2C2C2A"/>
          <w:sz w:val="22"/>
          <w:szCs w:val="22"/>
        </w:rPr>
        <w:t xml:space="preserve">All profile data carries over — no data lost — profile type changes to job_seeker</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5. Employer Module</w:t>
      </w:r>
    </w:p>
    <w:p>
      <w:pPr>
        <w:pStyle w:val="Heading2"/>
        <w:spacing w:after="120" w:before="320"/>
      </w:pPr>
      <w:r>
        <w:rPr>
          <w:rFonts w:ascii="Arial" w:cs="Arial" w:eastAsia="Arial" w:hAnsi="Arial"/>
          <w:b/>
          <w:bCs/>
          <w:color w:val="2C2C2A"/>
          <w:sz w:val="28"/>
          <w:szCs w:val="28"/>
        </w:rPr>
        <w:t xml:space="preserve">5.1 Four Search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Mode</w:t>
            </w:r>
          </w:p>
        </w:tc>
        <w:tc>
          <w:tcPr>
            <w:tcW w:type="dxa" w:w="4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c>
          <w:tcPr>
            <w:tcW w:type="dxa" w:w="3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Billing</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 — Platform talent pool</w:t>
            </w:r>
          </w:p>
        </w:tc>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Search active subscribed candidates in the Illumin360 national pool</w:t>
            </w:r>
          </w:p>
        </w:tc>
        <w:tc>
          <w:tcPr>
            <w:tcW w:type="dxa" w:w="3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Report unlock — NAD 1,725 incl. VAT</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 — Employer-uploaded CVs</w:t>
            </w:r>
          </w:p>
        </w:tc>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 uploads CVs directly to the request — private, excluded from public pool</w:t>
            </w:r>
          </w:p>
        </w:tc>
        <w:tc>
          <w:tcPr>
            <w:tcW w:type="dxa" w:w="3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Report unlock — NAD 1,725 incl. VAT</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 — Combined search</w:t>
            </w:r>
          </w:p>
        </w:tc>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pool plus employer-uploaded CVs processed together</w:t>
            </w:r>
          </w:p>
        </w:tc>
        <w:tc>
          <w:tcPr>
            <w:tcW w:type="dxa" w:w="3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Report unlock — NAD 1,725 incl. VAT</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4 — Internal recruitment link</w:t>
            </w:r>
          </w:p>
        </w:tc>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Generate a private portal link shared with internal staff to collect CVs</w:t>
            </w:r>
          </w:p>
        </w:tc>
        <w:tc>
          <w:tcPr>
            <w:tcW w:type="dxa" w:w="3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Consolidated — NAD 2,300 incl. VAT</w:t>
            </w:r>
          </w:p>
        </w:tc>
      </w:tr>
    </w:tbl>
    <w:p>
      <w:pPr>
        <w:pStyle w:val="Heading2"/>
        <w:spacing w:after="120" w:before="320"/>
      </w:pPr>
      <w:r>
        <w:rPr>
          <w:rFonts w:ascii="Arial" w:cs="Arial" w:eastAsia="Arial" w:hAnsi="Arial"/>
          <w:b/>
          <w:bCs/>
          <w:color w:val="2C2C2A"/>
          <w:sz w:val="28"/>
          <w:szCs w:val="28"/>
        </w:rPr>
        <w:t xml:space="preserve">5.2 Employer Dashboard</w:t>
      </w:r>
    </w:p>
    <w:p>
      <w:pPr>
        <w:spacing w:after="80" w:before="60"/>
      </w:pPr>
      <w:r>
        <w:rPr>
          <w:rFonts w:ascii="Arial" w:cs="Arial" w:eastAsia="Arial" w:hAnsi="Arial"/>
          <w:b w:val="false"/>
          <w:bCs w:val="false"/>
          <w:i w:val="false"/>
          <w:iCs w:val="false"/>
          <w:color w:val="2C2C2A"/>
          <w:sz w:val="22"/>
          <w:szCs w:val="22"/>
        </w:rPr>
        <w:t xml:space="preserve">Displays: active requests, completed requests, reports available, pending and paid reports, invoices and receipts, search history, candidate unlock history, notification centre, and billing history.</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6. Internal Recruitment Link</w:t>
      </w:r>
    </w:p>
    <w:p>
      <w:pPr>
        <w:spacing w:after="80" w:before="60"/>
      </w:pPr>
      <w:r>
        <w:rPr>
          <w:rFonts w:ascii="Arial" w:cs="Arial" w:eastAsia="Arial" w:hAnsi="Arial"/>
          <w:b w:val="false"/>
          <w:bCs w:val="false"/>
          <w:i w:val="false"/>
          <w:iCs w:val="false"/>
          <w:color w:val="2C2C2A"/>
          <w:sz w:val="22"/>
          <w:szCs w:val="22"/>
        </w:rPr>
        <w:t xml:space="preserve">The internal recruitment link generates a self-contained candidate collection portal. Staff apply via a unique link without needing Illumin360 subscriptions. At the configured closing date and time the portal locks automatically and the Illumin360 engine processes all received CVs.</w:t>
      </w:r>
    </w:p>
    <w:p>
      <w:pPr>
        <w:pStyle w:val="Heading2"/>
        <w:spacing w:after="120" w:before="320"/>
      </w:pPr>
      <w:r>
        <w:rPr>
          <w:rFonts w:ascii="Arial" w:cs="Arial" w:eastAsia="Arial" w:hAnsi="Arial"/>
          <w:b/>
          <w:bCs/>
          <w:color w:val="2C2C2A"/>
          <w:sz w:val="28"/>
          <w:szCs w:val="28"/>
        </w:rPr>
        <w:t xml:space="preserve">6.1 Employer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Setting</w:t>
            </w:r>
          </w:p>
        </w:tc>
        <w:tc>
          <w:tcPr>
            <w:tcW w:type="dxa" w:w="1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Required</w:t>
            </w:r>
          </w:p>
        </w:tc>
        <w:tc>
          <w:tcPr>
            <w:tcW w:type="dxa" w:w="5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Closing date and time</w:t>
            </w:r>
          </w:p>
        </w:tc>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Exact date and time in WAT the portal locks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Shortlist size</w:t>
            </w:r>
          </w:p>
        </w:tc>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Number of preferred shortlist candidates — default 4</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Longlist size</w:t>
            </w:r>
          </w:p>
        </w:tc>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Total ranked list size — default 10</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Require employee number</w:t>
            </w:r>
          </w:p>
        </w:tc>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Whether applicants must enter their staff number</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Require department</w:t>
            </w:r>
          </w:p>
        </w:tc>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Whether applicants must specify their department</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Maximum applications</w:t>
            </w:r>
          </w:p>
        </w:tc>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Portal also locks when this count is reached</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HR notification preference</w:t>
            </w:r>
          </w:p>
        </w:tc>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each submission, or daily digest</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Custom message to applicants</w:t>
            </w:r>
          </w:p>
        </w:tc>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Optional</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Text displayed on the portal page</w:t>
            </w:r>
          </w:p>
        </w:tc>
      </w:tr>
    </w:tbl>
    <w:p>
      <w:pPr>
        <w:pStyle w:val="Heading2"/>
        <w:spacing w:after="120" w:before="320"/>
      </w:pPr>
      <w:r>
        <w:rPr>
          <w:rFonts w:ascii="Arial" w:cs="Arial" w:eastAsia="Arial" w:hAnsi="Arial"/>
          <w:b/>
          <w:bCs/>
          <w:color w:val="2C2C2A"/>
          <w:sz w:val="28"/>
          <w:szCs w:val="28"/>
        </w:rPr>
        <w:t xml:space="preserve">6.2 Consolidated Invoice — Internal Recruitment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Invoice line item</w:t>
            </w:r>
          </w:p>
        </w:tc>
        <w:tc>
          <w:tcPr>
            <w:tcW w:type="dxa" w:w="4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c>
          <w:tcPr>
            <w:tcW w:type="dxa" w:w="2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Amount</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Item 1 of 2</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recruitment portal — candidate collection service. Portal period: [open date] to [close date].</w:t>
            </w:r>
          </w:p>
        </w:tc>
        <w:tc>
          <w:tcPr>
            <w:tcW w:type="dxa" w:w="2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500.00</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Item 2 of 2</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 candidate shortlist report — unlock and download. Illumin360 matching and ranking of all applicants.</w:t>
            </w:r>
          </w:p>
        </w:tc>
        <w:tc>
          <w:tcPr>
            <w:tcW w:type="dxa" w:w="2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1,500.00</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Subtotal (excl. VAT)</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
            </w:r>
          </w:p>
        </w:tc>
        <w:tc>
          <w:tcPr>
            <w:tcW w:type="dxa" w:w="2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2,000.00</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VAT at 15%</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
            </w:r>
          </w:p>
        </w:tc>
        <w:tc>
          <w:tcPr>
            <w:tcW w:type="dxa" w:w="2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300.00</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Total — single payment at report unlock</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
            </w:r>
          </w:p>
        </w:tc>
        <w:tc>
          <w:tcPr>
            <w:tcW w:type="dxa" w:w="2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2,300.00</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7. Recruitment Request Module</w:t>
      </w:r>
    </w:p>
    <w:p>
      <w:pPr>
        <w:pStyle w:val="Heading2"/>
        <w:spacing w:after="120" w:before="320"/>
      </w:pPr>
      <w:r>
        <w:rPr>
          <w:rFonts w:ascii="Arial" w:cs="Arial" w:eastAsia="Arial" w:hAnsi="Arial"/>
          <w:b/>
          <w:bCs/>
          <w:color w:val="2C2C2A"/>
          <w:sz w:val="28"/>
          <w:szCs w:val="28"/>
        </w:rPr>
        <w:t xml:space="preserve">7.1 Search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Filter type</w:t>
            </w:r>
          </w:p>
        </w:tc>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Classification</w:t>
            </w:r>
          </w:p>
        </w:tc>
        <w:tc>
          <w:tcPr>
            <w:tcW w:type="dxa" w:w="4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City, qualification, NQF level, skills, languages, experience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Safe — permitted</w:t>
            </w:r>
          </w:p>
        </w:tc>
        <w:tc>
          <w:tcPr>
            <w:tcW w:type="dxa" w:w="4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Core matching criteria — no restrictions</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Employment status, availability, certifications, salary, notice period</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Safe — permitted</w:t>
            </w:r>
          </w:p>
        </w:tc>
        <w:tc>
          <w:tcPr>
            <w:tcW w:type="dxa" w:w="4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Standard filters — no restrictions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Include student profiles, graduate programme only, available_from_date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Safe — permitted</w:t>
            </w:r>
          </w:p>
        </w:tc>
        <w:tc>
          <w:tcPr>
            <w:tcW w:type="dxa" w:w="4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Pipeline and graduate programme searches only</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Gender</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SENSITIVE — restricted</w:t>
            </w:r>
          </w:p>
        </w:tc>
        <w:tc>
          <w:tcPr>
            <w:tcW w:type="dxa" w:w="4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Triggers D-04 warning — mandatory justification, admin alert, admin approval required before shortlist release</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Age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SENSITIVE — restricted</w:t>
            </w:r>
          </w:p>
        </w:tc>
        <w:tc>
          <w:tcPr>
            <w:tcW w:type="dxa" w:w="4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Replaced by years of experience range — only with lawful justification via D-04 protocol</w:t>
            </w:r>
          </w:p>
        </w:tc>
      </w:tr>
    </w:tbl>
    <w:p>
      <w:pPr>
        <w:pStyle w:val="Heading2"/>
        <w:spacing w:after="120" w:before="320"/>
      </w:pPr>
      <w:r>
        <w:rPr>
          <w:rFonts w:ascii="Arial" w:cs="Arial" w:eastAsia="Arial" w:hAnsi="Arial"/>
          <w:b/>
          <w:bCs/>
          <w:color w:val="2C2C2A"/>
          <w:sz w:val="28"/>
          <w:szCs w:val="28"/>
        </w:rPr>
        <w:t xml:space="preserve">7.2 Compliance Controls</w:t>
      </w:r>
    </w:p>
    <w:p>
      <w:pPr>
        <w:pStyle w:val="ListParagraph"/>
        <w:numPr>
          <w:ilvl w:val="0"/>
          <w:numId w:val="2"/>
        </w:numPr>
        <w:spacing w:after="40" w:before="40"/>
      </w:pPr>
      <w:r>
        <w:rPr>
          <w:rFonts w:ascii="Arial" w:cs="Arial" w:eastAsia="Arial" w:hAnsi="Arial"/>
          <w:color w:val="2C2C2A"/>
          <w:sz w:val="22"/>
          <w:szCs w:val="22"/>
        </w:rPr>
        <w:t xml:space="preserve">Sensitive filter triggers Disclaimer D-04 — legal warning and mandatory written justification (minimum 50 words)</w:t>
      </w:r>
    </w:p>
    <w:p>
      <w:pPr>
        <w:pStyle w:val="ListParagraph"/>
        <w:numPr>
          <w:ilvl w:val="0"/>
          <w:numId w:val="2"/>
        </w:numPr>
        <w:spacing w:after="40" w:before="40"/>
      </w:pPr>
      <w:r>
        <w:rPr>
          <w:rFonts w:ascii="Arial" w:cs="Arial" w:eastAsia="Arial" w:hAnsi="Arial"/>
          <w:color w:val="2C2C2A"/>
          <w:sz w:val="22"/>
          <w:szCs w:val="22"/>
        </w:rPr>
        <w:t xml:space="preserve">Employer compliance declaration D-03 required for every request — Submit button disabled until ticked</w:t>
      </w:r>
    </w:p>
    <w:p>
      <w:pPr>
        <w:pStyle w:val="ListParagraph"/>
        <w:numPr>
          <w:ilvl w:val="0"/>
          <w:numId w:val="2"/>
        </w:numPr>
        <w:spacing w:after="40" w:before="40"/>
      </w:pPr>
      <w:r>
        <w:rPr>
          <w:rFonts w:ascii="Arial" w:cs="Arial" w:eastAsia="Arial" w:hAnsi="Arial"/>
          <w:color w:val="2C2C2A"/>
          <w:sz w:val="22"/>
          <w:szCs w:val="22"/>
        </w:rPr>
        <w:t xml:space="preserve">Justification stored immutably in compliance_justifications table — cannot be edited or deleted</w:t>
      </w:r>
    </w:p>
    <w:p>
      <w:pPr>
        <w:pStyle w:val="ListParagraph"/>
        <w:numPr>
          <w:ilvl w:val="0"/>
          <w:numId w:val="2"/>
        </w:numPr>
        <w:spacing w:after="40" w:before="40"/>
      </w:pPr>
      <w:r>
        <w:rPr>
          <w:rFonts w:ascii="Arial" w:cs="Arial" w:eastAsia="Arial" w:hAnsi="Arial"/>
          <w:color w:val="2C2C2A"/>
          <w:sz w:val="22"/>
          <w:szCs w:val="22"/>
        </w:rPr>
        <w:t xml:space="preserve">Admin receives immediate alert — must approve shortlist before employer can unlock the report</w:t>
      </w:r>
    </w:p>
    <w:p>
      <w:pPr>
        <w:pStyle w:val="ListParagraph"/>
        <w:numPr>
          <w:ilvl w:val="0"/>
          <w:numId w:val="2"/>
        </w:numPr>
        <w:spacing w:after="40" w:before="40"/>
      </w:pPr>
      <w:r>
        <w:rPr>
          <w:rFonts w:ascii="Arial" w:cs="Arial" w:eastAsia="Arial" w:hAnsi="Arial"/>
          <w:color w:val="2C2C2A"/>
          <w:sz w:val="22"/>
          <w:szCs w:val="22"/>
        </w:rPr>
        <w:t xml:space="preserve">All events logged to audit_logs immutably with timestamp, user ID, and full metadata</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8. Illumin360 Matching Engine</w:t>
      </w:r>
    </w:p>
    <w:p>
      <w:pPr>
        <w:pStyle w:val="Heading2"/>
        <w:spacing w:after="120" w:before="320"/>
      </w:pPr>
      <w:r>
        <w:rPr>
          <w:rFonts w:ascii="Arial" w:cs="Arial" w:eastAsia="Arial" w:hAnsi="Arial"/>
          <w:b/>
          <w:bCs/>
          <w:color w:val="2C2C2A"/>
          <w:sz w:val="28"/>
          <w:szCs w:val="28"/>
        </w:rPr>
        <w:t xml:space="preserve">8.1 Two-Pass Matching Pipeline</w:t>
      </w:r>
    </w:p>
    <w:p>
      <w:pPr>
        <w:spacing w:after="80" w:before="60"/>
      </w:pPr>
      <w:r>
        <w:rPr>
          <w:rFonts w:ascii="Arial" w:cs="Arial" w:eastAsia="Arial" w:hAnsi="Arial"/>
          <w:b w:val="false"/>
          <w:bCs w:val="false"/>
          <w:i w:val="false"/>
          <w:iCs w:val="false"/>
          <w:color w:val="2C2C2A"/>
          <w:sz w:val="22"/>
          <w:szCs w:val="22"/>
        </w:rPr>
        <w:t xml:space="preserve">Pass 1 — Hard filters (disqualify on failure): active subscription, city match, minimum qualification, required language. Pass 2 — Weighted scoring (0 to 100) across factor groups.</w:t>
      </w:r>
    </w:p>
    <w:p>
      <w:pPr>
        <w:pStyle w:val="Heading2"/>
        <w:spacing w:after="120" w:before="320"/>
      </w:pPr>
      <w:r>
        <w:rPr>
          <w:rFonts w:ascii="Arial" w:cs="Arial" w:eastAsia="Arial" w:hAnsi="Arial"/>
          <w:b/>
          <w:bCs/>
          <w:color w:val="2C2C2A"/>
          <w:sz w:val="28"/>
          <w:szCs w:val="28"/>
        </w:rPr>
        <w:t xml:space="preserve">8.2 Scoring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Factor</w:t>
            </w:r>
          </w:p>
        </w:tc>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Standard weight</w:t>
            </w:r>
          </w:p>
        </w:tc>
        <w:tc>
          <w:tcPr>
            <w:tcW w:type="dxa" w:w="3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Student weight</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Qualification match / Module relevance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20%</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25%</w:t>
            </w:r>
          </w:p>
        </w:tc>
      </w:tr>
      <w:tr>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Skills alignment</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20%</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20%</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Experience relevance / Internship experience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15%</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15%</w:t>
            </w:r>
          </w:p>
        </w:tc>
      </w:tr>
      <w:tr>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Location fit</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15%</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10%</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Availability status / Graduation date alignment</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w:t>
            </w:r>
          </w:p>
        </w:tc>
      </w:tr>
      <w:tr>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Language fit</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8%</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Certifications and memberships</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0%</w:t>
            </w:r>
          </w:p>
        </w:tc>
      </w:tr>
      <w:tr>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recency and completeness</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0%</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Academic achievement (GPA, distinctions, prizes)</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0%</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14%</w:t>
            </w:r>
          </w:p>
        </w:tc>
      </w:tr>
    </w:tbl>
    <w:p>
      <w:pPr>
        <w:pStyle w:val="Heading2"/>
        <w:spacing w:after="120" w:before="320"/>
      </w:pPr>
      <w:r>
        <w:rPr>
          <w:rFonts w:ascii="Arial" w:cs="Arial" w:eastAsia="Arial" w:hAnsi="Arial"/>
          <w:b/>
          <w:bCs/>
          <w:color w:val="2C2C2A"/>
          <w:sz w:val="28"/>
          <w:szCs w:val="28"/>
        </w:rPr>
        <w:t xml:space="preserve">8.3 Illumin360 Justification Engine</w:t>
      </w:r>
    </w:p>
    <w:p>
      <w:pPr>
        <w:spacing w:after="80" w:before="60"/>
      </w:pPr>
      <w:r>
        <w:rPr>
          <w:rFonts w:ascii="Arial" w:cs="Arial" w:eastAsia="Arial" w:hAnsi="Arial"/>
          <w:b w:val="false"/>
          <w:bCs w:val="false"/>
          <w:i w:val="false"/>
          <w:iCs w:val="false"/>
          <w:color w:val="2C2C2A"/>
          <w:sz w:val="22"/>
          <w:szCs w:val="22"/>
        </w:rPr>
        <w:t xml:space="preserve">Each shortlisted candidate receives a 3-6 sentence narrative justification generated from structured database fields. Every claim traces to a specific field — no hallucinated statements. Age and date of birth are never referenced in any justification. Gender is referenced only if a lawful, logged filter was applied.</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9. Shortlisting Module</w:t>
      </w:r>
    </w:p>
    <w:p>
      <w:pPr>
        <w:pStyle w:val="Heading2"/>
        <w:spacing w:after="120" w:before="320"/>
      </w:pPr>
      <w:r>
        <w:rPr>
          <w:rFonts w:ascii="Arial" w:cs="Arial" w:eastAsia="Arial" w:hAnsi="Arial"/>
          <w:b/>
          <w:bCs/>
          <w:color w:val="2C2C2A"/>
          <w:sz w:val="28"/>
          <w:szCs w:val="28"/>
        </w:rPr>
        <w:t xml:space="preserve">9.1 Privacy and Visibility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State</w:t>
            </w:r>
          </w:p>
        </w:tc>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Who sees</w:t>
            </w:r>
          </w:p>
        </w:tc>
        <w:tc>
          <w:tcPr>
            <w:tcW w:type="dxa" w:w="5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What is visible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Anonymous preview (before payment)</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Match scores, Candidate A/B/C/D labels, truncated justifications. Names and contact details hidden.</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Unlocked (after report payment)</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names, complete justifications, full longlist, PDF and Word download enabled.</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(optional, per-candidate fee)</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5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Full CV download, direct contact details, phone, email. NAD 402.50 incl. VAT per candidate.</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Admin view</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Admin always</w:t>
            </w:r>
          </w:p>
        </w:tc>
        <w:tc>
          <w:tcPr>
            <w:tcW w:type="dxa" w:w="5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access at all times — toggle between preview and full view.</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10. Report Generation Module</w:t>
      </w:r>
    </w:p>
    <w:p>
      <w:pPr>
        <w:pStyle w:val="Heading2"/>
        <w:spacing w:after="120" w:before="320"/>
      </w:pPr>
      <w:r>
        <w:rPr>
          <w:rFonts w:ascii="Arial" w:cs="Arial" w:eastAsia="Arial" w:hAnsi="Arial"/>
          <w:b/>
          <w:bCs/>
          <w:color w:val="2C2C2A"/>
          <w:sz w:val="28"/>
          <w:szCs w:val="28"/>
        </w:rPr>
        <w:t xml:space="preserve">10.1 Report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Section</w:t>
            </w:r>
          </w:p>
        </w:tc>
        <w:tc>
          <w:tcPr>
            <w:tcW w:type="dxa" w:w="7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Content</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 Cover header</w:t>
            </w:r>
          </w:p>
        </w:tc>
        <w:tc>
          <w:tcPr>
            <w:tcW w:type="dxa" w:w="7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logo, report title, client name, position, reference number, date, CONFIDENTIAL marker</w:t>
            </w:r>
          </w:p>
        </w:tc>
      </w:tr>
      <w:tr>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 Executive introduction</w:t>
            </w:r>
          </w:p>
        </w:tc>
        <w:tc>
          <w:tcPr>
            <w:tcW w:type="dxa" w:w="7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Candidates assessed, search source, city scope, filters applied, methodology summary</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 Top shortlist candidates</w:t>
            </w:r>
          </w:p>
        </w:tc>
        <w:tc>
          <w:tcPr>
            <w:tcW w:type="dxa" w:w="7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Full detail card per candidate — rank, name, match %, candidate analysis paragraph</w:t>
            </w:r>
          </w:p>
        </w:tc>
      </w:tr>
      <w:tr>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4. Longlist summary table</w:t>
            </w:r>
          </w:p>
        </w:tc>
        <w:tc>
          <w:tcPr>
            <w:tcW w:type="dxa" w:w="7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Ranked table — rank, name, match %, key strength, city, qualification</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 Methodology disclosure</w:t>
            </w:r>
          </w:p>
        </w:tc>
        <w:tc>
          <w:tcPr>
            <w:tcW w:type="dxa" w:w="7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Factor weights, hard filters applied, source mode, scoring formula — legally defensible</w:t>
            </w:r>
          </w:p>
        </w:tc>
      </w:tr>
      <w:tr>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 Recruiter notes</w:t>
            </w:r>
          </w:p>
        </w:tc>
        <w:tc>
          <w:tcPr>
            <w:tcW w:type="dxa" w:w="7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Optional admin-added commentary, observations, and recommendations</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 Footer (every page)</w:t>
            </w:r>
          </w:p>
        </w:tc>
        <w:tc>
          <w:tcPr>
            <w:tcW w:type="dxa" w:w="7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branding, date, confidentiality statement, AI disclaimer D-02</w:t>
            </w:r>
          </w:p>
        </w:tc>
      </w:tr>
    </w:tbl>
    <w:p>
      <w:pPr>
        <w:pStyle w:val="Heading2"/>
        <w:spacing w:after="120" w:before="320"/>
      </w:pPr>
      <w:r>
        <w:rPr>
          <w:rFonts w:ascii="Arial" w:cs="Arial" w:eastAsia="Arial" w:hAnsi="Arial"/>
          <w:b/>
          <w:bCs/>
          <w:color w:val="2C2C2A"/>
          <w:sz w:val="28"/>
          <w:szCs w:val="28"/>
        </w:rPr>
        <w:t xml:space="preserve">10.2 Report Formats</w:t>
      </w:r>
    </w:p>
    <w:p>
      <w:pPr>
        <w:pStyle w:val="ListParagraph"/>
        <w:numPr>
          <w:ilvl w:val="0"/>
          <w:numId w:val="2"/>
        </w:numPr>
        <w:spacing w:after="40" w:before="40"/>
      </w:pPr>
      <w:r>
        <w:rPr>
          <w:rFonts w:ascii="Arial" w:cs="Arial" w:eastAsia="Arial" w:hAnsi="Arial"/>
          <w:color w:val="2C2C2A"/>
          <w:sz w:val="22"/>
          <w:szCs w:val="22"/>
        </w:rPr>
        <w:t xml:space="preserve">PDF: WeasyPrint or Puppeteer — server-side HTML template rendered to PDF with header and footer on every page</w:t>
      </w:r>
    </w:p>
    <w:p>
      <w:pPr>
        <w:pStyle w:val="ListParagraph"/>
        <w:numPr>
          <w:ilvl w:val="0"/>
          <w:numId w:val="2"/>
        </w:numPr>
        <w:spacing w:after="40" w:before="40"/>
      </w:pPr>
      <w:r>
        <w:rPr>
          <w:rFonts w:ascii="Arial" w:cs="Arial" w:eastAsia="Arial" w:hAnsi="Arial"/>
          <w:color w:val="2C2C2A"/>
          <w:sz w:val="22"/>
          <w:szCs w:val="22"/>
        </w:rPr>
        <w:t xml:space="preserve">Word (.docx): python-docx with docxtpl — Jinja2-style template population; preserves formatting for client editing</w:t>
      </w:r>
    </w:p>
    <w:p>
      <w:pPr>
        <w:pStyle w:val="ListParagraph"/>
        <w:numPr>
          <w:ilvl w:val="0"/>
          <w:numId w:val="2"/>
        </w:numPr>
        <w:spacing w:after="40" w:before="40"/>
      </w:pPr>
      <w:r>
        <w:rPr>
          <w:rFonts w:ascii="Arial" w:cs="Arial" w:eastAsia="Arial" w:hAnsi="Arial"/>
          <w:color w:val="2C2C2A"/>
          <w:sz w:val="22"/>
          <w:szCs w:val="22"/>
        </w:rPr>
        <w:t xml:space="preserve">Both formats generated simultaneously and stored as separate files linked to the report record</w:t>
      </w:r>
    </w:p>
    <w:p>
      <w:pPr>
        <w:pStyle w:val="ListParagraph"/>
        <w:numPr>
          <w:ilvl w:val="0"/>
          <w:numId w:val="2"/>
        </w:numPr>
        <w:spacing w:after="40" w:before="40"/>
      </w:pPr>
      <w:r>
        <w:rPr>
          <w:rFonts w:ascii="Arial" w:cs="Arial" w:eastAsia="Arial" w:hAnsi="Arial"/>
          <w:color w:val="2C2C2A"/>
          <w:sz w:val="22"/>
          <w:szCs w:val="22"/>
        </w:rPr>
        <w:t xml:space="preserve">Download links use signed URLs — expire after 48 hours per request; re-generated on demand</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11. Payment Module</w:t>
      </w:r>
    </w:p>
    <w:p>
      <w:pPr>
        <w:pStyle w:val="Heading2"/>
        <w:spacing w:after="120" w:before="320"/>
      </w:pPr>
      <w:r>
        <w:rPr>
          <w:rFonts w:ascii="Arial" w:cs="Arial" w:eastAsia="Arial" w:hAnsi="Arial"/>
          <w:b/>
          <w:bCs/>
          <w:color w:val="2C2C2A"/>
          <w:sz w:val="28"/>
          <w:szCs w:val="28"/>
        </w:rPr>
        <w:t xml:space="preserve">11.1 Payment Architecture</w:t>
      </w:r>
    </w:p>
    <w:p>
      <w:pPr>
        <w:spacing w:after="80" w:before="60"/>
      </w:pPr>
      <w:r>
        <w:rPr>
          <w:rFonts w:ascii="Arial" w:cs="Arial" w:eastAsia="Arial" w:hAnsi="Arial"/>
          <w:b w:val="false"/>
          <w:bCs w:val="false"/>
          <w:i w:val="false"/>
          <w:iCs w:val="false"/>
          <w:color w:val="2C2C2A"/>
          <w:sz w:val="22"/>
          <w:szCs w:val="22"/>
        </w:rPr>
        <w:t xml:space="preserve">Hosted payment page model — PCI-DSS SAQ A compliance. All payment logic is event-driven via a signed webhook from the payment gateway. The browser redirect URL is for UX only and never used as payment confirmation. HMAC signature verification on all incoming webhooks.</w:t>
      </w:r>
    </w:p>
    <w:p>
      <w:pPr>
        <w:pStyle w:val="Heading2"/>
        <w:spacing w:after="120" w:before="320"/>
      </w:pPr>
      <w:r>
        <w:rPr>
          <w:rFonts w:ascii="Arial" w:cs="Arial" w:eastAsia="Arial" w:hAnsi="Arial"/>
          <w:b/>
          <w:bCs/>
          <w:color w:val="2C2C2A"/>
          <w:sz w:val="28"/>
          <w:szCs w:val="28"/>
        </w:rPr>
        <w:t xml:space="preserve">11.2 Payment Flow</w:t>
      </w:r>
    </w:p>
    <w:p>
      <w:pPr>
        <w:pStyle w:val="ListParagraph"/>
        <w:numPr>
          <w:ilvl w:val="0"/>
          <w:numId w:val="3"/>
        </w:numPr>
        <w:spacing w:after="40" w:before="40"/>
      </w:pPr>
      <w:r>
        <w:rPr>
          <w:rFonts w:ascii="Arial" w:cs="Arial" w:eastAsia="Arial" w:hAnsi="Arial"/>
          <w:color w:val="2C2C2A"/>
          <w:sz w:val="22"/>
          <w:szCs w:val="22"/>
        </w:rPr>
        <w:t xml:space="preserve">Payer clicks pay — platform creates payment record with status = pending and a unique internal reference</w:t>
      </w:r>
    </w:p>
    <w:p>
      <w:pPr>
        <w:pStyle w:val="ListParagraph"/>
        <w:numPr>
          <w:ilvl w:val="0"/>
          <w:numId w:val="3"/>
        </w:numPr>
        <w:spacing w:after="40" w:before="40"/>
      </w:pPr>
      <w:r>
        <w:rPr>
          <w:rFonts w:ascii="Arial" w:cs="Arial" w:eastAsia="Arial" w:hAnsi="Arial"/>
          <w:color w:val="2C2C2A"/>
          <w:sz w:val="22"/>
          <w:szCs w:val="22"/>
        </w:rPr>
        <w:t xml:space="preserve">Platform calls gateway API to create a hosted checkout session</w:t>
      </w:r>
    </w:p>
    <w:p>
      <w:pPr>
        <w:pStyle w:val="ListParagraph"/>
        <w:numPr>
          <w:ilvl w:val="0"/>
          <w:numId w:val="3"/>
        </w:numPr>
        <w:spacing w:after="40" w:before="40"/>
      </w:pPr>
      <w:r>
        <w:rPr>
          <w:rFonts w:ascii="Arial" w:cs="Arial" w:eastAsia="Arial" w:hAnsi="Arial"/>
          <w:color w:val="2C2C2A"/>
          <w:sz w:val="22"/>
          <w:szCs w:val="22"/>
        </w:rPr>
        <w:t xml:space="preserve">Payer redirected to gateway's secure hosted page — completes payment there</w:t>
      </w:r>
    </w:p>
    <w:p>
      <w:pPr>
        <w:pStyle w:val="ListParagraph"/>
        <w:numPr>
          <w:ilvl w:val="0"/>
          <w:numId w:val="3"/>
        </w:numPr>
        <w:spacing w:after="40" w:before="40"/>
      </w:pPr>
      <w:r>
        <w:rPr>
          <w:rFonts w:ascii="Arial" w:cs="Arial" w:eastAsia="Arial" w:hAnsi="Arial"/>
          <w:color w:val="2C2C2A"/>
          <w:sz w:val="22"/>
          <w:szCs w:val="22"/>
        </w:rPr>
        <w:t xml:space="preserve">Gateway fires signed webhook to /webhooks/payment</w:t>
      </w:r>
    </w:p>
    <w:p>
      <w:pPr>
        <w:pStyle w:val="ListParagraph"/>
        <w:numPr>
          <w:ilvl w:val="0"/>
          <w:numId w:val="3"/>
        </w:numPr>
        <w:spacing w:after="40" w:before="40"/>
      </w:pPr>
      <w:r>
        <w:rPr>
          <w:rFonts w:ascii="Arial" w:cs="Arial" w:eastAsia="Arial" w:hAnsi="Arial"/>
          <w:color w:val="2C2C2A"/>
          <w:sz w:val="22"/>
          <w:szCs w:val="22"/>
        </w:rPr>
        <w:t xml:space="preserve">Platform verifies HMAC signature — rejects any webhook that fails verification</w:t>
      </w:r>
    </w:p>
    <w:p>
      <w:pPr>
        <w:pStyle w:val="ListParagraph"/>
        <w:numPr>
          <w:ilvl w:val="0"/>
          <w:numId w:val="3"/>
        </w:numPr>
        <w:spacing w:after="40" w:before="40"/>
      </w:pPr>
      <w:r>
        <w:rPr>
          <w:rFonts w:ascii="Arial" w:cs="Arial" w:eastAsia="Arial" w:hAnsi="Arial"/>
          <w:color w:val="2C2C2A"/>
          <w:sz w:val="22"/>
          <w:szCs w:val="22"/>
        </w:rPr>
        <w:t xml:space="preserve">On verified webhook: update payment to paid, generate invoice and receipt, trigger downstream action</w:t>
      </w:r>
    </w:p>
    <w:p>
      <w:pPr>
        <w:pStyle w:val="ListParagraph"/>
        <w:numPr>
          <w:ilvl w:val="0"/>
          <w:numId w:val="3"/>
        </w:numPr>
        <w:spacing w:after="40" w:before="40"/>
      </w:pPr>
      <w:r>
        <w:rPr>
          <w:rFonts w:ascii="Arial" w:cs="Arial" w:eastAsia="Arial" w:hAnsi="Arial"/>
          <w:color w:val="2C2C2A"/>
          <w:sz w:val="22"/>
          <w:szCs w:val="22"/>
        </w:rPr>
        <w:t xml:space="preserve">Downstream action: activate subscription / unlock report / reveal candidate details</w:t>
      </w:r>
    </w:p>
    <w:p>
      <w:pPr>
        <w:pStyle w:val="Heading2"/>
        <w:spacing w:after="120" w:before="320"/>
      </w:pPr>
      <w:r>
        <w:rPr>
          <w:rFonts w:ascii="Arial" w:cs="Arial" w:eastAsia="Arial" w:hAnsi="Arial"/>
          <w:b/>
          <w:bCs/>
          <w:color w:val="2C2C2A"/>
          <w:sz w:val="28"/>
          <w:szCs w:val="28"/>
        </w:rPr>
        <w:t xml:space="preserve">11.3 Payment Types and Invoice Line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Payment type</w:t>
            </w:r>
          </w:p>
        </w:tc>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Payer</w:t>
            </w:r>
          </w:p>
        </w:tc>
        <w:tc>
          <w:tcPr>
            <w:tcW w:type="dxa" w:w="4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Invoice line items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 subscription</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w:t>
            </w:r>
          </w:p>
        </w:tc>
        <w:tc>
          <w:tcPr>
            <w:tcW w:type="dxa" w:w="4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 — Subscription plan</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Report unlock — standard</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4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 — Report unlock</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Report unlock — internal</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4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 — Portal service + Report unlock (consolidated billing)</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 unlock</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w:t>
            </w:r>
          </w:p>
        </w:tc>
        <w:tc>
          <w:tcPr>
            <w:tcW w:type="dxa" w:w="4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 — Candidate profile unlock</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12. Notification Module</w:t>
      </w:r>
    </w:p>
    <w:p>
      <w:pPr>
        <w:pStyle w:val="Heading2"/>
        <w:spacing w:after="120" w:before="320"/>
      </w:pPr>
      <w:r>
        <w:rPr>
          <w:rFonts w:ascii="Arial" w:cs="Arial" w:eastAsia="Arial" w:hAnsi="Arial"/>
          <w:b/>
          <w:bCs/>
          <w:color w:val="2C2C2A"/>
          <w:sz w:val="28"/>
          <w:szCs w:val="28"/>
        </w:rPr>
        <w:t xml:space="preserve">12.1 Job Seeker Notifications (16 triggers)</w:t>
      </w:r>
    </w:p>
    <w:p>
      <w:pPr>
        <w:spacing w:after="80" w:before="60"/>
      </w:pPr>
      <w:r>
        <w:rPr>
          <w:rFonts w:ascii="Arial" w:cs="Arial" w:eastAsia="Arial" w:hAnsi="Arial"/>
          <w:b w:val="false"/>
          <w:bCs w:val="false"/>
          <w:i w:val="false"/>
          <w:iCs w:val="false"/>
          <w:color w:val="2C2C2A"/>
          <w:sz w:val="22"/>
          <w:szCs w:val="22"/>
        </w:rPr>
        <w:t xml:space="preserve">Registration confirmation, subscription activated, payment successful, payment failed, invoice issued, receipt issued, CV updated, password reset, expiry reminders at 30/14/7/3/1 days before expiry, subscription expires today, post-expiry win-back at 7 days, and profile shortlisted notification (if feature enabled).</w:t>
      </w:r>
    </w:p>
    <w:p>
      <w:pPr>
        <w:pStyle w:val="Heading2"/>
        <w:spacing w:after="120" w:before="320"/>
      </w:pPr>
      <w:r>
        <w:rPr>
          <w:rFonts w:ascii="Arial" w:cs="Arial" w:eastAsia="Arial" w:hAnsi="Arial"/>
          <w:b/>
          <w:bCs/>
          <w:color w:val="2C2C2A"/>
          <w:sz w:val="28"/>
          <w:szCs w:val="28"/>
        </w:rPr>
        <w:t xml:space="preserve">12.2 Student Notifications (10 triggers)</w:t>
      </w:r>
    </w:p>
    <w:p>
      <w:pPr>
        <w:spacing w:after="80" w:before="60"/>
      </w:pPr>
      <w:r>
        <w:rPr>
          <w:rFonts w:ascii="Arial" w:cs="Arial" w:eastAsia="Arial" w:hAnsi="Arial"/>
          <w:b w:val="false"/>
          <w:bCs w:val="false"/>
          <w:i w:val="false"/>
          <w:iCs w:val="false"/>
          <w:color w:val="2C2C2A"/>
          <w:sz w:val="22"/>
          <w:szCs w:val="22"/>
        </w:rPr>
        <w:t xml:space="preserve">Registration confirmation, verification approved, verification rejected, profile is live, graduation upgrade prompt, grace period reminders at 30/7/1 days before expiry, grace period expired, and graduation upgrade confirmed.</w:t>
      </w:r>
    </w:p>
    <w:p>
      <w:pPr>
        <w:pStyle w:val="Heading2"/>
        <w:spacing w:after="120" w:before="320"/>
      </w:pPr>
      <w:r>
        <w:rPr>
          <w:rFonts w:ascii="Arial" w:cs="Arial" w:eastAsia="Arial" w:hAnsi="Arial"/>
          <w:b/>
          <w:bCs/>
          <w:color w:val="2C2C2A"/>
          <w:sz w:val="28"/>
          <w:szCs w:val="28"/>
        </w:rPr>
        <w:t xml:space="preserve">12.3 Employer Notifications (15 triggers)</w:t>
      </w:r>
    </w:p>
    <w:p>
      <w:pPr>
        <w:spacing w:after="80" w:before="60"/>
      </w:pPr>
      <w:r>
        <w:rPr>
          <w:rFonts w:ascii="Arial" w:cs="Arial" w:eastAsia="Arial" w:hAnsi="Arial"/>
          <w:b w:val="false"/>
          <w:bCs w:val="false"/>
          <w:i w:val="false"/>
          <w:iCs w:val="false"/>
          <w:color w:val="2C2C2A"/>
          <w:sz w:val="22"/>
          <w:szCs w:val="22"/>
        </w:rPr>
        <w:t xml:space="preserve">Registration confirmation, request received, shortlist ready, report ready for payment, report unlocked, payment successful, payment failed, invoice issued, receipt issued, candidate unlocked, internal portal closed, pending payment reminder, undownloaded report reminder, internal HR application alert, and daily internal application digest.</w:t>
      </w:r>
    </w:p>
    <w:p>
      <w:pPr>
        <w:pStyle w:val="Heading2"/>
        <w:spacing w:after="120" w:before="320"/>
      </w:pPr>
      <w:r>
        <w:rPr>
          <w:rFonts w:ascii="Arial" w:cs="Arial" w:eastAsia="Arial" w:hAnsi="Arial"/>
          <w:b/>
          <w:bCs/>
          <w:color w:val="2C2C2A"/>
          <w:sz w:val="28"/>
          <w:szCs w:val="28"/>
        </w:rPr>
        <w:t xml:space="preserve">12.4 Admin Notifications (11 triggers)</w:t>
      </w:r>
    </w:p>
    <w:p>
      <w:pPr>
        <w:spacing w:after="80" w:before="60"/>
      </w:pPr>
      <w:r>
        <w:rPr>
          <w:rFonts w:ascii="Arial" w:cs="Arial" w:eastAsia="Arial" w:hAnsi="Arial"/>
          <w:b w:val="false"/>
          <w:bCs w:val="false"/>
          <w:i w:val="false"/>
          <w:iCs w:val="false"/>
          <w:color w:val="2C2C2A"/>
          <w:sz w:val="22"/>
          <w:szCs w:val="22"/>
        </w:rPr>
        <w:t xml:space="preserve">New subscription, new employer payment, new request, report purchased, candidate unlock activity, sensitive filter used, compliance justification submitted, failed transaction, expiring subscription digest, student verification pending, and portal error alert.</w:t>
      </w:r>
    </w:p>
    <w:p>
      <w:pPr>
        <w:pStyle w:val="Heading2"/>
        <w:spacing w:after="120" w:before="320"/>
      </w:pPr>
      <w:r>
        <w:rPr>
          <w:rFonts w:ascii="Arial" w:cs="Arial" w:eastAsia="Arial" w:hAnsi="Arial"/>
          <w:b/>
          <w:bCs/>
          <w:color w:val="2C2C2A"/>
          <w:sz w:val="28"/>
          <w:szCs w:val="28"/>
        </w:rPr>
        <w:t xml:space="preserve">12.5 Subscription Reminder Deduplication</w:t>
      </w:r>
    </w:p>
    <w:p>
      <w:pPr>
        <w:spacing w:after="80" w:before="60"/>
      </w:pPr>
      <w:r>
        <w:rPr>
          <w:rFonts w:ascii="Arial" w:cs="Arial" w:eastAsia="Arial" w:hAnsi="Arial"/>
          <w:b w:val="false"/>
          <w:bCs w:val="false"/>
          <w:i w:val="false"/>
          <w:iCs w:val="false"/>
          <w:color w:val="2C2C2A"/>
          <w:sz w:val="22"/>
          <w:szCs w:val="22"/>
        </w:rPr>
        <w:t xml:space="preserve">Each reminder threshold is stored in a subscription_reminders table keyed on (subscription_id, threshold_days) to prevent duplicate sends. The daily cron runs at 06:00 WAT. If a job seeker renews before expiry, all pending reminders for that subscription are cancelled.</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13. Database Schema</w:t>
      </w:r>
    </w:p>
    <w:p>
      <w:pPr>
        <w:pStyle w:val="Heading2"/>
        <w:spacing w:after="120" w:before="320"/>
      </w:pPr>
      <w:r>
        <w:rPr>
          <w:rFonts w:ascii="Arial" w:cs="Arial" w:eastAsia="Arial" w:hAnsi="Arial"/>
          <w:b/>
          <w:bCs/>
          <w:color w:val="2C2C2A"/>
          <w:sz w:val="28"/>
          <w:szCs w:val="28"/>
        </w:rPr>
        <w:t xml:space="preserve">13.1 Domain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Domain</w:t>
            </w:r>
          </w:p>
        </w:tc>
        <w:tc>
          <w:tcPr>
            <w:tcW w:type="dxa" w:w="4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Tables</w:t>
            </w:r>
          </w:p>
        </w:tc>
        <w:tc>
          <w:tcPr>
            <w:tcW w:type="dxa" w:w="3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Purpose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Identity &amp; Access</w:t>
            </w:r>
          </w:p>
        </w:tc>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users, job_seekers, employers</w:t>
            </w:r>
          </w:p>
        </w:tc>
        <w:tc>
          <w:tcPr>
            <w:tcW w:type="dxa" w:w="3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Authentication, roles, core user records</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 Profile</w:t>
            </w:r>
          </w:p>
        </w:tc>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subscriptions, subscription_reminders, candidate_profiles, candidate_city_preferences, candidate_skills, candidate_qualifications, candidate_languages, candidate_documents, student_verifications, institution_email_domains</w:t>
            </w:r>
          </w:p>
        </w:tc>
        <w:tc>
          <w:tcPr>
            <w:tcW w:type="dxa" w:w="3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job seeker and student data</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Recruitment</w:t>
            </w:r>
          </w:p>
        </w:tc>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recruitment_requests, recruitment_request_filters, uploaded_request_cvs, internal_applications, candidate_matches, shortlists, reports</w:t>
            </w:r>
          </w:p>
        </w:tc>
        <w:tc>
          <w:tcPr>
            <w:tcW w:type="dxa" w:w="3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Full recruitment pipeline including internal</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Finance</w:t>
            </w:r>
          </w:p>
        </w:tc>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payments, invoices, receipts, pricing_plans</w:t>
            </w:r>
          </w:p>
        </w:tc>
        <w:tc>
          <w:tcPr>
            <w:tcW w:type="dxa" w:w="3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financial transactions and pricing</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System Logs</w:t>
            </w:r>
          </w:p>
        </w:tc>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email_logs, notification_logs, audit_logs, compliance_justifications</w:t>
            </w:r>
          </w:p>
        </w:tc>
        <w:tc>
          <w:tcPr>
            <w:tcW w:type="dxa" w:w="3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Audit, compliance, communications</w:t>
            </w:r>
          </w:p>
        </w:tc>
      </w:tr>
    </w:tbl>
    <w:p>
      <w:pPr>
        <w:pStyle w:val="Heading2"/>
        <w:spacing w:after="120" w:before="320"/>
      </w:pPr>
      <w:r>
        <w:rPr>
          <w:rFonts w:ascii="Arial" w:cs="Arial" w:eastAsia="Arial" w:hAnsi="Arial"/>
          <w:b/>
          <w:bCs/>
          <w:color w:val="2C2C2A"/>
          <w:sz w:val="28"/>
          <w:szCs w:val="28"/>
        </w:rPr>
        <w:t xml:space="preserve">13.2 Pricing Plans — All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6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plan_type</w:t>
            </w:r>
          </w:p>
        </w:tc>
        <w:tc>
          <w:tcPr>
            <w:tcW w:type="dxa" w:w="3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name</w:t>
            </w:r>
          </w:p>
        </w:tc>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base_price</w:t>
            </w:r>
          </w:p>
        </w:tc>
        <w:tc>
          <w:tcPr>
            <w:tcW w:type="dxa" w:w="1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student_free</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Profile — Illumin360 CSR Initiative</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0.00</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 invoice — free for full enrolment period</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subscription_3m</w:t>
            </w:r>
          </w:p>
        </w:tc>
        <w:tc>
          <w:tcPr>
            <w:tcW w:type="dxa" w:w="3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3-Month Candidate Subscription</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299.00</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subscription_6m</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6-Month Candidate Subscription</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499.00</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subscription_12m</w:t>
            </w:r>
          </w:p>
        </w:tc>
        <w:tc>
          <w:tcPr>
            <w:tcW w:type="dxa" w:w="3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12-Month Candidate Subscription</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799.00</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subscription_18m</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18-Month Candidate Subscription</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1,099.00</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subscription_24m</w:t>
            </w:r>
          </w:p>
        </w:tc>
        <w:tc>
          <w:tcPr>
            <w:tcW w:type="dxa" w:w="3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24-Month Candidate Subscription</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1,299.00</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report_unlock</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Shortlist Report Unlock</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1,500.00</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Standard search modes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internal_recruitment</w:t>
            </w:r>
          </w:p>
        </w:tc>
        <w:tc>
          <w:tcPr>
            <w:tcW w:type="dxa" w:w="3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Internal Recruitment — Portal &amp; Report (consolidated)</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2,000.00</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Split 25% portal / 75% report on invoice</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candidate_unlock</w:t>
            </w:r>
          </w:p>
        </w:tc>
        <w:tc>
          <w:tcPr>
            <w:tcW w:type="dxa" w:w="3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Profile Unlock</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350.00</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Per candidate — optional</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14. API Endpoint Design</w:t>
      </w:r>
    </w:p>
    <w:p>
      <w:pPr>
        <w:spacing w:after="80" w:before="60"/>
      </w:pPr>
      <w:r>
        <w:rPr>
          <w:rFonts w:ascii="Arial" w:cs="Arial" w:eastAsia="Arial" w:hAnsi="Arial"/>
          <w:b w:val="false"/>
          <w:bCs w:val="false"/>
          <w:i w:val="false"/>
          <w:iCs w:val="false"/>
          <w:color w:val="2C2C2A"/>
          <w:sz w:val="22"/>
          <w:szCs w:val="22"/>
        </w:rPr>
        <w:t xml:space="preserve">Base URL: https://api.illumin360.com/api/v1. Authentication: JWT Bearer tokens. All responses return JSON. All timestamps are ISO 8601 UTC.</w:t>
      </w:r>
    </w:p>
    <w:p>
      <w:pPr>
        <w:pStyle w:val="Heading2"/>
        <w:spacing w:after="120" w:before="320"/>
      </w:pPr>
      <w:r>
        <w:rPr>
          <w:rFonts w:ascii="Arial" w:cs="Arial" w:eastAsia="Arial" w:hAnsi="Arial"/>
          <w:b/>
          <w:bCs/>
          <w:color w:val="2C2C2A"/>
          <w:sz w:val="28"/>
          <w:szCs w:val="28"/>
        </w:rPr>
        <w:t xml:space="preserve">14.1 Authentication (8 endpoints)</w:t>
      </w:r>
    </w:p>
    <w:p>
      <w:pPr>
        <w:spacing w:after="80" w:before="60"/>
      </w:pPr>
      <w:r>
        <w:rPr>
          <w:rFonts w:ascii="Arial" w:cs="Arial" w:eastAsia="Arial" w:hAnsi="Arial"/>
          <w:b w:val="false"/>
          <w:bCs w:val="false"/>
          <w:i w:val="false"/>
          <w:iCs w:val="false"/>
          <w:color w:val="2C2C2A"/>
          <w:sz w:val="22"/>
          <w:szCs w:val="22"/>
        </w:rPr>
        <w:t xml:space="preserve">POST /auth/register, POST /auth/register/student, POST /auth/login, POST /auth/refresh, POST /auth/logout, POST /auth/forgot-password, POST /auth/reset-password, POST /auth/verify-email</w:t>
      </w:r>
    </w:p>
    <w:p>
      <w:pPr>
        <w:pStyle w:val="Heading2"/>
        <w:spacing w:after="120" w:before="320"/>
      </w:pPr>
      <w:r>
        <w:rPr>
          <w:rFonts w:ascii="Arial" w:cs="Arial" w:eastAsia="Arial" w:hAnsi="Arial"/>
          <w:b/>
          <w:bCs/>
          <w:color w:val="2C2C2A"/>
          <w:sz w:val="28"/>
          <w:szCs w:val="28"/>
        </w:rPr>
        <w:t xml:space="preserve">14.2 Job Seeker Endpoints (15 endpoints)</w:t>
      </w:r>
    </w:p>
    <w:p>
      <w:pPr>
        <w:spacing w:after="80" w:before="60"/>
      </w:pPr>
      <w:r>
        <w:rPr>
          <w:rFonts w:ascii="Arial" w:cs="Arial" w:eastAsia="Arial" w:hAnsi="Arial"/>
          <w:b w:val="false"/>
          <w:bCs w:val="false"/>
          <w:i w:val="false"/>
          <w:iCs w:val="false"/>
          <w:color w:val="2C2C2A"/>
          <w:sz w:val="22"/>
          <w:szCs w:val="22"/>
        </w:rPr>
        <w:t xml:space="preserve">Full profile management, subscription management, CV upload and management, city preferences, skills, dashboard, payment history, student verification status, and graduate upgrade flow.</w:t>
      </w:r>
    </w:p>
    <w:p>
      <w:pPr>
        <w:pStyle w:val="Heading2"/>
        <w:spacing w:after="120" w:before="320"/>
      </w:pPr>
      <w:r>
        <w:rPr>
          <w:rFonts w:ascii="Arial" w:cs="Arial" w:eastAsia="Arial" w:hAnsi="Arial"/>
          <w:b/>
          <w:bCs/>
          <w:color w:val="2C2C2A"/>
          <w:sz w:val="28"/>
          <w:szCs w:val="28"/>
        </w:rPr>
        <w:t xml:space="preserve">14.3 Employer Endpoints (21 endpoints)</w:t>
      </w:r>
    </w:p>
    <w:p>
      <w:pPr>
        <w:spacing w:after="80" w:before="60"/>
      </w:pPr>
      <w:r>
        <w:rPr>
          <w:rFonts w:ascii="Arial" w:cs="Arial" w:eastAsia="Arial" w:hAnsi="Arial"/>
          <w:b w:val="false"/>
          <w:bCs w:val="false"/>
          <w:i w:val="false"/>
          <w:iCs w:val="false"/>
          <w:color w:val="2C2C2A"/>
          <w:sz w:val="22"/>
          <w:szCs w:val="22"/>
        </w:rPr>
        <w:t xml:space="preserve">Company profile, dashboard, full request lifecycle management, shortlist and report access, CV uploads, internal portal link generation and management, invoice and receipt downloads.</w:t>
      </w:r>
    </w:p>
    <w:p>
      <w:pPr>
        <w:pStyle w:val="Heading2"/>
        <w:spacing w:after="120" w:before="320"/>
      </w:pPr>
      <w:r>
        <w:rPr>
          <w:rFonts w:ascii="Arial" w:cs="Arial" w:eastAsia="Arial" w:hAnsi="Arial"/>
          <w:b/>
          <w:bCs/>
          <w:color w:val="2C2C2A"/>
          <w:sz w:val="28"/>
          <w:szCs w:val="28"/>
        </w:rPr>
        <w:t xml:space="preserve">14.4 Public Portal Endpoints (2 endpoints)</w:t>
      </w:r>
    </w:p>
    <w:p>
      <w:pPr>
        <w:spacing w:after="80" w:before="60"/>
      </w:pPr>
      <w:r>
        <w:rPr>
          <w:rFonts w:ascii="Arial" w:cs="Arial" w:eastAsia="Arial" w:hAnsi="Arial"/>
          <w:b w:val="false"/>
          <w:bCs w:val="false"/>
          <w:i w:val="false"/>
          <w:iCs w:val="false"/>
          <w:color w:val="2C2C2A"/>
          <w:sz w:val="22"/>
          <w:szCs w:val="22"/>
        </w:rPr>
        <w:t xml:space="preserve">GET /apply/:token — returns vacancy details, countdown, and application form. Returns 410 Gone if portal is closed. POST /apply/:token/submit — accepts candidate CV and details (multipart/form-data, no auth required). Returns 423 Locked if portal is closed.</w:t>
      </w:r>
    </w:p>
    <w:p>
      <w:pPr>
        <w:pStyle w:val="Heading2"/>
        <w:spacing w:after="120" w:before="320"/>
      </w:pPr>
      <w:r>
        <w:rPr>
          <w:rFonts w:ascii="Arial" w:cs="Arial" w:eastAsia="Arial" w:hAnsi="Arial"/>
          <w:b/>
          <w:bCs/>
          <w:color w:val="2C2C2A"/>
          <w:sz w:val="28"/>
          <w:szCs w:val="28"/>
        </w:rPr>
        <w:t xml:space="preserve">14.5 Admin Endpoints (20 endpoints)</w:t>
      </w:r>
    </w:p>
    <w:p>
      <w:pPr>
        <w:spacing w:after="80" w:before="60"/>
      </w:pPr>
      <w:r>
        <w:rPr>
          <w:rFonts w:ascii="Arial" w:cs="Arial" w:eastAsia="Arial" w:hAnsi="Arial"/>
          <w:b w:val="false"/>
          <w:bCs w:val="false"/>
          <w:i w:val="false"/>
          <w:iCs w:val="false"/>
          <w:color w:val="2C2C2A"/>
          <w:sz w:val="22"/>
          <w:szCs w:val="22"/>
        </w:rPr>
        <w:t xml:space="preserve">User management, subscription management, report review and approval, payment management and refunds, compliance review, audit logs, student verification management, student statistics, analytics, pricing management, and notification template management.</w:t>
      </w:r>
    </w:p>
    <w:p>
      <w:pPr>
        <w:pStyle w:val="Heading2"/>
        <w:spacing w:after="120" w:before="320"/>
      </w:pPr>
      <w:r>
        <w:rPr>
          <w:rFonts w:ascii="Arial" w:cs="Arial" w:eastAsia="Arial" w:hAnsi="Arial"/>
          <w:b/>
          <w:bCs/>
          <w:color w:val="2C2C2A"/>
          <w:sz w:val="28"/>
          <w:szCs w:val="28"/>
        </w:rPr>
        <w:t xml:space="preserve">14.6 Payment and Webhook Endpoints (3 endpoints)</w:t>
      </w:r>
    </w:p>
    <w:p>
      <w:pPr>
        <w:spacing w:after="80" w:before="60"/>
      </w:pPr>
      <w:r>
        <w:rPr>
          <w:rFonts w:ascii="Arial" w:cs="Arial" w:eastAsia="Arial" w:hAnsi="Arial"/>
          <w:b w:val="false"/>
          <w:bCs w:val="false"/>
          <w:i w:val="false"/>
          <w:iCs w:val="false"/>
          <w:color w:val="2C2C2A"/>
          <w:sz w:val="22"/>
          <w:szCs w:val="22"/>
        </w:rPr>
        <w:t xml:space="preserve">POST /payments/initiate — creates gateway checkout session and returns gateway_url. GET /payments/:id/status — polls payment status. POST /webhooks/payment — receives gateway confirmation, HMAC verified, async processing, always returns 200 immediately.</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15. Compliance and Anti-Discrimination Controls</w:t>
      </w:r>
    </w:p>
    <w:p>
      <w:pPr>
        <w:pStyle w:val="Heading2"/>
        <w:spacing w:after="120" w:before="320"/>
      </w:pPr>
      <w:r>
        <w:rPr>
          <w:rFonts w:ascii="Arial" w:cs="Arial" w:eastAsia="Arial" w:hAnsi="Arial"/>
          <w:b/>
          <w:bCs/>
          <w:color w:val="2C2C2A"/>
          <w:sz w:val="28"/>
          <w:szCs w:val="28"/>
        </w:rPr>
        <w:t xml:space="preserve">15.1 Platform Principle</w:t>
      </w:r>
    </w:p>
    <w:p>
      <w:pPr>
        <w:spacing w:after="80" w:before="60"/>
      </w:pPr>
      <w:r>
        <w:rPr>
          <w:rFonts w:ascii="Arial" w:cs="Arial" w:eastAsia="Arial" w:hAnsi="Arial"/>
          <w:b w:val="false"/>
          <w:bCs w:val="false"/>
          <w:i w:val="false"/>
          <w:iCs w:val="false"/>
          <w:color w:val="2C2C2A"/>
          <w:sz w:val="22"/>
          <w:szCs w:val="22"/>
        </w:rPr>
        <w:t xml:space="preserve">The platform must support fair, job-related, and legally defensible recruitment practices at all times. Sensitive filters carry mandatory safeguards that cannot be bypassed by any user including administrators.</w:t>
      </w:r>
    </w:p>
    <w:p>
      <w:pPr>
        <w:pStyle w:val="Heading2"/>
        <w:spacing w:after="120" w:before="320"/>
      </w:pPr>
      <w:r>
        <w:rPr>
          <w:rFonts w:ascii="Arial" w:cs="Arial" w:eastAsia="Arial" w:hAnsi="Arial"/>
          <w:b/>
          <w:bCs/>
          <w:color w:val="2C2C2A"/>
          <w:sz w:val="28"/>
          <w:szCs w:val="28"/>
        </w:rPr>
        <w:t xml:space="preserve">15.2 Sensitive Filter Protocol</w:t>
      </w:r>
    </w:p>
    <w:p>
      <w:pPr>
        <w:pStyle w:val="ListParagraph"/>
        <w:numPr>
          <w:ilvl w:val="0"/>
          <w:numId w:val="3"/>
        </w:numPr>
        <w:spacing w:after="40" w:before="40"/>
      </w:pPr>
      <w:r>
        <w:rPr>
          <w:rFonts w:ascii="Arial" w:cs="Arial" w:eastAsia="Arial" w:hAnsi="Arial"/>
          <w:color w:val="2C2C2A"/>
          <w:sz w:val="22"/>
          <w:szCs w:val="22"/>
        </w:rPr>
        <w:t xml:space="preserve">Disclaimer D-04 warning prompt displayed automatically when gender or age filter is selected</w:t>
      </w:r>
    </w:p>
    <w:p>
      <w:pPr>
        <w:pStyle w:val="ListParagraph"/>
        <w:numPr>
          <w:ilvl w:val="0"/>
          <w:numId w:val="3"/>
        </w:numPr>
        <w:spacing w:after="40" w:before="40"/>
      </w:pPr>
      <w:r>
        <w:rPr>
          <w:rFonts w:ascii="Arial" w:cs="Arial" w:eastAsia="Arial" w:hAnsi="Arial"/>
          <w:color w:val="2C2C2A"/>
          <w:sz w:val="22"/>
          <w:szCs w:val="22"/>
        </w:rPr>
        <w:t xml:space="preserve">Written justification field becomes mandatory — minimum 50 words required before submission</w:t>
      </w:r>
    </w:p>
    <w:p>
      <w:pPr>
        <w:pStyle w:val="ListParagraph"/>
        <w:numPr>
          <w:ilvl w:val="0"/>
          <w:numId w:val="3"/>
        </w:numPr>
        <w:spacing w:after="40" w:before="40"/>
      </w:pPr>
      <w:r>
        <w:rPr>
          <w:rFonts w:ascii="Arial" w:cs="Arial" w:eastAsia="Arial" w:hAnsi="Arial"/>
          <w:color w:val="2C2C2A"/>
          <w:sz w:val="22"/>
          <w:szCs w:val="22"/>
        </w:rPr>
        <w:t xml:space="preserve">Employer compliance declaration D-03 must be confirmed before request submission</w:t>
      </w:r>
    </w:p>
    <w:p>
      <w:pPr>
        <w:pStyle w:val="ListParagraph"/>
        <w:numPr>
          <w:ilvl w:val="0"/>
          <w:numId w:val="3"/>
        </w:numPr>
        <w:spacing w:after="40" w:before="40"/>
      </w:pPr>
      <w:r>
        <w:rPr>
          <w:rFonts w:ascii="Arial" w:cs="Arial" w:eastAsia="Arial" w:hAnsi="Arial"/>
          <w:color w:val="2C2C2A"/>
          <w:sz w:val="22"/>
          <w:szCs w:val="22"/>
        </w:rPr>
        <w:t xml:space="preserve">Justification stored immutably in compliance_justifications table</w:t>
      </w:r>
    </w:p>
    <w:p>
      <w:pPr>
        <w:pStyle w:val="ListParagraph"/>
        <w:numPr>
          <w:ilvl w:val="0"/>
          <w:numId w:val="3"/>
        </w:numPr>
        <w:spacing w:after="40" w:before="40"/>
      </w:pPr>
      <w:r>
        <w:rPr>
          <w:rFonts w:ascii="Arial" w:cs="Arial" w:eastAsia="Arial" w:hAnsi="Arial"/>
          <w:color w:val="2C2C2A"/>
          <w:sz w:val="22"/>
          <w:szCs w:val="22"/>
        </w:rPr>
        <w:t xml:space="preserve">Admin receives immediate alert</w:t>
      </w:r>
    </w:p>
    <w:p>
      <w:pPr>
        <w:pStyle w:val="ListParagraph"/>
        <w:numPr>
          <w:ilvl w:val="0"/>
          <w:numId w:val="3"/>
        </w:numPr>
        <w:spacing w:after="40" w:before="40"/>
      </w:pPr>
      <w:r>
        <w:rPr>
          <w:rFonts w:ascii="Arial" w:cs="Arial" w:eastAsia="Arial" w:hAnsi="Arial"/>
          <w:color w:val="2C2C2A"/>
          <w:sz w:val="22"/>
          <w:szCs w:val="22"/>
        </w:rPr>
        <w:t xml:space="preserve">Admin must approve the shortlist before employer can unlock the report</w:t>
      </w:r>
    </w:p>
    <w:p>
      <w:pPr>
        <w:pStyle w:val="ListParagraph"/>
        <w:numPr>
          <w:ilvl w:val="0"/>
          <w:numId w:val="3"/>
        </w:numPr>
        <w:spacing w:after="40" w:before="40"/>
      </w:pPr>
      <w:r>
        <w:rPr>
          <w:rFonts w:ascii="Arial" w:cs="Arial" w:eastAsia="Arial" w:hAnsi="Arial"/>
          <w:color w:val="2C2C2A"/>
          <w:sz w:val="22"/>
          <w:szCs w:val="22"/>
        </w:rPr>
        <w:t xml:space="preserve">All events logged to audit_logs immutably with timestamp, user ID, and full metadata</w:t>
      </w:r>
    </w:p>
    <w:p>
      <w:pPr>
        <w:pStyle w:val="Heading2"/>
        <w:spacing w:after="120" w:before="320"/>
      </w:pPr>
      <w:r>
        <w:rPr>
          <w:rFonts w:ascii="Arial" w:cs="Arial" w:eastAsia="Arial" w:hAnsi="Arial"/>
          <w:b/>
          <w:bCs/>
          <w:color w:val="2C2C2A"/>
          <w:sz w:val="28"/>
          <w:szCs w:val="28"/>
        </w:rPr>
        <w:t xml:space="preserve">15.3 Audit Trail Requirements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6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Event</w:t>
            </w:r>
          </w:p>
        </w:tc>
        <w:tc>
          <w:tcPr>
            <w:tcW w:type="dxa" w:w="3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Logged fields</w:t>
            </w:r>
          </w:p>
        </w:tc>
        <w:tc>
          <w:tcPr>
            <w:tcW w:type="dxa" w:w="1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Retention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Sensitive filter used</w:t>
            </w:r>
          </w:p>
        </w:tc>
        <w:tc>
          <w:tcPr>
            <w:tcW w:type="dxa" w:w="3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Filter type, value, employer ID, justification text, timestamp</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 unlock</w:t>
            </w:r>
          </w:p>
        </w:tc>
        <w:tc>
          <w:tcPr>
            <w:tcW w:type="dxa" w:w="3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 ID, candidate ID, request ID, timestamp, IP address</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Report generated</w:t>
            </w:r>
          </w:p>
        </w:tc>
        <w:tc>
          <w:tcPr>
            <w:tcW w:type="dxa" w:w="3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Request ID, employer ID, generation timestamp, admin who approved</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Payment processed</w:t>
            </w:r>
          </w:p>
        </w:tc>
        <w:tc>
          <w:tcPr>
            <w:tcW w:type="dxa" w:w="3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payment record plus gateway reference</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portal events</w:t>
            </w:r>
          </w:p>
        </w:tc>
        <w:tc>
          <w:tcPr>
            <w:tcW w:type="dxa" w:w="3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Link generation, submissions, close trigger, processing trigger</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lifecycle events</w:t>
            </w:r>
          </w:p>
        </w:tc>
        <w:tc>
          <w:tcPr>
            <w:tcW w:type="dxa" w:w="3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Verification, graduation prompt, upgrade confirmation</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7 years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Admin override actions</w:t>
            </w:r>
          </w:p>
        </w:tc>
        <w:tc>
          <w:tcPr>
            <w:tcW w:type="dxa" w:w="3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Action type, entity affected, admin ID, timestamp</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 years</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16. Admin Module</w:t>
      </w:r>
    </w:p>
    <w:p>
      <w:pPr>
        <w:pStyle w:val="Heading2"/>
        <w:spacing w:after="120" w:before="320"/>
      </w:pPr>
      <w:r>
        <w:rPr>
          <w:rFonts w:ascii="Arial" w:cs="Arial" w:eastAsia="Arial" w:hAnsi="Arial"/>
          <w:b/>
          <w:bCs/>
          <w:color w:val="2C2C2A"/>
          <w:sz w:val="28"/>
          <w:szCs w:val="28"/>
        </w:rPr>
        <w:t xml:space="preserve">16.1 Admin Dashboard KPIs</w:t>
      </w:r>
    </w:p>
    <w:p>
      <w:pPr>
        <w:spacing w:after="80" w:before="60"/>
      </w:pPr>
      <w:r>
        <w:rPr>
          <w:rFonts w:ascii="Arial" w:cs="Arial" w:eastAsia="Arial" w:hAnsi="Arial"/>
          <w:b w:val="false"/>
          <w:bCs w:val="false"/>
          <w:i w:val="false"/>
          <w:iCs w:val="false"/>
          <w:color w:val="2C2C2A"/>
          <w:sz w:val="22"/>
          <w:szCs w:val="22"/>
        </w:rPr>
        <w:t xml:space="preserve">Total registered candidates (standard and student), active subscriptions, expiring subscriptions (30-day window), total employers, total recruitment requests, reports generated, revenue this month, pending payments, failed payments, candidate pool by city, most requested roles, compliance alerts, and student verification queue.</w:t>
      </w:r>
    </w:p>
    <w:p>
      <w:pPr>
        <w:pStyle w:val="Heading2"/>
        <w:spacing w:after="120" w:before="320"/>
      </w:pPr>
      <w:r>
        <w:rPr>
          <w:rFonts w:ascii="Arial" w:cs="Arial" w:eastAsia="Arial" w:hAnsi="Arial"/>
          <w:b/>
          <w:bCs/>
          <w:color w:val="2C2C2A"/>
          <w:sz w:val="28"/>
          <w:szCs w:val="28"/>
        </w:rPr>
        <w:t xml:space="preserve">16.2 Admin Functions</w:t>
      </w:r>
    </w:p>
    <w:p>
      <w:pPr>
        <w:pStyle w:val="ListParagraph"/>
        <w:numPr>
          <w:ilvl w:val="0"/>
          <w:numId w:val="2"/>
        </w:numPr>
        <w:spacing w:after="40" w:before="40"/>
      </w:pPr>
      <w:r>
        <w:rPr>
          <w:rFonts w:ascii="Arial" w:cs="Arial" w:eastAsia="Arial" w:hAnsi="Arial"/>
          <w:color w:val="2C2C2A"/>
          <w:sz w:val="22"/>
          <w:szCs w:val="22"/>
        </w:rPr>
        <w:t xml:space="preserve">View and manage all users — job seekers, students, and employers</w:t>
      </w:r>
    </w:p>
    <w:p>
      <w:pPr>
        <w:pStyle w:val="ListParagraph"/>
        <w:numPr>
          <w:ilvl w:val="0"/>
          <w:numId w:val="2"/>
        </w:numPr>
        <w:spacing w:after="40" w:before="40"/>
      </w:pPr>
      <w:r>
        <w:rPr>
          <w:rFonts w:ascii="Arial" w:cs="Arial" w:eastAsia="Arial" w:hAnsi="Arial"/>
          <w:color w:val="2C2C2A"/>
          <w:sz w:val="22"/>
          <w:szCs w:val="22"/>
        </w:rPr>
        <w:t xml:space="preserve">Suspend, activate, or deactivate any profile</w:t>
      </w:r>
    </w:p>
    <w:p>
      <w:pPr>
        <w:pStyle w:val="ListParagraph"/>
        <w:numPr>
          <w:ilvl w:val="0"/>
          <w:numId w:val="2"/>
        </w:numPr>
        <w:spacing w:after="40" w:before="40"/>
      </w:pPr>
      <w:r>
        <w:rPr>
          <w:rFonts w:ascii="Arial" w:cs="Arial" w:eastAsia="Arial" w:hAnsi="Arial"/>
          <w:color w:val="2C2C2A"/>
          <w:sz w:val="22"/>
          <w:szCs w:val="22"/>
        </w:rPr>
        <w:t xml:space="preserve">View all payments, reissue invoices and receipts, process refunds</w:t>
      </w:r>
    </w:p>
    <w:p>
      <w:pPr>
        <w:pStyle w:val="ListParagraph"/>
        <w:numPr>
          <w:ilvl w:val="0"/>
          <w:numId w:val="2"/>
        </w:numPr>
        <w:spacing w:after="40" w:before="40"/>
      </w:pPr>
      <w:r>
        <w:rPr>
          <w:rFonts w:ascii="Arial" w:cs="Arial" w:eastAsia="Arial" w:hAnsi="Arial"/>
          <w:color w:val="2C2C2A"/>
          <w:sz w:val="22"/>
          <w:szCs w:val="22"/>
        </w:rPr>
        <w:t xml:space="preserve">Access all request history and reports — edit commentary and approve before release</w:t>
      </w:r>
    </w:p>
    <w:p>
      <w:pPr>
        <w:pStyle w:val="ListParagraph"/>
        <w:numPr>
          <w:ilvl w:val="0"/>
          <w:numId w:val="2"/>
        </w:numPr>
        <w:spacing w:after="40" w:before="40"/>
      </w:pPr>
      <w:r>
        <w:rPr>
          <w:rFonts w:ascii="Arial" w:cs="Arial" w:eastAsia="Arial" w:hAnsi="Arial"/>
          <w:color w:val="2C2C2A"/>
          <w:sz w:val="22"/>
          <w:szCs w:val="22"/>
        </w:rPr>
        <w:t xml:space="preserve">Manage subscriptions including manual extension of student grace periods</w:t>
      </w:r>
    </w:p>
    <w:p>
      <w:pPr>
        <w:pStyle w:val="ListParagraph"/>
        <w:numPr>
          <w:ilvl w:val="0"/>
          <w:numId w:val="2"/>
        </w:numPr>
        <w:spacing w:after="40" w:before="40"/>
      </w:pPr>
      <w:r>
        <w:rPr>
          <w:rFonts w:ascii="Arial" w:cs="Arial" w:eastAsia="Arial" w:hAnsi="Arial"/>
          <w:color w:val="2C2C2A"/>
          <w:sz w:val="22"/>
          <w:szCs w:val="22"/>
        </w:rPr>
        <w:t xml:space="preserve">Review and action compliance justifications for sensitive filters</w:t>
      </w:r>
    </w:p>
    <w:p>
      <w:pPr>
        <w:pStyle w:val="ListParagraph"/>
        <w:numPr>
          <w:ilvl w:val="0"/>
          <w:numId w:val="2"/>
        </w:numPr>
        <w:spacing w:after="40" w:before="40"/>
      </w:pPr>
      <w:r>
        <w:rPr>
          <w:rFonts w:ascii="Arial" w:cs="Arial" w:eastAsia="Arial" w:hAnsi="Arial"/>
          <w:color w:val="2C2C2A"/>
          <w:sz w:val="22"/>
          <w:szCs w:val="22"/>
        </w:rPr>
        <w:t xml:space="preserve">Manually verify or reject student enrolment verifications</w:t>
      </w:r>
    </w:p>
    <w:p>
      <w:pPr>
        <w:pStyle w:val="ListParagraph"/>
        <w:numPr>
          <w:ilvl w:val="0"/>
          <w:numId w:val="2"/>
        </w:numPr>
        <w:spacing w:after="40" w:before="40"/>
      </w:pPr>
      <w:r>
        <w:rPr>
          <w:rFonts w:ascii="Arial" w:cs="Arial" w:eastAsia="Arial" w:hAnsi="Arial"/>
          <w:color w:val="2C2C2A"/>
          <w:sz w:val="22"/>
          <w:szCs w:val="22"/>
        </w:rPr>
        <w:t xml:space="preserve">View student stats by institution — registrations, verifications, and graduate conversion rates</w:t>
      </w:r>
    </w:p>
    <w:p>
      <w:pPr>
        <w:pStyle w:val="ListParagraph"/>
        <w:numPr>
          <w:ilvl w:val="0"/>
          <w:numId w:val="2"/>
        </w:numPr>
        <w:spacing w:after="40" w:before="40"/>
      </w:pPr>
      <w:r>
        <w:rPr>
          <w:rFonts w:ascii="Arial" w:cs="Arial" w:eastAsia="Arial" w:hAnsi="Arial"/>
          <w:color w:val="2C2C2A"/>
          <w:sz w:val="22"/>
          <w:szCs w:val="22"/>
        </w:rPr>
        <w:t xml:space="preserve">Manage pricing settings and notification email templates</w:t>
      </w:r>
    </w:p>
    <w:p>
      <w:pPr>
        <w:pStyle w:val="ListParagraph"/>
        <w:numPr>
          <w:ilvl w:val="0"/>
          <w:numId w:val="2"/>
        </w:numPr>
        <w:spacing w:after="40" w:before="40"/>
      </w:pPr>
      <w:r>
        <w:rPr>
          <w:rFonts w:ascii="Arial" w:cs="Arial" w:eastAsia="Arial" w:hAnsi="Arial"/>
          <w:color w:val="2C2C2A"/>
          <w:sz w:val="22"/>
          <w:szCs w:val="22"/>
        </w:rPr>
        <w:t xml:space="preserve">Export analytics in CSV or report format</w:t>
      </w:r>
    </w:p>
    <w:p>
      <w:pPr>
        <w:pStyle w:val="ListParagraph"/>
        <w:numPr>
          <w:ilvl w:val="0"/>
          <w:numId w:val="2"/>
        </w:numPr>
        <w:spacing w:after="40" w:before="40"/>
      </w:pPr>
      <w:r>
        <w:rPr>
          <w:rFonts w:ascii="Arial" w:cs="Arial" w:eastAsia="Arial" w:hAnsi="Arial"/>
          <w:color w:val="2C2C2A"/>
          <w:sz w:val="22"/>
          <w:szCs w:val="22"/>
        </w:rPr>
        <w:t xml:space="preserve">View full immutable audit trail with advanced filtering by user, event type, date, and entity</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17. Non-Functional Requirements</w:t>
      </w:r>
    </w:p>
    <w:p>
      <w:pPr>
        <w:pStyle w:val="Heading2"/>
        <w:spacing w:after="120" w:before="320"/>
      </w:pPr>
      <w:r>
        <w:rPr>
          <w:rFonts w:ascii="Arial" w:cs="Arial" w:eastAsia="Arial" w:hAnsi="Arial"/>
          <w:b/>
          <w:bCs/>
          <w:color w:val="2C2C2A"/>
          <w:sz w:val="28"/>
          <w:szCs w:val="28"/>
        </w:rPr>
        <w:t xml:space="preserve">17.1 Security</w:t>
      </w:r>
    </w:p>
    <w:p>
      <w:pPr>
        <w:pStyle w:val="ListParagraph"/>
        <w:numPr>
          <w:ilvl w:val="0"/>
          <w:numId w:val="2"/>
        </w:numPr>
        <w:spacing w:after="40" w:before="40"/>
      </w:pPr>
      <w:r>
        <w:rPr>
          <w:rFonts w:ascii="Arial" w:cs="Arial" w:eastAsia="Arial" w:hAnsi="Arial"/>
          <w:color w:val="2C2C2A"/>
          <w:sz w:val="22"/>
          <w:szCs w:val="22"/>
        </w:rPr>
        <w:t xml:space="preserve">JWT authentication — access tokens 15-minute expiry, refresh tokens 30-day expiry</w:t>
      </w:r>
    </w:p>
    <w:p>
      <w:pPr>
        <w:pStyle w:val="ListParagraph"/>
        <w:numPr>
          <w:ilvl w:val="0"/>
          <w:numId w:val="2"/>
        </w:numPr>
        <w:spacing w:after="40" w:before="40"/>
      </w:pPr>
      <w:r>
        <w:rPr>
          <w:rFonts w:ascii="Arial" w:cs="Arial" w:eastAsia="Arial" w:hAnsi="Arial"/>
          <w:color w:val="2C2C2A"/>
          <w:sz w:val="22"/>
          <w:szCs w:val="22"/>
        </w:rPr>
        <w:t xml:space="preserve">Role-based access control enforced at the API middleware layer</w:t>
      </w:r>
    </w:p>
    <w:p>
      <w:pPr>
        <w:pStyle w:val="ListParagraph"/>
        <w:numPr>
          <w:ilvl w:val="0"/>
          <w:numId w:val="2"/>
        </w:numPr>
        <w:spacing w:after="40" w:before="40"/>
      </w:pPr>
      <w:r>
        <w:rPr>
          <w:rFonts w:ascii="Arial" w:cs="Arial" w:eastAsia="Arial" w:hAnsi="Arial"/>
          <w:color w:val="2C2C2A"/>
          <w:sz w:val="22"/>
          <w:szCs w:val="22"/>
        </w:rPr>
        <w:t xml:space="preserve">Sensitive fields (id_number, student_number, password) encrypted at rest using AES-256</w:t>
      </w:r>
    </w:p>
    <w:p>
      <w:pPr>
        <w:pStyle w:val="ListParagraph"/>
        <w:numPr>
          <w:ilvl w:val="0"/>
          <w:numId w:val="2"/>
        </w:numPr>
        <w:spacing w:after="40" w:before="40"/>
      </w:pPr>
      <w:r>
        <w:rPr>
          <w:rFonts w:ascii="Arial" w:cs="Arial" w:eastAsia="Arial" w:hAnsi="Arial"/>
          <w:color w:val="2C2C2A"/>
          <w:sz w:val="22"/>
          <w:szCs w:val="22"/>
        </w:rPr>
        <w:t xml:space="preserve">HTTPS enforced on all endpoints — HSTS headers set</w:t>
      </w:r>
    </w:p>
    <w:p>
      <w:pPr>
        <w:pStyle w:val="ListParagraph"/>
        <w:numPr>
          <w:ilvl w:val="0"/>
          <w:numId w:val="2"/>
        </w:numPr>
        <w:spacing w:after="40" w:before="40"/>
      </w:pPr>
      <w:r>
        <w:rPr>
          <w:rFonts w:ascii="Arial" w:cs="Arial" w:eastAsia="Arial" w:hAnsi="Arial"/>
          <w:color w:val="2C2C2A"/>
          <w:sz w:val="22"/>
          <w:szCs w:val="22"/>
        </w:rPr>
        <w:t xml:space="preserve">File uploads: virus-scanned, 10MB size limit, allowed MIME types enforced server-side</w:t>
      </w:r>
    </w:p>
    <w:p>
      <w:pPr>
        <w:pStyle w:val="ListParagraph"/>
        <w:numPr>
          <w:ilvl w:val="0"/>
          <w:numId w:val="2"/>
        </w:numPr>
        <w:spacing w:after="40" w:before="40"/>
      </w:pPr>
      <w:r>
        <w:rPr>
          <w:rFonts w:ascii="Arial" w:cs="Arial" w:eastAsia="Arial" w:hAnsi="Arial"/>
          <w:color w:val="2C2C2A"/>
          <w:sz w:val="22"/>
          <w:szCs w:val="22"/>
        </w:rPr>
        <w:t xml:space="preserve">Rate limiting: 100 requests per minute per authenticated user; 10 per minute for auth endpoints</w:t>
      </w:r>
    </w:p>
    <w:p>
      <w:pPr>
        <w:pStyle w:val="ListParagraph"/>
        <w:numPr>
          <w:ilvl w:val="0"/>
          <w:numId w:val="2"/>
        </w:numPr>
        <w:spacing w:after="40" w:before="40"/>
      </w:pPr>
      <w:r>
        <w:rPr>
          <w:rFonts w:ascii="Arial" w:cs="Arial" w:eastAsia="Arial" w:hAnsi="Arial"/>
          <w:color w:val="2C2C2A"/>
          <w:sz w:val="22"/>
          <w:szCs w:val="22"/>
        </w:rPr>
        <w:t xml:space="preserve">No card data stored on platform — PCI-DSS SAQ A compliance via hosted gateway</w:t>
      </w:r>
    </w:p>
    <w:p>
      <w:pPr>
        <w:pStyle w:val="ListParagraph"/>
        <w:numPr>
          <w:ilvl w:val="0"/>
          <w:numId w:val="2"/>
        </w:numPr>
        <w:spacing w:after="40" w:before="40"/>
      </w:pPr>
      <w:r>
        <w:rPr>
          <w:rFonts w:ascii="Arial" w:cs="Arial" w:eastAsia="Arial" w:hAnsi="Arial"/>
          <w:color w:val="2C2C2A"/>
          <w:sz w:val="22"/>
          <w:szCs w:val="22"/>
        </w:rPr>
        <w:t xml:space="preserve">Webhook HMAC signature verified on every incoming webhook before any processing</w:t>
      </w:r>
    </w:p>
    <w:p>
      <w:pPr>
        <w:pStyle w:val="ListParagraph"/>
        <w:numPr>
          <w:ilvl w:val="0"/>
          <w:numId w:val="2"/>
        </w:numPr>
        <w:spacing w:after="40" w:before="40"/>
      </w:pPr>
      <w:r>
        <w:rPr>
          <w:rFonts w:ascii="Arial" w:cs="Arial" w:eastAsia="Arial" w:hAnsi="Arial"/>
          <w:color w:val="2C2C2A"/>
          <w:sz w:val="22"/>
          <w:szCs w:val="22"/>
        </w:rPr>
        <w:t xml:space="preserve">Public portal endpoint rate-limited to 5 submissions per IP per hour</w:t>
      </w:r>
    </w:p>
    <w:p>
      <w:pPr>
        <w:pStyle w:val="Heading2"/>
        <w:spacing w:after="120" w:before="320"/>
      </w:pPr>
      <w:r>
        <w:rPr>
          <w:rFonts w:ascii="Arial" w:cs="Arial" w:eastAsia="Arial" w:hAnsi="Arial"/>
          <w:b/>
          <w:bCs/>
          <w:color w:val="2C2C2A"/>
          <w:sz w:val="28"/>
          <w:szCs w:val="28"/>
        </w:rPr>
        <w:t xml:space="preserve">17.2 Performance</w:t>
      </w:r>
    </w:p>
    <w:p>
      <w:pPr>
        <w:pStyle w:val="ListParagraph"/>
        <w:numPr>
          <w:ilvl w:val="0"/>
          <w:numId w:val="2"/>
        </w:numPr>
        <w:spacing w:after="40" w:before="40"/>
      </w:pPr>
      <w:r>
        <w:rPr>
          <w:rFonts w:ascii="Arial" w:cs="Arial" w:eastAsia="Arial" w:hAnsi="Arial"/>
          <w:color w:val="2C2C2A"/>
          <w:sz w:val="22"/>
          <w:szCs w:val="22"/>
        </w:rPr>
        <w:t xml:space="preserve">Illumin360 matching for a pool of 5,000 candidates must complete within 30 seconds</w:t>
      </w:r>
    </w:p>
    <w:p>
      <w:pPr>
        <w:pStyle w:val="ListParagraph"/>
        <w:numPr>
          <w:ilvl w:val="0"/>
          <w:numId w:val="2"/>
        </w:numPr>
        <w:spacing w:after="40" w:before="40"/>
      </w:pPr>
      <w:r>
        <w:rPr>
          <w:rFonts w:ascii="Arial" w:cs="Arial" w:eastAsia="Arial" w:hAnsi="Arial"/>
          <w:color w:val="2C2C2A"/>
          <w:sz w:val="22"/>
          <w:szCs w:val="22"/>
        </w:rPr>
        <w:t xml:space="preserve">API endpoint response time P95 under 300ms for non-AI endpoints</w:t>
      </w:r>
    </w:p>
    <w:p>
      <w:pPr>
        <w:pStyle w:val="ListParagraph"/>
        <w:numPr>
          <w:ilvl w:val="0"/>
          <w:numId w:val="2"/>
        </w:numPr>
        <w:spacing w:after="40" w:before="40"/>
      </w:pPr>
      <w:r>
        <w:rPr>
          <w:rFonts w:ascii="Arial" w:cs="Arial" w:eastAsia="Arial" w:hAnsi="Arial"/>
          <w:color w:val="2C2C2A"/>
          <w:sz w:val="22"/>
          <w:szCs w:val="22"/>
        </w:rPr>
        <w:t xml:space="preserve">Report generation (PDF and Word simultaneously) must complete within 60 seconds</w:t>
      </w:r>
    </w:p>
    <w:p>
      <w:pPr>
        <w:pStyle w:val="ListParagraph"/>
        <w:numPr>
          <w:ilvl w:val="0"/>
          <w:numId w:val="2"/>
        </w:numPr>
        <w:spacing w:after="40" w:before="40"/>
      </w:pPr>
      <w:r>
        <w:rPr>
          <w:rFonts w:ascii="Arial" w:cs="Arial" w:eastAsia="Arial" w:hAnsi="Arial"/>
          <w:color w:val="2C2C2A"/>
          <w:sz w:val="22"/>
          <w:szCs w:val="22"/>
        </w:rPr>
        <w:t xml:space="preserve">File uploads use presigned URLs — client uploads directly to object storage</w:t>
      </w:r>
    </w:p>
    <w:p>
      <w:pPr>
        <w:pStyle w:val="Heading2"/>
        <w:spacing w:after="120" w:before="320"/>
      </w:pPr>
      <w:r>
        <w:rPr>
          <w:rFonts w:ascii="Arial" w:cs="Arial" w:eastAsia="Arial" w:hAnsi="Arial"/>
          <w:b/>
          <w:bCs/>
          <w:color w:val="2C2C2A"/>
          <w:sz w:val="28"/>
          <w:szCs w:val="28"/>
        </w:rPr>
        <w:t xml:space="preserve">17.3 Scalability and Reliability</w:t>
      </w:r>
    </w:p>
    <w:p>
      <w:pPr>
        <w:pStyle w:val="ListParagraph"/>
        <w:numPr>
          <w:ilvl w:val="0"/>
          <w:numId w:val="2"/>
        </w:numPr>
        <w:spacing w:after="40" w:before="40"/>
      </w:pPr>
      <w:r>
        <w:rPr>
          <w:rFonts w:ascii="Arial" w:cs="Arial" w:eastAsia="Arial" w:hAnsi="Arial"/>
          <w:color w:val="2C2C2A"/>
          <w:sz w:val="22"/>
          <w:szCs w:val="22"/>
        </w:rPr>
        <w:t xml:space="preserve">Illumin360 matching jobs queued via message queue (Redis/BullMQ or RabbitMQ) — not run synchronously</w:t>
      </w:r>
    </w:p>
    <w:p>
      <w:pPr>
        <w:pStyle w:val="ListParagraph"/>
        <w:numPr>
          <w:ilvl w:val="0"/>
          <w:numId w:val="2"/>
        </w:numPr>
        <w:spacing w:after="40" w:before="40"/>
      </w:pPr>
      <w:r>
        <w:rPr>
          <w:rFonts w:ascii="Arial" w:cs="Arial" w:eastAsia="Arial" w:hAnsi="Arial"/>
          <w:color w:val="2C2C2A"/>
          <w:sz w:val="22"/>
          <w:szCs w:val="22"/>
        </w:rPr>
        <w:t xml:space="preserve">All background jobs must be idempotent — safe to retry on failure</w:t>
      </w:r>
    </w:p>
    <w:p>
      <w:pPr>
        <w:pStyle w:val="ListParagraph"/>
        <w:numPr>
          <w:ilvl w:val="0"/>
          <w:numId w:val="2"/>
        </w:numPr>
        <w:spacing w:after="40" w:before="40"/>
      </w:pPr>
      <w:r>
        <w:rPr>
          <w:rFonts w:ascii="Arial" w:cs="Arial" w:eastAsia="Arial" w:hAnsi="Arial"/>
          <w:color w:val="2C2C2A"/>
          <w:sz w:val="22"/>
          <w:szCs w:val="22"/>
        </w:rPr>
        <w:t xml:space="preserve">Database transactions for all multi-table operations — payment confirmed + subscription activated must be atomic</w:t>
      </w:r>
    </w:p>
    <w:p>
      <w:pPr>
        <w:pStyle w:val="ListParagraph"/>
        <w:numPr>
          <w:ilvl w:val="0"/>
          <w:numId w:val="2"/>
        </w:numPr>
        <w:spacing w:after="40" w:before="40"/>
      </w:pPr>
      <w:r>
        <w:rPr>
          <w:rFonts w:ascii="Arial" w:cs="Arial" w:eastAsia="Arial" w:hAnsi="Arial"/>
          <w:color w:val="2C2C2A"/>
          <w:sz w:val="22"/>
          <w:szCs w:val="22"/>
        </w:rPr>
        <w:t xml:space="preserve">Automated daily database backups with 30-day retention; weekly off-site backup</w:t>
      </w:r>
    </w:p>
    <w:p>
      <w:pPr>
        <w:pStyle w:val="ListParagraph"/>
        <w:numPr>
          <w:ilvl w:val="0"/>
          <w:numId w:val="2"/>
        </w:numPr>
        <w:spacing w:after="40" w:before="40"/>
      </w:pPr>
      <w:r>
        <w:rPr>
          <w:rFonts w:ascii="Arial" w:cs="Arial" w:eastAsia="Arial" w:hAnsi="Arial"/>
          <w:color w:val="2C2C2A"/>
          <w:sz w:val="22"/>
          <w:szCs w:val="22"/>
        </w:rPr>
        <w:t xml:space="preserve">Cron jobs: every-minute job for internal portal auto-close; daily job at 06:00 WAT for reminders and student graduation prompts</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18. Build Phases and Acceptance Criteria</w:t>
      </w:r>
    </w:p>
    <w:p>
      <w:pPr>
        <w:pStyle w:val="Heading2"/>
        <w:spacing w:after="120" w:before="320"/>
      </w:pPr>
      <w:r>
        <w:rPr>
          <w:rFonts w:ascii="Arial" w:cs="Arial" w:eastAsia="Arial" w:hAnsi="Arial"/>
          <w:b/>
          <w:bCs/>
          <w:color w:val="2C2C2A"/>
          <w:sz w:val="28"/>
          <w:szCs w:val="28"/>
        </w:rPr>
        <w:t xml:space="preserve">18.1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26"/>
      </w:tblGrid>
      <w:tr>
        <w:tc>
          <w:tcPr>
            <w:tcW w:type="dxa" w:w="1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4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Features</w:t>
            </w:r>
          </w:p>
        </w:tc>
        <w:tc>
          <w:tcPr>
            <w:tcW w:type="dxa" w:w="3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Estimated scope</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Phase 1</w:t>
            </w:r>
          </w:p>
        </w:tc>
        <w:tc>
          <w:tcPr>
            <w:tcW w:type="dxa" w:w="4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Core talent pool, job seeker registration, employer search, Illumin360 matching engine</w:t>
            </w:r>
          </w:p>
        </w:tc>
        <w:tc>
          <w:tcPr>
            <w:tcW w:type="dxa" w:w="3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8-10 weeks</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Phase 2</w:t>
            </w:r>
          </w:p>
        </w:tc>
        <w:tc>
          <w:tcPr>
            <w:tcW w:type="dxa" w:w="4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Reporting, payments, notifications, subscription reminders</w:t>
            </w:r>
          </w:p>
        </w:tc>
        <w:tc>
          <w:tcPr>
            <w:tcW w:type="dxa" w:w="3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6-8 weeks</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Phase 3</w:t>
            </w:r>
          </w:p>
        </w:tc>
        <w:tc>
          <w:tcPr>
            <w:tcW w:type="dxa" w:w="4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Privacy controls, compliance safeguards, candidate unlock, admin analytics</w:t>
            </w:r>
          </w:p>
        </w:tc>
        <w:tc>
          <w:tcPr>
            <w:tcW w:type="dxa" w:w="3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4-6 weeks</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Phase 4</w:t>
            </w:r>
          </w:p>
        </w:tc>
        <w:tc>
          <w:tcPr>
            <w:tcW w:type="dxa" w:w="4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Internal recruitment link, consolidated billing, HR notifications</w:t>
            </w:r>
          </w:p>
        </w:tc>
        <w:tc>
          <w:tcPr>
            <w:tcW w:type="dxa" w:w="3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3-4 weeks</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Phase 5</w:t>
            </w:r>
          </w:p>
        </w:tc>
        <w:tc>
          <w:tcPr>
            <w:tcW w:type="dxa" w:w="4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CSR programme, verification, pipeline matching, graduation lifecycle</w:t>
            </w:r>
          </w:p>
        </w:tc>
        <w:tc>
          <w:tcPr>
            <w:tcW w:type="dxa" w:w="3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3-4 weeks</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Phase 6</w:t>
            </w:r>
          </w:p>
        </w:tc>
        <w:tc>
          <w:tcPr>
            <w:tcW w:type="dxa" w:w="4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Marketplace expansion, employer bundles, CRM tools</w:t>
            </w:r>
          </w:p>
        </w:tc>
        <w:tc>
          <w:tcPr>
            <w:tcW w:type="dxa" w:w="3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TBD</w:t>
            </w:r>
          </w:p>
        </w:tc>
      </w:tr>
    </w:tbl>
    <w:p>
      <w:pPr>
        <w:pStyle w:val="Heading2"/>
        <w:spacing w:after="120" w:before="320"/>
      </w:pPr>
      <w:r>
        <w:rPr>
          <w:rFonts w:ascii="Arial" w:cs="Arial" w:eastAsia="Arial" w:hAnsi="Arial"/>
          <w:b/>
          <w:bCs/>
          <w:color w:val="2C2C2A"/>
          <w:sz w:val="28"/>
          <w:szCs w:val="28"/>
        </w:rPr>
        <w:t xml:space="preserve">18.2 Key Acceptance Criteria</w:t>
      </w:r>
    </w:p>
    <w:p>
      <w:pPr>
        <w:pStyle w:val="ListParagraph"/>
        <w:numPr>
          <w:ilvl w:val="0"/>
          <w:numId w:val="2"/>
        </w:numPr>
        <w:spacing w:after="40" w:before="40"/>
      </w:pPr>
      <w:r>
        <w:rPr>
          <w:rFonts w:ascii="Arial" w:cs="Arial" w:eastAsia="Arial" w:hAnsi="Arial"/>
          <w:color w:val="2C2C2A"/>
          <w:sz w:val="22"/>
          <w:szCs w:val="22"/>
        </w:rPr>
        <w:t xml:space="preserve">Job seekers can register, subscribe, upload CVs, and manage their profiles</w:t>
      </w:r>
    </w:p>
    <w:p>
      <w:pPr>
        <w:pStyle w:val="ListParagraph"/>
        <w:numPr>
          <w:ilvl w:val="0"/>
          <w:numId w:val="2"/>
        </w:numPr>
        <w:spacing w:after="40" w:before="40"/>
      </w:pPr>
      <w:r>
        <w:rPr>
          <w:rFonts w:ascii="Arial" w:cs="Arial" w:eastAsia="Arial" w:hAnsi="Arial"/>
          <w:color w:val="2C2C2A"/>
          <w:sz w:val="22"/>
          <w:szCs w:val="22"/>
        </w:rPr>
        <w:t xml:space="preserve">Active profiles are searchable — inactive profiles are not</w:t>
      </w:r>
    </w:p>
    <w:p>
      <w:pPr>
        <w:pStyle w:val="ListParagraph"/>
        <w:numPr>
          <w:ilvl w:val="0"/>
          <w:numId w:val="2"/>
        </w:numPr>
        <w:spacing w:after="40" w:before="40"/>
      </w:pPr>
      <w:r>
        <w:rPr>
          <w:rFonts w:ascii="Arial" w:cs="Arial" w:eastAsia="Arial" w:hAnsi="Arial"/>
          <w:color w:val="2C2C2A"/>
          <w:sz w:val="22"/>
          <w:szCs w:val="22"/>
        </w:rPr>
        <w:t xml:space="preserve">Students can register free, complete verification, and appear in pipeline searches only</w:t>
      </w:r>
    </w:p>
    <w:p>
      <w:pPr>
        <w:pStyle w:val="ListParagraph"/>
        <w:numPr>
          <w:ilvl w:val="0"/>
          <w:numId w:val="2"/>
        </w:numPr>
        <w:spacing w:after="40" w:before="40"/>
      </w:pPr>
      <w:r>
        <w:rPr>
          <w:rFonts w:ascii="Arial" w:cs="Arial" w:eastAsia="Arial" w:hAnsi="Arial"/>
          <w:color w:val="2C2C2A"/>
          <w:sz w:val="22"/>
          <w:szCs w:val="22"/>
        </w:rPr>
        <w:t xml:space="preserve">All four employer search modes function correctly end-to-end</w:t>
      </w:r>
    </w:p>
    <w:p>
      <w:pPr>
        <w:pStyle w:val="ListParagraph"/>
        <w:numPr>
          <w:ilvl w:val="0"/>
          <w:numId w:val="2"/>
        </w:numPr>
        <w:spacing w:after="40" w:before="40"/>
      </w:pPr>
      <w:r>
        <w:rPr>
          <w:rFonts w:ascii="Arial" w:cs="Arial" w:eastAsia="Arial" w:hAnsi="Arial"/>
          <w:color w:val="2C2C2A"/>
          <w:sz w:val="22"/>
          <w:szCs w:val="22"/>
        </w:rPr>
        <w:t xml:space="preserve">Illumin360 engine generates a ranked shortlist with match scores and justifications</w:t>
      </w:r>
    </w:p>
    <w:p>
      <w:pPr>
        <w:pStyle w:val="ListParagraph"/>
        <w:numPr>
          <w:ilvl w:val="0"/>
          <w:numId w:val="2"/>
        </w:numPr>
        <w:spacing w:after="40" w:before="40"/>
      </w:pPr>
      <w:r>
        <w:rPr>
          <w:rFonts w:ascii="Arial" w:cs="Arial" w:eastAsia="Arial" w:hAnsi="Arial"/>
          <w:color w:val="2C2C2A"/>
          <w:sz w:val="22"/>
          <w:szCs w:val="22"/>
        </w:rPr>
        <w:t xml:space="preserve">Internal portal generates correctly, collects CVs, and auto-closes at deadline</w:t>
      </w:r>
    </w:p>
    <w:p>
      <w:pPr>
        <w:pStyle w:val="ListParagraph"/>
        <w:numPr>
          <w:ilvl w:val="0"/>
          <w:numId w:val="2"/>
        </w:numPr>
        <w:spacing w:after="40" w:before="40"/>
      </w:pPr>
      <w:r>
        <w:rPr>
          <w:rFonts w:ascii="Arial" w:cs="Arial" w:eastAsia="Arial" w:hAnsi="Arial"/>
          <w:color w:val="2C2C2A"/>
          <w:sz w:val="22"/>
          <w:szCs w:val="22"/>
        </w:rPr>
        <w:t xml:space="preserve">Internal billing produces a single consolidated invoice with two line items</w:t>
      </w:r>
    </w:p>
    <w:p>
      <w:pPr>
        <w:pStyle w:val="ListParagraph"/>
        <w:numPr>
          <w:ilvl w:val="0"/>
          <w:numId w:val="2"/>
        </w:numPr>
        <w:spacing w:after="40" w:before="40"/>
      </w:pPr>
      <w:r>
        <w:rPr>
          <w:rFonts w:ascii="Arial" w:cs="Arial" w:eastAsia="Arial" w:hAnsi="Arial"/>
          <w:color w:val="2C2C2A"/>
          <w:sz w:val="22"/>
          <w:szCs w:val="22"/>
        </w:rPr>
        <w:t xml:space="preserve">All 12 platform disclaimers (D-01 through D-12) are implemented at the correct locations</w:t>
      </w:r>
    </w:p>
    <w:p>
      <w:pPr>
        <w:pStyle w:val="ListParagraph"/>
        <w:numPr>
          <w:ilvl w:val="0"/>
          <w:numId w:val="2"/>
        </w:numPr>
        <w:spacing w:after="40" w:before="40"/>
      </w:pPr>
      <w:r>
        <w:rPr>
          <w:rFonts w:ascii="Arial" w:cs="Arial" w:eastAsia="Arial" w:hAnsi="Arial"/>
          <w:color w:val="2C2C2A"/>
          <w:sz w:val="22"/>
          <w:szCs w:val="22"/>
        </w:rPr>
        <w:t xml:space="preserve">Sensitive filter safeguards are enforced — declaration and justification cannot be bypassed</w:t>
      </w:r>
    </w:p>
    <w:p>
      <w:pPr>
        <w:pStyle w:val="ListParagraph"/>
        <w:numPr>
          <w:ilvl w:val="0"/>
          <w:numId w:val="2"/>
        </w:numPr>
        <w:spacing w:after="40" w:before="40"/>
      </w:pPr>
      <w:r>
        <w:rPr>
          <w:rFonts w:ascii="Arial" w:cs="Arial" w:eastAsia="Arial" w:hAnsi="Arial"/>
          <w:color w:val="2C2C2A"/>
          <w:sz w:val="22"/>
          <w:szCs w:val="22"/>
        </w:rPr>
        <w:t xml:space="preserve">Email notifications fire at all configured thresholds without duplication</w:t>
      </w:r>
    </w:p>
    <w:p>
      <w:pPr>
        <w:pStyle w:val="ListParagraph"/>
        <w:numPr>
          <w:ilvl w:val="0"/>
          <w:numId w:val="2"/>
        </w:numPr>
        <w:spacing w:after="40" w:before="40"/>
      </w:pPr>
      <w:r>
        <w:rPr>
          <w:rFonts w:ascii="Arial" w:cs="Arial" w:eastAsia="Arial" w:hAnsi="Arial"/>
          <w:color w:val="2C2C2A"/>
          <w:sz w:val="22"/>
          <w:szCs w:val="22"/>
        </w:rPr>
        <w:t xml:space="preserve">Audit logs capture all sensitive events immutably with no update or delete possible</w:t>
      </w:r>
    </w:p>
    <w:p>
      <w:pPr>
        <w:pStyle w:val="ListParagraph"/>
        <w:numPr>
          <w:ilvl w:val="0"/>
          <w:numId w:val="2"/>
        </w:numPr>
        <w:spacing w:after="40" w:before="40"/>
      </w:pPr>
      <w:r>
        <w:rPr>
          <w:rFonts w:ascii="Arial" w:cs="Arial" w:eastAsia="Arial" w:hAnsi="Arial"/>
          <w:color w:val="2C2C2A"/>
          <w:sz w:val="22"/>
          <w:szCs w:val="22"/>
        </w:rPr>
        <w:t xml:space="preserve">Admin can manage all users, subscriptions, payments, reports, students, and compliance records</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19.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c>
          <w:tcPr>
            <w:tcW w:type="dxa" w:w="1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Version</w:t>
            </w:r>
          </w:p>
        </w:tc>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Date</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Changes</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Initial release — core talent matching, subscriptions, employer search, Illumin360 engine, payments, notifications, compliance, admin</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2.0</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Added internal recruitment link as fourth search mode with consolidated billing model</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3.0</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Added student CSR free subscription programme with verification, pipeline matching, and graduation lifecycle</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3.1</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Added Section 20 — Platform Disclaimers and Consent Statements (all 12 disclaimers)</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3.2</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Removed internal attorney notes from Section 20 — document is now clean for external sharing. All disclaimer text remains unchanged.</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3.3</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Illumin branding. Company details. Section 21 social features.</w:t>
            </w:r>
          </w:p>
        </w:tc>
      </w:tr>
      <w:tr>
        <w:tc>
          <w:tcPr>
            <w:tcW w:type="dxa" w:w="1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3.4</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Sections 21-27: Social features, AI Evolution, Video Phase 7, Asset Management, PWA, Badges.</w:t>
            </w:r>
          </w:p>
        </w:tc>
      </w:tr>
      <w:tr>
        <w:tc>
          <w:tcPr>
            <w:tcW w:type="dxa" w:w="1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3.5</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April 2026</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Sections 28-29: Third-party AI services specification (Claude Sonnet 4.6 for CV analysis and justification engine, Google Cloud Vision OCR for scanned documents). Section 29: Illumin360 AI Platform Assistant — conversational support for all user types, Illumin360 Sonnet 4.6.</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This document is the single authoritative technical specification for the Illumin360 platform. It is updated whenever a feature is added, modified, or removed. The version number is incremented with every update. This is always the current, complete, single source of truth.</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20. Platform Disclaimers and Consent Statements</w:t>
      </w:r>
    </w:p>
    <w:p>
      <w:pPr>
        <w:spacing w:after="80" w:before="60"/>
      </w:pPr>
      <w:r>
        <w:rPr>
          <w:rFonts w:ascii="Arial" w:cs="Arial" w:eastAsia="Arial" w:hAnsi="Arial"/>
          <w:b w:val="false"/>
          <w:bCs w:val="false"/>
          <w:i w:val="false"/>
          <w:iCs w:val="false"/>
          <w:color w:val="2C2C2A"/>
          <w:sz w:val="22"/>
          <w:szCs w:val="22"/>
        </w:rPr>
        <w:t xml:space="preserve">This section contains all 12 required disclaimers and consent statements for the Illumin360 platform. Each disclaimer is identified by a reference code (D-01 through D-12), includes the exact display text to be implemented, specifies the platform location, and describes any required user action.</w:t>
      </w:r>
    </w:p>
    <w:p>
      <w:pPr>
        <w:spacing w:after="0" w:before="0"/>
      </w:pPr>
      <w:r>
        <w:t xml:space="preserve"/>
      </w:r>
    </w:p>
    <w:p>
      <w:pPr>
        <w:pStyle w:val="Heading2"/>
        <w:spacing w:after="120" w:before="320"/>
      </w:pPr>
      <w:r>
        <w:rPr>
          <w:rFonts w:ascii="Arial" w:cs="Arial" w:eastAsia="Arial" w:hAnsi="Arial"/>
          <w:b/>
          <w:bCs/>
          <w:color w:val="2C2C2A"/>
          <w:sz w:val="28"/>
          <w:szCs w:val="28"/>
        </w:rPr>
        <w:t xml:space="preserve">20.1 Disclaimer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26"/>
      </w:tblGrid>
      <w:tr>
        <w:tc>
          <w:tcPr>
            <w:tcW w:type="dxa" w:w="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Ref</w:t>
            </w:r>
          </w:p>
        </w:tc>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Name</w:t>
            </w:r>
          </w:p>
        </w:tc>
        <w:tc>
          <w:tcPr>
            <w:tcW w:type="dxa" w:w="3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Location</w:t>
            </w:r>
          </w:p>
        </w:tc>
        <w:tc>
          <w:tcPr>
            <w:tcW w:type="dxa" w:w="2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User action required</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D-01</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technology disclaimer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dashboard header + employer login page</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persistent informational banner</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D-02</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shortlist report disclaimer</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Every report page footer — PDF and Word</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printed in document</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D-03</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compliance declaration</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Recruitment request — Step 4: Review &amp; Submit</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Checkbox must be ticked — Submit disabled until ticked</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D-04</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Sensitive filter legal warning</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Recruitment request filters — auto on gender/age selection</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Tick acknowledgement + enter 50-word justification</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D-05</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data consent statement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 registration — final step</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Checkbox must be ticked — registration blocked until ticked</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D-06</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consent</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 shown after D-05</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Second checkbox must be ticked — registration blocked until ticked</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D-07</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portal applicant notice</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Public internal recruitment portal — above application form</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applicant must scroll past to reach form</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D-08</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processing notice</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upload confirmation screen</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Click Confirm to acknowledge before proceeding</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D-09</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notice</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payment modal</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Click Confirm before payment initiates</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D-10</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 email footer</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Footer of every system-generated email</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auto-appended to all emails</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D-11</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Website general disclaimer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Website footer + About page + Terms page</w:t>
            </w:r>
          </w:p>
        </w:tc>
        <w:tc>
          <w:tcPr>
            <w:tcW w:type="dxa" w:w="2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static text</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D-12</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Data retention notice</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Account settings + Privacy Policy page</w:t>
            </w:r>
          </w:p>
        </w:tc>
        <w:tc>
          <w:tcPr>
            <w:tcW w:type="dxa" w:w="2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informational</w:t>
            </w:r>
          </w:p>
        </w:tc>
      </w:tr>
    </w:tbl>
    <w:p>
      <w:r>
        <w:br w:type="page"/>
      </w:r>
    </w:p>
    <w:p>
      <w:pPr>
        <w:pStyle w:val="Heading2"/>
        <w:spacing w:after="120" w:before="320"/>
      </w:pPr>
      <w:r>
        <w:rPr>
          <w:rFonts w:ascii="Arial" w:cs="Arial" w:eastAsia="Arial" w:hAnsi="Arial"/>
          <w:b/>
          <w:bCs/>
          <w:color w:val="2C2C2A"/>
          <w:sz w:val="28"/>
          <w:szCs w:val="28"/>
        </w:rPr>
        <w:t xml:space="preserve">20.2 D-01 — Platform Technology Disclaimer</w:t>
      </w:r>
    </w:p>
    <w:p>
      <w:pPr>
        <w:spacing w:after="80" w:before="60"/>
      </w:pPr>
      <w:r>
        <w:rPr>
          <w:rFonts w:ascii="Arial" w:cs="Arial" w:eastAsia="Arial" w:hAnsi="Arial"/>
          <w:b w:val="false"/>
          <w:bCs w:val="false"/>
          <w:i w:val="false"/>
          <w:iCs w:val="false"/>
          <w:color w:val="2C2C2A"/>
          <w:sz w:val="22"/>
          <w:szCs w:val="22"/>
        </w:rPr>
        <w:t xml:space="preserve">Location: Employer dashboard header banner and employer login page. Displayed persistently — cannot be dismissed.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D-01  </w:t>
            </w:r>
            <w:r>
              <w:rPr>
                <w:rFonts w:ascii="Arial" w:cs="Arial" w:eastAsia="Arial" w:hAnsi="Arial"/>
                <w:b/>
                <w:bCs/>
                <w:color w:val="2C2C2A"/>
                <w:sz w:val="22"/>
                <w:szCs w:val="22"/>
              </w:rPr>
              <w:t xml:space="preserve">Platform Technology Disclaimer</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Employer dashboard header, employer login page — persistent</w:t>
            </w:r>
          </w:p>
          <w:p>
            <w:pPr>
              <w:spacing w:after="0" w:before="0"/>
            </w:pPr>
            <w:r>
              <w:rPr>
                <w:rFonts w:ascii="Arial" w:cs="Arial" w:eastAsia="Arial" w:hAnsi="Arial"/>
                <w:color w:val="2C2C2A"/>
                <w:sz w:val="20"/>
                <w:szCs w:val="20"/>
              </w:rPr>
              <w:t xml:space="preserve">Illumin360 is a technology platform — not a recruitment agency. Illumin360 provides smart recruitment technology tools to assist employers in searching, filtering, and shortlisting candidates. Illumin360 is not a recruitment agency, labour broker, or employment service provider as defined under the Namibia Labour Act 11 of 2007. Illumin360 does not place candidates, supply workers to employers, or act as an intermediary in any employment relationship. All hiring decisions are made solely by the employer.</w:t>
            </w:r>
          </w:p>
        </w:tc>
      </w:tr>
    </w:tbl>
    <w:p>
      <w:r>
        <w:br w:type="page"/>
      </w:r>
    </w:p>
    <w:p>
      <w:pPr>
        <w:pStyle w:val="Heading2"/>
        <w:spacing w:after="120" w:before="320"/>
      </w:pPr>
      <w:r>
        <w:rPr>
          <w:rFonts w:ascii="Arial" w:cs="Arial" w:eastAsia="Arial" w:hAnsi="Arial"/>
          <w:b/>
          <w:bCs/>
          <w:color w:val="2C2C2A"/>
          <w:sz w:val="28"/>
          <w:szCs w:val="28"/>
        </w:rPr>
        <w:t xml:space="preserve">20.3 D-02 — Illumin360 Shortlist Report Disclaimer</w:t>
      </w:r>
    </w:p>
    <w:p>
      <w:pPr>
        <w:spacing w:after="80" w:before="60"/>
      </w:pPr>
      <w:r>
        <w:rPr>
          <w:rFonts w:ascii="Arial" w:cs="Arial" w:eastAsia="Arial" w:hAnsi="Arial"/>
          <w:b w:val="false"/>
          <w:bCs w:val="false"/>
          <w:i w:val="false"/>
          <w:iCs w:val="false"/>
          <w:color w:val="2C2C2A"/>
          <w:sz w:val="22"/>
          <w:szCs w:val="22"/>
        </w:rPr>
        <w:t xml:space="preserve">Location: Footer of every page of every generated shortlist report — both PDF and Word versions. Also displayed on the report preview screen before the employer pays to unlock.</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D-02  </w:t>
            </w:r>
            <w:r>
              <w:rPr>
                <w:rFonts w:ascii="Arial" w:cs="Arial" w:eastAsia="Arial" w:hAnsi="Arial"/>
                <w:b/>
                <w:bCs/>
                <w:color w:val="2C2C2A"/>
                <w:sz w:val="22"/>
                <w:szCs w:val="22"/>
              </w:rPr>
              <w:t xml:space="preserve">Illumin360 Shortlist Report Disclaimer</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Footer of every report page — PDF and Word — persistent</w:t>
            </w:r>
          </w:p>
          <w:p>
            <w:pPr>
              <w:spacing w:after="0" w:before="0"/>
            </w:pPr>
            <w:r>
              <w:rPr>
                <w:rFonts w:ascii="Arial" w:cs="Arial" w:eastAsia="Arial" w:hAnsi="Arial"/>
                <w:color w:val="2C2C2A"/>
                <w:sz w:val="20"/>
                <w:szCs w:val="20"/>
              </w:rPr>
              <w:t xml:space="preserve">This report has been generated by the Illumin360 artificial intelligence matching engine using automated data processing. The rankings, match scores, and candidate justifications contained in this report are produced by an automated algorithm and do not constitute professional recruitment advice, a recommendation to employ any specific individual, or an assessment of any candidate's character, reliability, or suitability beyond the documented criteria specified in the recruitment request. The match scores and rankings are based solely on the structured profile data and CV text provided by candidates on the Illumin360 platform and are subject to the accuracy and completeness of that self-declared information. Illumin360 does not independently verify candidate qualifications, employment history, or any other information provided by candidates. This report is provided as a decision-support tool only. The employer is solely responsible for conducting appropriate due diligence, including verification of qualifications and references, and for all hiring decisions made. Illumin accepts no liability for any loss, damage, or adverse outcome arising from reliance on this report. This report is confidential and intended solely for the authorised recipient. Prepared by: Illumin360 Illumin360 Matching Engine | Illumin, Windhoek, Namibia | illumin360.com</w:t>
            </w:r>
          </w:p>
        </w:tc>
      </w:tr>
    </w:tbl>
    <w:p>
      <w:r>
        <w:br w:type="page"/>
      </w:r>
    </w:p>
    <w:p>
      <w:pPr>
        <w:pStyle w:val="Heading2"/>
        <w:spacing w:after="120" w:before="320"/>
      </w:pPr>
      <w:r>
        <w:rPr>
          <w:rFonts w:ascii="Arial" w:cs="Arial" w:eastAsia="Arial" w:hAnsi="Arial"/>
          <w:b/>
          <w:bCs/>
          <w:color w:val="2C2C2A"/>
          <w:sz w:val="28"/>
          <w:szCs w:val="28"/>
        </w:rPr>
        <w:t xml:space="preserve">20.4 D-03 — Employer Compliance Declaration</w:t>
      </w:r>
    </w:p>
    <w:p>
      <w:pPr>
        <w:spacing w:after="80" w:before="60"/>
      </w:pPr>
      <w:r>
        <w:rPr>
          <w:rFonts w:ascii="Arial" w:cs="Arial" w:eastAsia="Arial" w:hAnsi="Arial"/>
          <w:b w:val="false"/>
          <w:bCs w:val="false"/>
          <w:i w:val="false"/>
          <w:iCs w:val="false"/>
          <w:color w:val="2C2C2A"/>
          <w:sz w:val="22"/>
          <w:szCs w:val="22"/>
        </w:rPr>
        <w:t xml:space="preserve">Location: Recruitment request submission form — Step 4. A checkbox that must be ticked before the Submit button becomes active. Cannot be pre-ticked.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D-03  </w:t>
            </w:r>
            <w:r>
              <w:rPr>
                <w:rFonts w:ascii="Arial" w:cs="Arial" w:eastAsia="Arial" w:hAnsi="Arial"/>
                <w:b/>
                <w:bCs/>
                <w:color w:val="2C2C2A"/>
                <w:sz w:val="22"/>
                <w:szCs w:val="22"/>
              </w:rPr>
              <w:t xml:space="preserve">Employer Compliance Declaration</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Recruitment request form — Step 4: Review &amp; Submit — checkbox required</w:t>
            </w:r>
          </w:p>
          <w:p>
            <w:pPr>
              <w:spacing w:after="0" w:before="0"/>
            </w:pPr>
            <w:r>
              <w:rPr>
                <w:rFonts w:ascii="Arial" w:cs="Arial" w:eastAsia="Arial" w:hAnsi="Arial"/>
                <w:color w:val="2C2C2A"/>
                <w:sz w:val="20"/>
                <w:szCs w:val="20"/>
              </w:rPr>
              <w:t xml:space="preserve">By ticking this box and submitting this recruitment request, I confirm and declare that: (1) The selection criteria used in this recruitment request are fair, objective, and directly related to the genuine requirements of the position described. (2) The criteria applied do not constitute unfair discrimination on the basis of sex, race, colour, ethnic origin, religion, creed, or social or economic status as prohibited under Article 10 of the Constitution of the Republic of Namibia and the Labour Act 11 of 2007. (3) Where sensitive selection criteria have been applied, I have provided a lawful justification and confirm that such criteria are permitted under applicable law including affirmative action provisions or bona fide occupational requirements. (4) I understand that Illumin reserves the right to suspend or terminate access if this declaration is found to be false or if the platform is used for discriminatory recruitment practices. (5) I confirm that I am authorised to make this declaration on behalf of the employer organisation named in this account.</w:t>
            </w:r>
          </w:p>
        </w:tc>
      </w:tr>
    </w:tbl>
    <w:p>
      <w:r>
        <w:br w:type="page"/>
      </w:r>
    </w:p>
    <w:p>
      <w:pPr>
        <w:pStyle w:val="Heading2"/>
        <w:spacing w:after="120" w:before="320"/>
      </w:pPr>
      <w:r>
        <w:rPr>
          <w:rFonts w:ascii="Arial" w:cs="Arial" w:eastAsia="Arial" w:hAnsi="Arial"/>
          <w:b/>
          <w:bCs/>
          <w:color w:val="2C2C2A"/>
          <w:sz w:val="28"/>
          <w:szCs w:val="28"/>
        </w:rPr>
        <w:t xml:space="preserve">20.5 D-04 — Sensitive Filter Legal Warning</w:t>
      </w:r>
    </w:p>
    <w:p>
      <w:pPr>
        <w:spacing w:after="80" w:before="60"/>
      </w:pPr>
      <w:r>
        <w:rPr>
          <w:rFonts w:ascii="Arial" w:cs="Arial" w:eastAsia="Arial" w:hAnsi="Arial"/>
          <w:b w:val="false"/>
          <w:bCs w:val="false"/>
          <w:i w:val="false"/>
          <w:iCs w:val="false"/>
          <w:color w:val="2C2C2A"/>
          <w:sz w:val="22"/>
          <w:szCs w:val="22"/>
        </w:rPr>
        <w:t xml:space="preserve">Location: Recruitment request form — Filters section. Displayed automatically when the employer selects the gender or age filter. Cannot be dismissed. Justification of at least 50 words required before submission.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D-04  </w:t>
            </w:r>
            <w:r>
              <w:rPr>
                <w:rFonts w:ascii="Arial" w:cs="Arial" w:eastAsia="Arial" w:hAnsi="Arial"/>
                <w:b/>
                <w:bCs/>
                <w:color w:val="2C2C2A"/>
                <w:sz w:val="22"/>
                <w:szCs w:val="22"/>
              </w:rPr>
              <w:t xml:space="preserve">Sensitive Filter Legal Warning</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Recruitment request filters — auto-displayed when gender or age filter selected</w:t>
            </w:r>
          </w:p>
          <w:p>
            <w:pPr>
              <w:spacing w:after="0" w:before="0"/>
            </w:pPr>
            <w:r>
              <w:rPr>
                <w:rFonts w:ascii="Arial" w:cs="Arial" w:eastAsia="Arial" w:hAnsi="Arial"/>
                <w:color w:val="2C2C2A"/>
                <w:sz w:val="20"/>
                <w:szCs w:val="20"/>
              </w:rPr>
              <w:t xml:space="preserve">You have selected a selection criterion that is classified as sensitive under applicable Namibian labour and equality legislation. The use of gender or age as a selection criterion in recruitment may constitute unfair discrimination under Article 10 of the Constitution of the Republic of Namibia and the Labour Act 11 of 2007, unless the criterion is lawfully justified on one of the following grounds: (a) The criterion is a bona fide occupational requirement — genuinely necessary for the performance of the role and cannot reasonably be accommodated in any other way. (b) The criterion is applied in accordance with a lawful affirmative action plan as contemplated under the Affirmative Action (Employment) Act 29 of 1998. (c) The criterion is otherwise expressly permitted by applicable legislation. You are required to provide a written justification below before this request can be submitted. Your justification will be logged and retained by Illumin360 for compliance and audit purposes. Illumin accepts no liability for any discriminatory recruitment practice carried out using this platform. The employer is solely responsible for ensuring that all selection criteria comply with applicable law.</w:t>
            </w:r>
          </w:p>
        </w:tc>
      </w:tr>
    </w:tbl>
    <w:p>
      <w:r>
        <w:br w:type="page"/>
      </w:r>
    </w:p>
    <w:p>
      <w:pPr>
        <w:pStyle w:val="Heading2"/>
        <w:spacing w:after="120" w:before="320"/>
      </w:pPr>
      <w:r>
        <w:rPr>
          <w:rFonts w:ascii="Arial" w:cs="Arial" w:eastAsia="Arial" w:hAnsi="Arial"/>
          <w:b/>
          <w:bCs/>
          <w:color w:val="2C2C2A"/>
          <w:sz w:val="28"/>
          <w:szCs w:val="28"/>
        </w:rPr>
        <w:t xml:space="preserve">20.6 D-05 — Candidate Data Consent Statement</w:t>
      </w:r>
    </w:p>
    <w:p>
      <w:pPr>
        <w:spacing w:after="80" w:before="60"/>
      </w:pPr>
      <w:r>
        <w:rPr>
          <w:rFonts w:ascii="Arial" w:cs="Arial" w:eastAsia="Arial" w:hAnsi="Arial"/>
          <w:b w:val="false"/>
          <w:bCs w:val="false"/>
          <w:i w:val="false"/>
          <w:iCs w:val="false"/>
          <w:color w:val="2C2C2A"/>
          <w:sz w:val="22"/>
          <w:szCs w:val="22"/>
        </w:rPr>
        <w:t xml:space="preserve">Location: Job seeker registration — final step before account creation. Checkbox must be ticked. Registration cannot be completed without ticking this box.</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D-05  </w:t>
            </w:r>
            <w:r>
              <w:rPr>
                <w:rFonts w:ascii="Arial" w:cs="Arial" w:eastAsia="Arial" w:hAnsi="Arial"/>
                <w:b/>
                <w:bCs/>
                <w:color w:val="2C2C2A"/>
                <w:sz w:val="22"/>
                <w:szCs w:val="22"/>
              </w:rPr>
              <w:t xml:space="preserve">Candidate Data Consent Statement</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Job seeker registration — final step — checkbox required</w:t>
            </w:r>
          </w:p>
          <w:p>
            <w:pPr>
              <w:spacing w:after="0" w:before="0"/>
            </w:pPr>
            <w:r>
              <w:rPr>
                <w:rFonts w:ascii="Arial" w:cs="Arial" w:eastAsia="Arial" w:hAnsi="Arial"/>
                <w:color w:val="2C2C2A"/>
                <w:sz w:val="20"/>
                <w:szCs w:val="20"/>
              </w:rPr>
              <w:t xml:space="preserve">By ticking this box and creating an account on Illumin360, I confirm that I have read, understood, and agree to the following: (1) Data collection and use: I consent to Illumin collecting, storing, and processing my personal information — including my name, contact details, qualifications, employment history, skills, and CV — for the purpose of matching my profile with employer recruitment requests on the Illumin360 platform. (2) Profile visibility: I understand and consent that while my subscription is active, my profile summary may be visible to employer accounts on the Illumin360 platform. My full contact details, CV document, and personal identifiers will only be disclosed to an employer who has paid to unlock my profile. (3) automated processing: I understand that my profile data and CV content will be processed by an automated artificial intelligence matching engine that generates match scores and rankings. I consent to this automated processing. (4) Data accuracy: I confirm that all information I provide is accurate and complete to the best of my knowledge. (5) Data retention: I understand that my data will be retained in accordance with the platform's Privacy Policy. (6) Withdrawal of consent: I may withdraw consent at any time by deleting my account. By ticking this box I confirm that I am 18 years of age or older and that I have read and agree to the Illumin360 Terms of Service and Privacy Policy.</w:t>
            </w:r>
          </w:p>
        </w:tc>
      </w:tr>
    </w:tbl>
    <w:p>
      <w:r>
        <w:br w:type="page"/>
      </w:r>
    </w:p>
    <w:p>
      <w:pPr>
        <w:pStyle w:val="Heading2"/>
        <w:spacing w:after="120" w:before="320"/>
      </w:pPr>
      <w:r>
        <w:rPr>
          <w:rFonts w:ascii="Arial" w:cs="Arial" w:eastAsia="Arial" w:hAnsi="Arial"/>
          <w:b/>
          <w:bCs/>
          <w:color w:val="2C2C2A"/>
          <w:sz w:val="28"/>
          <w:szCs w:val="28"/>
        </w:rPr>
        <w:t xml:space="preserve">20.7 D-06 — Student Registration Consent</w:t>
      </w:r>
    </w:p>
    <w:p>
      <w:pPr>
        <w:spacing w:after="80" w:before="60"/>
      </w:pPr>
      <w:r>
        <w:rPr>
          <w:rFonts w:ascii="Arial" w:cs="Arial" w:eastAsia="Arial" w:hAnsi="Arial"/>
          <w:b w:val="false"/>
          <w:bCs w:val="false"/>
          <w:i w:val="false"/>
          <w:iCs w:val="false"/>
          <w:color w:val="2C2C2A"/>
          <w:sz w:val="22"/>
          <w:szCs w:val="22"/>
        </w:rPr>
        <w:t xml:space="preserve">Location: Student registration — second checkbox after D-05. Both must be ticked before the student account is created.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D-06  </w:t>
            </w:r>
            <w:r>
              <w:rPr>
                <w:rFonts w:ascii="Arial" w:cs="Arial" w:eastAsia="Arial" w:hAnsi="Arial"/>
                <w:b/>
                <w:bCs/>
                <w:color w:val="2C2C2A"/>
                <w:sz w:val="22"/>
                <w:szCs w:val="22"/>
              </w:rPr>
              <w:t xml:space="preserve">Student Registration Consent</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Student registration — second checkbox after D-05 — both required</w:t>
            </w:r>
          </w:p>
          <w:p>
            <w:pPr>
              <w:spacing w:after="0" w:before="0"/>
            </w:pPr>
            <w:r>
              <w:rPr>
                <w:rFonts w:ascii="Arial" w:cs="Arial" w:eastAsia="Arial" w:hAnsi="Arial"/>
                <w:color w:val="2C2C2A"/>
                <w:sz w:val="20"/>
                <w:szCs w:val="20"/>
              </w:rPr>
              <w:t xml:space="preserve">In addition to the Candidate Data Consent Statement above, by registering as a student on Illumin360 I further confirm and agree to the following: (1) Free student subscription: I understand that my student profile is provided free of charge as part of the Illumin360 Corporate Social Responsibility student initiative. This free subscription is conditional on my continued enrolment at an accredited Namibian institution and valid for the duration of my studies plus a 60-day grace period following my expected graduation date. (2) Verification: I confirm that the institution, student number, and programme details I have provided are accurate and that I am currently enrolled. Providing false information will result in immediate account suspension. (3) Profile visibility: I understand that my student profile will be visible only to employers who have specifically opted in to include student and pipeline candidates in their searches. (4) Graduation upgrade: I understand that at the time of my expected graduation I will be invited to upgrade to a paid subscription and my profile data will carry over. (5) Institution data sharing: I understand that Illumin360 may share anonymised and aggregated data about student registrations with my institution as part of the university partnership programme. No personally identifiable information will be shared without my separate consent.</w:t>
            </w:r>
          </w:p>
        </w:tc>
      </w:tr>
    </w:tbl>
    <w:p>
      <w:r>
        <w:br w:type="page"/>
      </w:r>
    </w:p>
    <w:p>
      <w:pPr>
        <w:pStyle w:val="Heading2"/>
        <w:spacing w:after="120" w:before="320"/>
      </w:pPr>
      <w:r>
        <w:rPr>
          <w:rFonts w:ascii="Arial" w:cs="Arial" w:eastAsia="Arial" w:hAnsi="Arial"/>
          <w:b/>
          <w:bCs/>
          <w:color w:val="2C2C2A"/>
          <w:sz w:val="28"/>
          <w:szCs w:val="28"/>
        </w:rPr>
        <w:t xml:space="preserve">20.8 D-07 — Internal Portal Applicant Notice</w:t>
      </w:r>
    </w:p>
    <w:p>
      <w:pPr>
        <w:spacing w:after="80" w:before="60"/>
      </w:pPr>
      <w:r>
        <w:rPr>
          <w:rFonts w:ascii="Arial" w:cs="Arial" w:eastAsia="Arial" w:hAnsi="Arial"/>
          <w:b w:val="false"/>
          <w:bCs w:val="false"/>
          <w:i w:val="false"/>
          <w:iCs w:val="false"/>
          <w:color w:val="2C2C2A"/>
          <w:sz w:val="22"/>
          <w:szCs w:val="22"/>
        </w:rPr>
        <w:t xml:space="preserve">Location: Public-facing internal recruitment portal page — displayed prominently above the application form. Cannot be hidden or dismissed.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D-07  </w:t>
            </w:r>
            <w:r>
              <w:rPr>
                <w:rFonts w:ascii="Arial" w:cs="Arial" w:eastAsia="Arial" w:hAnsi="Arial"/>
                <w:b/>
                <w:bCs/>
                <w:color w:val="2C2C2A"/>
                <w:sz w:val="22"/>
                <w:szCs w:val="22"/>
              </w:rPr>
              <w:t xml:space="preserve">Internal Portal Applicant Notice</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Public internal recruitment portal — above application form — persistent</w:t>
            </w:r>
          </w:p>
          <w:p>
            <w:pPr>
              <w:spacing w:after="0" w:before="0"/>
            </w:pPr>
            <w:r>
              <w:rPr>
                <w:rFonts w:ascii="Arial" w:cs="Arial" w:eastAsia="Arial" w:hAnsi="Arial"/>
                <w:color w:val="2C2C2A"/>
                <w:sz w:val="20"/>
                <w:szCs w:val="20"/>
              </w:rPr>
              <w:t xml:space="preserve">This application portal is operated by Illumin on behalf of the employer organisation named above. By submitting your application through this portal you agree to the following: (1) Data collection: Your name, contact details, employee number (if required), department (if required), motivation, and CV document will be collected and stored by Illumin for the purpose of this specific vacancy only. (2) automated processing: Your CV and application details will be processed by the Illumin360 artificial intelligence matching engine, which will compare your information against the vacancy requirements and generate a ranked shortlist. This is an automated process. A human will not review your application before the shortlist is generated. (3) Limited use: Your application data will be used solely in connection with this vacancy. It will not be added to the general Illumin360 talent pool and will not be visible to any other employer. (4) One submission per applicant: Only one application per email address will be accepted for this vacancy. (5) Closing deadline: The application portal closes at the date and time shown. Applications received after the closing time will not be accepted. (6) Outcome: Only shortlisted candidates will be contacted. (7) Data retention: Your application data will be retained for 12 months after the closing date and then securely deleted. By submitting your application you confirm that all information provided is accurate and that you consent to the processing of your data as described above.</w:t>
            </w:r>
          </w:p>
        </w:tc>
      </w:tr>
    </w:tbl>
    <w:p>
      <w:r>
        <w:br w:type="page"/>
      </w:r>
    </w:p>
    <w:p>
      <w:pPr>
        <w:pStyle w:val="Heading2"/>
        <w:spacing w:after="120" w:before="320"/>
      </w:pPr>
      <w:r>
        <w:rPr>
          <w:rFonts w:ascii="Arial" w:cs="Arial" w:eastAsia="Arial" w:hAnsi="Arial"/>
          <w:b/>
          <w:bCs/>
          <w:color w:val="2C2C2A"/>
          <w:sz w:val="28"/>
          <w:szCs w:val="28"/>
        </w:rPr>
        <w:t xml:space="preserve">20.9 D-08 — CV Processing Notice</w:t>
      </w:r>
    </w:p>
    <w:p>
      <w:pPr>
        <w:spacing w:after="80" w:before="60"/>
      </w:pPr>
      <w:r>
        <w:rPr>
          <w:rFonts w:ascii="Arial" w:cs="Arial" w:eastAsia="Arial" w:hAnsi="Arial"/>
          <w:b w:val="false"/>
          <w:bCs w:val="false"/>
          <w:i w:val="false"/>
          <w:iCs w:val="false"/>
          <w:color w:val="2C2C2A"/>
          <w:sz w:val="22"/>
          <w:szCs w:val="22"/>
        </w:rPr>
        <w:t xml:space="preserve">Location: CV upload confirmation screen immediately after upload. Requires acknowledgement before proceeding.</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D-08  </w:t>
            </w:r>
            <w:r>
              <w:rPr>
                <w:rFonts w:ascii="Arial" w:cs="Arial" w:eastAsia="Arial" w:hAnsi="Arial"/>
                <w:b/>
                <w:bCs/>
                <w:color w:val="2C2C2A"/>
                <w:sz w:val="22"/>
                <w:szCs w:val="22"/>
              </w:rPr>
              <w:t xml:space="preserve">CV Processing Notice</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CV upload confirmation screen — displayed after upload — requires acknowledgement</w:t>
            </w:r>
          </w:p>
          <w:p>
            <w:pPr>
              <w:spacing w:after="0" w:before="0"/>
            </w:pPr>
            <w:r>
              <w:rPr>
                <w:rFonts w:ascii="Arial" w:cs="Arial" w:eastAsia="Arial" w:hAnsi="Arial"/>
                <w:color w:val="2C2C2A"/>
                <w:sz w:val="20"/>
                <w:szCs w:val="20"/>
              </w:rPr>
              <w:t xml:space="preserve">Your CV has been received and will be processed as follows: Your CV document will be stored securely using encrypted file storage. The text content of your CV will be extracted by an automated system and used to identify keywords, skills, and experience references that improve your match scores in employer searches. Your CV will not be read or reviewed by any Illumin360 employee in the normal course of platform operation. For job seeker and student profiles: your CV will be used in Illumin360 matching when employer search requests are run that match your profile criteria. You may upload a new CV at any time from your dashboard — the most recently uploaded CV will always be the active version. Your CV will only be shared with an employer who has paid to unlock your full profile. For internal recruitment applicants: your CV will be processed solely in connection with the vacancy you have applied for and will not be used for any other purpose.</w:t>
            </w:r>
          </w:p>
        </w:tc>
      </w:tr>
    </w:tbl>
    <w:p>
      <w:r>
        <w:br w:type="page"/>
      </w:r>
    </w:p>
    <w:p>
      <w:pPr>
        <w:pStyle w:val="Heading2"/>
        <w:spacing w:after="120" w:before="320"/>
      </w:pPr>
      <w:r>
        <w:rPr>
          <w:rFonts w:ascii="Arial" w:cs="Arial" w:eastAsia="Arial" w:hAnsi="Arial"/>
          <w:b/>
          <w:bCs/>
          <w:color w:val="2C2C2A"/>
          <w:sz w:val="28"/>
          <w:szCs w:val="28"/>
        </w:rPr>
        <w:t xml:space="preserve">20.10 D-09 — Candidate Unlock Notice</w:t>
      </w:r>
    </w:p>
    <w:p>
      <w:pPr>
        <w:spacing w:after="80" w:before="60"/>
      </w:pPr>
      <w:r>
        <w:rPr>
          <w:rFonts w:ascii="Arial" w:cs="Arial" w:eastAsia="Arial" w:hAnsi="Arial"/>
          <w:b w:val="false"/>
          <w:bCs w:val="false"/>
          <w:i w:val="false"/>
          <w:iCs w:val="false"/>
          <w:color w:val="2C2C2A"/>
          <w:sz w:val="22"/>
          <w:szCs w:val="22"/>
        </w:rPr>
        <w:t xml:space="preserve">Location: Modal confirmation dialog before the employer pays to unlock a candidate profile. Employer must click Confirm before payment initiates.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D-09  </w:t>
            </w:r>
            <w:r>
              <w:rPr>
                <w:rFonts w:ascii="Arial" w:cs="Arial" w:eastAsia="Arial" w:hAnsi="Arial"/>
                <w:b/>
                <w:bCs/>
                <w:color w:val="2C2C2A"/>
                <w:sz w:val="22"/>
                <w:szCs w:val="22"/>
              </w:rPr>
              <w:t xml:space="preserve">Candidate Unlock Notice</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Candidate unlock payment modal — shown before payment initiates — requires confirmation</w:t>
            </w:r>
          </w:p>
          <w:p>
            <w:pPr>
              <w:spacing w:after="0" w:before="0"/>
            </w:pPr>
            <w:r>
              <w:rPr>
                <w:rFonts w:ascii="Arial" w:cs="Arial" w:eastAsia="Arial" w:hAnsi="Arial"/>
                <w:color w:val="2C2C2A"/>
                <w:sz w:val="20"/>
                <w:szCs w:val="20"/>
              </w:rPr>
              <w:t xml:space="preserve">By proceeding with this payment you confirm that you understand and agree to the following: (1) Permitted use: The candidate's full profile details, contact information, and CV document disclosed to you upon payment may be used solely for the purpose of the recruitment process for which this request was created. You may not use this information for any other recruitment process, share it with third parties, or add it to any database or system other than your own internal recruitment records. (2) Data protection: You must handle the candidate's personal information in accordance with applicable data protection legislation. You must not retain the candidate's personal information for longer than is necessary and must securely delete it if the candidate is not progressed. (3) No guarantee: Illumin does not guarantee the accuracy of the candidate's self-declared profile information. The employer is responsible for independently verifying qualifications, employment history, and any other information before making any hiring decision. (4) Non-refundable: Candidate unlock fees are non-refundable once payment is confirmed and the candidate's details are disclosed.</w:t>
            </w:r>
          </w:p>
        </w:tc>
      </w:tr>
    </w:tbl>
    <w:p>
      <w:r>
        <w:br w:type="page"/>
      </w:r>
    </w:p>
    <w:p>
      <w:pPr>
        <w:pStyle w:val="Heading2"/>
        <w:spacing w:after="120" w:before="320"/>
      </w:pPr>
      <w:r>
        <w:rPr>
          <w:rFonts w:ascii="Arial" w:cs="Arial" w:eastAsia="Arial" w:hAnsi="Arial"/>
          <w:b/>
          <w:bCs/>
          <w:color w:val="2C2C2A"/>
          <w:sz w:val="28"/>
          <w:szCs w:val="28"/>
        </w:rPr>
        <w:t xml:space="preserve">20.11 D-10 — Platform Email Footer Disclaimer</w:t>
      </w:r>
    </w:p>
    <w:p>
      <w:pPr>
        <w:spacing w:after="80" w:before="60"/>
      </w:pPr>
      <w:r>
        <w:rPr>
          <w:rFonts w:ascii="Arial" w:cs="Arial" w:eastAsia="Arial" w:hAnsi="Arial"/>
          <w:b w:val="false"/>
          <w:bCs w:val="false"/>
          <w:i w:val="false"/>
          <w:iCs w:val="false"/>
          <w:color w:val="2C2C2A"/>
          <w:sz w:val="22"/>
          <w:szCs w:val="22"/>
        </w:rPr>
        <w:t xml:space="preserve">Location: Automatically appended to the footer of every email sent by the Illumin360 platform. Cannot be removed from any system email.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D-10  </w:t>
            </w:r>
            <w:r>
              <w:rPr>
                <w:rFonts w:ascii="Arial" w:cs="Arial" w:eastAsia="Arial" w:hAnsi="Arial"/>
                <w:b/>
                <w:bCs/>
                <w:color w:val="2C2C2A"/>
                <w:sz w:val="22"/>
                <w:szCs w:val="22"/>
              </w:rPr>
              <w:t xml:space="preserve">Platform Email Footer Disclaimer</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Footer of every system-generated email — auto-appended</w:t>
            </w:r>
          </w:p>
          <w:p>
            <w:pPr>
              <w:spacing w:after="0" w:before="0"/>
            </w:pPr>
            <w:r>
              <w:rPr>
                <w:rFonts w:ascii="Arial" w:cs="Arial" w:eastAsia="Arial" w:hAnsi="Arial"/>
                <w:color w:val="2C2C2A"/>
                <w:sz w:val="20"/>
                <w:szCs w:val="20"/>
              </w:rPr>
              <w:t xml:space="preserve">This email was sent by Illumin, Windhoek, Namibia. Illumin360 is a technology platform providing smart recruitment tools. Illumin360 is not a recruitment agency or labour broker. All hiring decisions are the sole responsibility of the employer. This email and any attachments are confidential and intended solely for the named recipient. If you have received this email in error please notify us immediately and delete it. Unauthorised use, disclosure, or copying of this email or its attachments is prohibited. Manage notification preferences in your account settings or contact privacy@illumin360.com to unsubscribe. Illumin | Windhoek, Namibia | illumin360.com | info@illumin360.com | VAT Registration: [INSERT VAT NUMBER]</w:t>
            </w:r>
          </w:p>
        </w:tc>
      </w:tr>
    </w:tbl>
    <w:p>
      <w:r>
        <w:br w:type="page"/>
      </w:r>
    </w:p>
    <w:p>
      <w:pPr>
        <w:pStyle w:val="Heading2"/>
        <w:spacing w:after="120" w:before="320"/>
      </w:pPr>
      <w:r>
        <w:rPr>
          <w:rFonts w:ascii="Arial" w:cs="Arial" w:eastAsia="Arial" w:hAnsi="Arial"/>
          <w:b/>
          <w:bCs/>
          <w:color w:val="2C2C2A"/>
          <w:sz w:val="28"/>
          <w:szCs w:val="28"/>
        </w:rPr>
        <w:t xml:space="preserve">20.12 D-11 — Website General Disclaimer</w:t>
      </w:r>
    </w:p>
    <w:p>
      <w:pPr>
        <w:spacing w:after="80" w:before="60"/>
      </w:pPr>
      <w:r>
        <w:rPr>
          <w:rFonts w:ascii="Arial" w:cs="Arial" w:eastAsia="Arial" w:hAnsi="Arial"/>
          <w:b w:val="false"/>
          <w:bCs w:val="false"/>
          <w:i w:val="false"/>
          <w:iCs w:val="false"/>
          <w:color w:val="2C2C2A"/>
          <w:sz w:val="22"/>
          <w:szCs w:val="22"/>
        </w:rPr>
        <w:t xml:space="preserve">Location: Website footer on every page of the public-facing website, the About page, and the Terms of Service page.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D-11  </w:t>
            </w:r>
            <w:r>
              <w:rPr>
                <w:rFonts w:ascii="Arial" w:cs="Arial" w:eastAsia="Arial" w:hAnsi="Arial"/>
                <w:b/>
                <w:bCs/>
                <w:color w:val="2C2C2A"/>
                <w:sz w:val="22"/>
                <w:szCs w:val="22"/>
              </w:rPr>
              <w:t xml:space="preserve">Website General Disclaimer</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Website footer, About page, Terms of Service page — persistent static text</w:t>
            </w:r>
          </w:p>
          <w:p>
            <w:pPr>
              <w:spacing w:after="0" w:before="0"/>
            </w:pPr>
            <w:r>
              <w:rPr>
                <w:rFonts w:ascii="Arial" w:cs="Arial" w:eastAsia="Arial" w:hAnsi="Arial"/>
                <w:color w:val="2C2C2A"/>
                <w:sz w:val="20"/>
                <w:szCs w:val="20"/>
              </w:rPr>
              <w:t xml:space="preserve">Illumin360 is a technology platform operated by Illumin, a company registered in the Republic of Namibia. Illumin360 provides software tools that enable employers to search for and shortlist candidates and enable job seekers and students to make their profiles discoverable to employers. Illumin360 is not a recruitment agency, employment agency, or labour broker as defined under the Labour Act 11 of 2007 of the Republic of Namibia or any other applicable legislation. Illumin360 does not place candidates in employment, supply workers to employers, or participate in any employment relationship between an employer and a candidate. All AI-generated match scores, rankings, and candidate justifications produced by the Illumin360 platform are provided for informational and decision-support purposes only and do not constitute professional recruitment advice. Employers are solely responsible for all hiring decisions and for conducting appropriate due diligence on any candidate. Illumin360 does not independently verify the accuracy of candidate profile information. To the maximum extent permitted by applicable law, Illumin excludes all liability for any loss or damage arising from reliance on information provided through this platform, from any hiring decision made by an employer, or from any outcome of the recruitment process. Illumin reserves the right to amend these disclaimers at any time. Continued use of the platform following any amendment constitutes acceptance of the amended terms. For queries regarding these disclaimers contact: legal@illumin360.com</w:t>
            </w:r>
          </w:p>
        </w:tc>
      </w:tr>
    </w:tbl>
    <w:p>
      <w:r>
        <w:br w:type="page"/>
      </w:r>
    </w:p>
    <w:p>
      <w:pPr>
        <w:pStyle w:val="Heading2"/>
        <w:spacing w:after="120" w:before="320"/>
      </w:pPr>
      <w:r>
        <w:rPr>
          <w:rFonts w:ascii="Arial" w:cs="Arial" w:eastAsia="Arial" w:hAnsi="Arial"/>
          <w:b/>
          <w:bCs/>
          <w:color w:val="2C2C2A"/>
          <w:sz w:val="28"/>
          <w:szCs w:val="28"/>
        </w:rPr>
        <w:t xml:space="preserve">20.13 D-12 — Data Retention Notice</w:t>
      </w:r>
    </w:p>
    <w:p>
      <w:pPr>
        <w:spacing w:after="80" w:before="60"/>
      </w:pPr>
      <w:r>
        <w:rPr>
          <w:rFonts w:ascii="Arial" w:cs="Arial" w:eastAsia="Arial" w:hAnsi="Arial"/>
          <w:b w:val="false"/>
          <w:bCs w:val="false"/>
          <w:i w:val="false"/>
          <w:iCs w:val="false"/>
          <w:color w:val="2C2C2A"/>
          <w:sz w:val="22"/>
          <w:szCs w:val="22"/>
        </w:rPr>
        <w:t xml:space="preserve">Location: Account settings page and Privacy Policy page — visible to all logged-in users.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D-12  </w:t>
            </w:r>
            <w:r>
              <w:rPr>
                <w:rFonts w:ascii="Arial" w:cs="Arial" w:eastAsia="Arial" w:hAnsi="Arial"/>
                <w:b/>
                <w:bCs/>
                <w:color w:val="2C2C2A"/>
                <w:sz w:val="22"/>
                <w:szCs w:val="22"/>
              </w:rPr>
              <w:t xml:space="preserve">Data Retention Notice</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Account settings page, Privacy Policy page — static informational section</w:t>
            </w:r>
          </w:p>
          <w:p>
            <w:pPr>
              <w:spacing w:after="0" w:before="0"/>
            </w:pPr>
            <w:r>
              <w:rPr>
                <w:rFonts w:ascii="Arial" w:cs="Arial" w:eastAsia="Arial" w:hAnsi="Arial"/>
                <w:color w:val="2C2C2A"/>
                <w:sz w:val="20"/>
                <w:szCs w:val="20"/>
              </w:rPr>
              <w:t xml:space="preserve">Illumin360 retains your personal data for the following periods: Active account — your data is retained for as long as your account is active and your subscription is current or within a renewal window. Expired subscription (job seeker) — your profile data is retained for 24 months after your subscription expires. Your profile is inactive and not searchable. You may reactivate at any time by purchasing a new subscription. After 24 months your data will be permanently deleted unless reactivated. Expired subscription (student) — your profile data is retained for 24 months after your grace period expires. After this period your data will be permanently deleted unless you have upgraded to a paid subscription. Deleted account — if you delete your account, your personal data will be permanently deleted within 30 days, except where retention is required by applicable law (financial transaction records are retained for 7 years). CV documents — uploaded CV documents are deleted from active storage within 30 days of account deletion or 24 months after subscription expiry, whichever is earlier. Internal recruitment applicants — CV and application data submitted through an internal recruitment portal is retained for 12 months after the portal closing date and then permanently deleted. Audit and compliance records — payment history, compliance justifications, and audit logs are retained for 7 years in accordance with financial and compliance obligations. To request early deletion of your data contact: privacy@illumin360.com</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End of Section 20. All 12 platform disclaimers (D-01 through D-12) are documented above with their exact display text and platform implementation locations.</w:t>
            </w:r>
          </w:p>
        </w:tc>
      </w:tr>
    </w:tbl>
    <w:p>
      <w:pPr>
        <w:spacing w:after="0" w:before="0"/>
      </w:pPr>
      <w:r>
        <w:t xml:space="preserve"/>
      </w:r>
    </w:p>
    <w:p>
      <w:pPr>
        <w:pStyle w:val="Heading1"/>
        <w:pBdr>
          <w:bottom w:val="single" w:color="1D9E75" w:sz="10" w:space="4"/>
        </w:pBdr>
        <w:spacing w:after="180" w:before="480"/>
      </w:pPr>
      <w:r>
        <w:rPr>
          <w:rFonts w:ascii="Arial" w:cs="Arial" w:eastAsia="Arial" w:hAnsi="Arial"/>
          <w:b/>
          <w:bCs/>
          <w:color w:val="0F6E56"/>
          <w:sz w:val="34"/>
          <w:szCs w:val="34"/>
        </w:rPr>
        <w:t xml:space="preserve">21. Social and Community Features — Phase 5</w:t>
      </w:r>
    </w:p>
    <w:p>
      <w:pPr>
        <w:spacing w:after="80" w:before="60"/>
      </w:pPr>
      <w:r>
        <w:rPr>
          <w:rFonts w:ascii="Arial" w:cs="Arial" w:eastAsia="Arial" w:hAnsi="Arial"/>
          <w:b w:val="false"/>
          <w:bCs w:val="false"/>
          <w:i w:val="false"/>
          <w:iCs w:val="false"/>
          <w:color w:val="2C2C2A"/>
          <w:sz w:val="22"/>
          <w:szCs w:val="22"/>
        </w:rPr>
        <w:t xml:space="preserve">Eight social and community features transform Illumin360 from a transactional tool into a platform that professionals visit daily and share with their networks. Full technical specification, database schemas, API endpoints, and social media launch strategy are in the companion document: Illumin360 Social Features Specification and Social Media Launch Strategy v1.0.</w:t>
      </w:r>
    </w:p>
    <w:p>
      <w:pPr>
        <w:spacing w:after="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1226"/>
      </w:tblGrid>
      <w:tr>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Feature</w:t>
            </w:r>
          </w:p>
        </w:tc>
        <w:tc>
          <w:tcPr>
            <w:tcW w:type="dxa" w:w="4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c>
          <w:tcPr>
            <w:tcW w:type="dxa" w:w="1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Phase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F1 — Shareable public profile card</w:t>
            </w:r>
          </w:p>
        </w:tc>
        <w:tc>
          <w:tcPr>
            <w:tcW w:type="dxa" w:w="4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Public illumin360.com/p/[username] — branded card, downloadable PNG, Open Graph social previews</w:t>
            </w:r>
          </w:p>
        </w:tc>
        <w:tc>
          <w:tcPr>
            <w:tcW w:type="dxa" w:w="1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F2 — Namibia talent demand feed</w:t>
            </w:r>
          </w:p>
        </w:tc>
        <w:tc>
          <w:tcPr>
            <w:tcW w:type="dxa" w:w="4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Anonymised weekly employer search signals by role, city, skill, qualification — on public homepage</w:t>
            </w:r>
          </w:p>
        </w:tc>
        <w:tc>
          <w:tcPr>
            <w:tcW w:type="dxa" w:w="1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F3 — Career Insights blog</w:t>
            </w:r>
          </w:p>
        </w:tc>
        <w:tc>
          <w:tcPr>
            <w:tcW w:type="dxa" w:w="4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Free Namibian career advice and market data articles — SEO optimised and socially shareable</w:t>
            </w:r>
          </w:p>
        </w:tc>
        <w:tc>
          <w:tcPr>
            <w:tcW w:type="dxa" w:w="1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F4 — Skill badges and achievements</w:t>
            </w:r>
          </w:p>
        </w:tc>
        <w:tc>
          <w:tcPr>
            <w:tcW w:type="dxa" w:w="4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Gamification badges for profile completion, shortlisting, renewals — shareable on social media</w:t>
            </w:r>
          </w:p>
        </w:tc>
        <w:tc>
          <w:tcPr>
            <w:tcW w:type="dxa" w:w="1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F5 — Graduate Spotlight</w:t>
            </w:r>
          </w:p>
        </w:tc>
        <w:tc>
          <w:tcPr>
            <w:tcW w:type="dxa" w:w="4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Monthly feature of five outstanding student profiles on website and Illumin social channels</w:t>
            </w:r>
          </w:p>
        </w:tc>
        <w:tc>
          <w:tcPr>
            <w:tcW w:type="dxa" w:w="1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F6 — Employer reviews</w:t>
            </w:r>
          </w:p>
        </w:tc>
        <w:tc>
          <w:tcPr>
            <w:tcW w:type="dxa" w:w="4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Anonymous star ratings from shortlisted candidates — Top Employer badge for high performers</w:t>
            </w:r>
          </w:p>
        </w:tc>
        <w:tc>
          <w:tcPr>
            <w:tcW w:type="dxa" w:w="1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F7 — Referral programme</w:t>
            </w:r>
          </w:p>
        </w:tc>
        <w:tc>
          <w:tcPr>
            <w:tcW w:type="dxa" w:w="4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Subscribers earn one free month per successful paid referral — unique link per subscriber, no cap</w:t>
            </w:r>
          </w:p>
        </w:tc>
        <w:tc>
          <w:tcPr>
            <w:tcW w:type="dxa" w:w="1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F8 — Namibia Talent Report</w:t>
            </w:r>
          </w:p>
        </w:tc>
        <w:tc>
          <w:tcPr>
            <w:tcW w:type="dxa" w:w="4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Annual free downloadable job market report from real platform data — email gated for list building</w:t>
            </w:r>
          </w:p>
        </w:tc>
        <w:tc>
          <w:tcPr>
            <w:tcW w:type="dxa" w:w="1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DB tables for Section 21</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Purpose</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candidate_badges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Gamification badges — profile_complete, top_candidate, verified_professional, active_talent, graduate_ready, skill_champion, early_adopter, cv_star, graduate_spotlight, top_referrer</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referrals</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Referral tracking — referrer_id, referred_user_id, referral_code, status, reward_applied_at</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insights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Career Insights blog — title, slug, body, category, published_at, view_count</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spotlight_features</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Graduate Spotlight — student_id, month, year, quote, photo_url, consent_confirmed, published_at</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demand_feed_cache</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Talent demand feed — signal_type, label, count, city, week_starting, is_suppressed</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22. AI Engine Evolution — Phase 6</w:t>
      </w:r>
    </w:p>
    <w:p>
      <w:pPr>
        <w:spacing w:after="80" w:before="60"/>
      </w:pPr>
      <w:r>
        <w:rPr>
          <w:rFonts w:ascii="Arial" w:cs="Arial" w:eastAsia="Arial" w:hAnsi="Arial"/>
          <w:b w:val="false"/>
          <w:bCs w:val="false"/>
          <w:i w:val="false"/>
          <w:iCs w:val="false"/>
          <w:color w:val="2C2C2A"/>
          <w:sz w:val="22"/>
          <w:szCs w:val="22"/>
        </w:rPr>
        <w:t xml:space="preserve">Version 3.4 introduces three strategic enhancements to the Illumin360 Matching Engine and Illumin360 Justification Engine: employer-driven adaptive weighting (22.1), skill-gap and growth narrative logic (22.2), and a reinforcement learning feedback collection loop (22.3).</w:t>
      </w:r>
    </w:p>
    <w:p>
      <w:pPr>
        <w:pStyle w:val="Heading2"/>
        <w:spacing w:after="120" w:before="320"/>
      </w:pPr>
      <w:r>
        <w:rPr>
          <w:rFonts w:ascii="Arial" w:cs="Arial" w:eastAsia="Arial" w:hAnsi="Arial"/>
          <w:b/>
          <w:bCs/>
          <w:color w:val="2C2C2A"/>
          <w:sz w:val="28"/>
          <w:szCs w:val="28"/>
        </w:rPr>
        <w:t xml:space="preserve">22.1 Adaptive Employer-Driven Weighting</w:t>
      </w:r>
    </w:p>
    <w:p>
      <w:pPr>
        <w:spacing w:after="80" w:before="60"/>
      </w:pPr>
      <w:r>
        <w:rPr>
          <w:rFonts w:ascii="Arial" w:cs="Arial" w:eastAsia="Arial" w:hAnsi="Arial"/>
          <w:b w:val="false"/>
          <w:bCs w:val="false"/>
          <w:i w:val="false"/>
          <w:iCs w:val="false"/>
          <w:color w:val="2C2C2A"/>
          <w:sz w:val="22"/>
          <w:szCs w:val="22"/>
        </w:rPr>
        <w:t xml:space="preserve">Employers can boost or suppress specific scoring weights during recruitment request creation. All adjusted weights must sum to exactly 100%. A NULL custom_weights value means standard weights apply — fully backward compatible.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0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Factor</w:t>
            </w:r>
          </w:p>
        </w:tc>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Default</w:t>
            </w:r>
          </w:p>
        </w:tc>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Min allowed</w:t>
            </w:r>
          </w:p>
        </w:tc>
        <w:tc>
          <w:tcPr>
            <w:tcW w:type="dxa" w:w="2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Max allowed</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Qualification match</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20%</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50%</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Skills alignment</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20%</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50%</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Experience relevance</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15%</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40%</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Location fit</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15%</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35%</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Availability status</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0%</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25%</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Language fit</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8%</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0%</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25%</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Certifications</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0%</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30%</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recency</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0%</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15%</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Database change</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recruitment_requests.custom_weights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JSONB NULLABLE — employer-adjusted weights. NULL = standard. All values must sum to 100.</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recruitment_requests.weights_locked</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BOOLEAN DEFAULT false — locked on submission. Cannot be changed after.</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candidate_matches.weights_used</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JSONB NOT NULL — immutable record of exact weights used. Stored for audit and report methodology.</w:t>
            </w:r>
          </w:p>
        </w:tc>
      </w:tr>
    </w:tbl>
    <w:p>
      <w:pPr>
        <w:spacing w:after="80" w:before="80"/>
      </w:pPr>
      <w:r>
        <w:rPr>
          <w:rFonts w:ascii="Arial" w:cs="Arial" w:eastAsia="Arial" w:hAnsi="Arial"/>
          <w:b w:val="false"/>
          <w:bCs w:val="false"/>
          <w:i w:val="false"/>
          <w:iCs w:val="false"/>
          <w:color w:val="2C2C2A"/>
          <w:sz w:val="22"/>
          <w:szCs w:val="22"/>
        </w:rPr>
        <w:t xml:space="preserve">Report impact: Section 5 (Methodology Disclosure) shows the actual weights used. If custom weights were applied, the report states this explicitly — maintaining full transparency and legal defensibility.</w:t>
      </w:r>
    </w:p>
    <w:p>
      <w:r>
        <w:br w:type="page"/>
      </w:r>
    </w:p>
    <w:p>
      <w:pPr>
        <w:pStyle w:val="Heading2"/>
        <w:spacing w:after="120" w:before="320"/>
      </w:pPr>
      <w:r>
        <w:rPr>
          <w:rFonts w:ascii="Arial" w:cs="Arial" w:eastAsia="Arial" w:hAnsi="Arial"/>
          <w:b/>
          <w:bCs/>
          <w:color w:val="2C2C2A"/>
          <w:sz w:val="28"/>
          <w:szCs w:val="28"/>
        </w:rPr>
        <w:t xml:space="preserve">22.2 Skill-Gap and Growth Narrative Logic</w:t>
      </w:r>
    </w:p>
    <w:p>
      <w:pPr>
        <w:spacing w:after="80" w:before="60"/>
      </w:pPr>
      <w:r>
        <w:rPr>
          <w:rFonts w:ascii="Arial" w:cs="Arial" w:eastAsia="Arial" w:hAnsi="Arial"/>
          <w:b w:val="false"/>
          <w:bCs w:val="false"/>
          <w:i w:val="false"/>
          <w:iCs w:val="false"/>
          <w:color w:val="2C2C2A"/>
          <w:sz w:val="22"/>
          <w:szCs w:val="22"/>
        </w:rPr>
        <w:t xml:space="preserve">The Illumin360 Justification Engine adds a Candidate Gap Analysis for candidates scoring between 70% and 85%. Candidates above 85% receive a standard strong-match justification. Candidates below 70% are not shortlisted — no gap analysis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Gap type</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Example AI-generated output</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Missing qualification</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holds a Diploma (NQF 6) rather than the required Degree (NQF 7). This represents a one-level qualification gap against the stated minimum.</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Missing skill</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 profile does not list SAP Financial Accounting, identified as a key requirement. No SAP exposure found in CV text.</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Experience shortfall</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has 3 years of relevant experience against the minimum of 5 years — a gap of approximately 2 years.</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Missing certification</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 does not hold the required OHS certification. No equivalent found in profile.</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Compensating strength</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Experience shortfall is partially offset by strong skills alignment (94%) and all five required technical tools explicitly listed.</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Compensating strength</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Qualification gap is partially offset by 8 years of directly relevant industry experience, exceeding the minimum by 3 years.</w:t>
            </w:r>
          </w:p>
        </w:tc>
      </w:tr>
    </w:tbl>
    <w:p>
      <w:pPr>
        <w:spacing w:after="0" w:before="0"/>
      </w:pPr>
      <w:r>
        <w:t xml:space="preserve"/>
      </w:r>
    </w:p>
    <w:p>
      <w:pPr>
        <w:spacing w:after="80" w:before="60"/>
      </w:pPr>
      <w:r>
        <w:rPr>
          <w:rFonts w:ascii="Arial" w:cs="Arial" w:eastAsia="Arial" w:hAnsi="Arial"/>
          <w:b w:val="false"/>
          <w:bCs w:val="false"/>
          <w:i w:val="false"/>
          <w:iCs w:val="false"/>
          <w:color w:val="2C2C2A"/>
          <w:sz w:val="22"/>
          <w:szCs w:val="22"/>
        </w:rPr>
        <w:t xml:space="preserve">Report output: Appears in Section 3 as two clearly labelled sub-blocks — 'Areas for consideration' listing gaps, and 'Compensating strengths' listing offsetting factors. Shown only for candidates in the 70-85%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Database change</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candidate_matches.gap_analysis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JSONB NULLABLE — structured arrays of identified gaps and compensating strengths. NULL outside the 70-85% band.</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candidate_matches.gap_analysis_displayed</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BOOLEAN DEFAULT false — whether gap analysis was included in the report output.</w:t>
            </w:r>
          </w:p>
        </w:tc>
      </w:tr>
    </w:tbl>
    <w:p>
      <w:r>
        <w:br w:type="page"/>
      </w:r>
    </w:p>
    <w:p>
      <w:pPr>
        <w:pStyle w:val="Heading2"/>
        <w:spacing w:after="120" w:before="320"/>
      </w:pPr>
      <w:r>
        <w:rPr>
          <w:rFonts w:ascii="Arial" w:cs="Arial" w:eastAsia="Arial" w:hAnsi="Arial"/>
          <w:b/>
          <w:bCs/>
          <w:color w:val="2C2C2A"/>
          <w:sz w:val="28"/>
          <w:szCs w:val="28"/>
        </w:rPr>
        <w:t xml:space="preserve">22.3 Reinforcement Learning from Human Feedback — Data Collection</w:t>
      </w:r>
    </w:p>
    <w:p>
      <w:pPr>
        <w:spacing w:after="80" w:before="60"/>
      </w:pPr>
      <w:r>
        <w:rPr>
          <w:rFonts w:ascii="Arial" w:cs="Arial" w:eastAsia="Arial" w:hAnsi="Arial"/>
          <w:b w:val="false"/>
          <w:bCs w:val="false"/>
          <w:i w:val="false"/>
          <w:iCs w:val="false"/>
          <w:color w:val="2C2C2A"/>
          <w:sz w:val="22"/>
          <w:szCs w:val="22"/>
        </w:rPr>
        <w:t xml:space="preserve">Employers rate the accuracy of AI-ranked candidates 14 days after unlocking a report. Feedback is stored and will inform Phase 8 model refinement when a minimum of 500 feedback records per scoring model is reached. Phase 6 builds the collection infrastructure only — no model adjustments occur in Phase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table: match_feedback</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Column details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id, request_id, match_id, employer_id</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Primary key and foreign keys — UNIQUE(employer_id, match_id)</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accuracy_rating</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INTEGER 1-5 — overall match accuracy rating</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justification_rating</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INTEGER 1-5 — quality of candidate analysis</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employer_notes</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TEXT NULLABLE — optional free-text explanation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scoring_model</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VARCHAR — standard | student | graduate_programme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weights_used</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JSONB — exact weights at match generation time — for model refinement correlation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industry, role_category</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Copied from request at feedback time — for analytics grouping</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feedback_source</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ENUM — email_link | dashboard_prompt | manual</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created_at</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TIMESTAMPTZ</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API endpoints</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POST /employers/me/requests/:id/feedback</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Submit match accuracy feedback. Array of {match_id, accuracy_rating, justification_rating, notes}.</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GET /admin/feedback</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feedback — filterable by industry, scoring model, date range.</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GET /admin/feedback/summary</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Aggregated analytics — average scores by factor, industry, model. Used for Phase 8 planning.</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Phase 8 note: Actual model weight adjustments are NOT part of Phase 6. The 500-record minimum per scoring model must be reached before any adjustments are made — preventing premature model drift from small samples.</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23. Video Integration Module — Phase 7</w:t>
      </w:r>
    </w:p>
    <w:p>
      <w:pPr>
        <w:spacing w:after="80" w:before="60"/>
      </w:pPr>
      <w:r>
        <w:rPr>
          <w:rFonts w:ascii="Arial" w:cs="Arial" w:eastAsia="Arial" w:hAnsi="Arial"/>
          <w:b w:val="false"/>
          <w:bCs w:val="false"/>
          <w:i w:val="false"/>
          <w:iCs w:val="false"/>
          <w:color w:val="2C2C2A"/>
          <w:sz w:val="22"/>
          <w:szCs w:val="22"/>
        </w:rPr>
        <w:t xml:space="preserve">The Video Integration Module is a premium Phase 7 feature. Subscribed job seekers and students may upload a 60-second video pitch. The automated transcription engine extracts soft skill keywords from the audio and adds them to the candidate scoring pool at 30% of standard CV keyword weight. Employer video request features have been removed from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34AB7" w:sz="8"/>
              <w:left w:val="none" w:color="FFFFFF" w:sz="0"/>
              <w:bottom w:val="none" w:color="FFFFFF" w:sz="0"/>
              <w:right w:val="none" w:color="FFFFFF" w:sz="0"/>
            </w:tcBorders>
            <w:shd w:fill="EEEDFE" w:val="clear"/>
            <w:tcMar>
              <w:top w:type="dxa" w:w="140"/>
              <w:left w:type="dxa" w:w="220"/>
              <w:bottom w:type="dxa" w:w="140"/>
              <w:right w:type="dxa" w:w="220"/>
            </w:tcMar>
          </w:tcPr>
          <w:p>
            <w:r>
              <w:rPr>
                <w:rFonts w:ascii="Arial" w:cs="Arial" w:eastAsia="Arial" w:hAnsi="Arial"/>
                <w:i/>
                <w:iCs/>
                <w:color w:val="3C3489"/>
                <w:sz w:val="20"/>
                <w:szCs w:val="20"/>
              </w:rPr>
              <w:t xml:space="preserve">Phase 7 scope — Candidate Elevator Pitch only. Employer video requests removed following review.</w:t>
            </w:r>
          </w:p>
        </w:tc>
      </w:tr>
    </w:tbl>
    <w:p>
      <w:pPr>
        <w:pStyle w:val="Heading2"/>
        <w:spacing w:after="120" w:before="320"/>
      </w:pPr>
      <w:r>
        <w:rPr>
          <w:rFonts w:ascii="Arial" w:cs="Arial" w:eastAsia="Arial" w:hAnsi="Arial"/>
          <w:b/>
          <w:bCs/>
          <w:color w:val="2C2C2A"/>
          <w:sz w:val="28"/>
          <w:szCs w:val="28"/>
        </w:rPr>
        <w:t xml:space="preserve">23.1 Video Specifications and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Specification</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Requirement</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Maximum duration</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60 seconds — hard limit enforced at upload</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Maximum file size</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150MB</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Accepted formats</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MP4 (H.264), MOV, WebM</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Minimum resolution</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480p — below this transcription accuracy degrades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Transcription keyword weight</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30% of standard CV keyword weight — caps AI reliance on transcription</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Visibility options</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Public (default) — visible on public profile and social feed. Private — visible only after candidate unlock.</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Content policy</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Professional content only. Admin can remove non-compliant videos.</w:t>
            </w:r>
          </w:p>
        </w:tc>
      </w:tr>
    </w:tbl>
    <w:p>
      <w:pPr>
        <w:spacing w:after="0" w:before="0"/>
      </w:pPr>
      <w:r>
        <w:t xml:space="preserve"/>
      </w:r>
    </w:p>
    <w:p>
      <w:pPr>
        <w:pStyle w:val="ListParagraph"/>
        <w:numPr>
          <w:ilvl w:val="0"/>
          <w:numId w:val="3"/>
        </w:numPr>
        <w:spacing w:after="40" w:before="40"/>
      </w:pPr>
      <w:r>
        <w:rPr>
          <w:rFonts w:ascii="Arial" w:cs="Arial" w:eastAsia="Arial" w:hAnsi="Arial"/>
          <w:color w:val="2C2C2A"/>
          <w:sz w:val="22"/>
          <w:szCs w:val="22"/>
        </w:rPr>
        <w:t xml:space="preserve">Candidate uploads video — virus-scanned before storage</w:t>
      </w:r>
    </w:p>
    <w:p>
      <w:pPr>
        <w:pStyle w:val="ListParagraph"/>
        <w:numPr>
          <w:ilvl w:val="0"/>
          <w:numId w:val="3"/>
        </w:numPr>
        <w:spacing w:after="40" w:before="40"/>
      </w:pPr>
      <w:r>
        <w:rPr>
          <w:rFonts w:ascii="Arial" w:cs="Arial" w:eastAsia="Arial" w:hAnsi="Arial"/>
          <w:color w:val="2C2C2A"/>
          <w:sz w:val="22"/>
          <w:szCs w:val="22"/>
        </w:rPr>
        <w:t xml:space="preserve">Stored in encrypted object storage — same infrastructure as CV documents</w:t>
      </w:r>
    </w:p>
    <w:p>
      <w:pPr>
        <w:pStyle w:val="ListParagraph"/>
        <w:numPr>
          <w:ilvl w:val="0"/>
          <w:numId w:val="3"/>
        </w:numPr>
        <w:spacing w:after="40" w:before="40"/>
      </w:pPr>
      <w:r>
        <w:rPr>
          <w:rFonts w:ascii="Arial" w:cs="Arial" w:eastAsia="Arial" w:hAnsi="Arial"/>
          <w:color w:val="2C2C2A"/>
          <w:sz w:val="22"/>
          <w:szCs w:val="22"/>
        </w:rPr>
        <w:t xml:space="preserve">automated transcription job queued via message queue — asynchronous, never in API request cycle</w:t>
      </w:r>
    </w:p>
    <w:p>
      <w:pPr>
        <w:pStyle w:val="ListParagraph"/>
        <w:numPr>
          <w:ilvl w:val="0"/>
          <w:numId w:val="3"/>
        </w:numPr>
        <w:spacing w:after="40" w:before="40"/>
      </w:pPr>
      <w:r>
        <w:rPr>
          <w:rFonts w:ascii="Arial" w:cs="Arial" w:eastAsia="Arial" w:hAnsi="Arial"/>
          <w:color w:val="2C2C2A"/>
          <w:sz w:val="22"/>
          <w:szCs w:val="22"/>
        </w:rPr>
        <w:t xml:space="preserve">Transcription completed within 5-15 minutes</w:t>
      </w:r>
    </w:p>
    <w:p>
      <w:pPr>
        <w:pStyle w:val="ListParagraph"/>
        <w:numPr>
          <w:ilvl w:val="0"/>
          <w:numId w:val="3"/>
        </w:numPr>
        <w:spacing w:after="40" w:before="40"/>
      </w:pPr>
      <w:r>
        <w:rPr>
          <w:rFonts w:ascii="Arial" w:cs="Arial" w:eastAsia="Arial" w:hAnsi="Arial"/>
          <w:color w:val="2C2C2A"/>
          <w:sz w:val="22"/>
          <w:szCs w:val="22"/>
        </w:rPr>
        <w:t xml:space="preserve">Keywords extracted and added to candidate scoring pool at 30% weight</w:t>
      </w:r>
    </w:p>
    <w:p>
      <w:pPr>
        <w:pStyle w:val="ListParagraph"/>
        <w:numPr>
          <w:ilvl w:val="0"/>
          <w:numId w:val="3"/>
        </w:numPr>
        <w:spacing w:after="40" w:before="40"/>
      </w:pPr>
      <w:r>
        <w:rPr>
          <w:rFonts w:ascii="Arial" w:cs="Arial" w:eastAsia="Arial" w:hAnsi="Arial"/>
          <w:color w:val="2C2C2A"/>
          <w:sz w:val="22"/>
          <w:szCs w:val="22"/>
        </w:rPr>
        <w:t xml:space="preserve">Candidate notified by email when video is live and transcription complete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table: candidate_videos</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Key columns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job_seeker_id</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UUID FK UNIQUE — one active video per candidate</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file_url, file_name, file_size_bytes, mime_type, duration_seconds</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File metadata</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transcription_status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ENUM — pending | processing | completed | failed | flagged</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transcription_text, transcription_keywords</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Full transcript and extracted keyword JSON array with confidence scores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visibility</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ENUM — public | private</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content_flagged, content_flag_reason</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Content moderation — triggers admin review queue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Changes to existing tables</w:t>
            </w:r>
          </w:p>
        </w:tc>
        <w:tc>
          <w:tcPr>
            <w:tcW w:type="dxa" w:w="6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candidate_profiles.has_video</w:t>
            </w:r>
          </w:p>
        </w:tc>
        <w:tc>
          <w:tcPr>
            <w:tcW w:type="dxa" w:w="6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BOOLEAN DEFAULT false — quick lookup flag, maintained by trg_sync_has_video trigger</w:t>
            </w:r>
          </w:p>
        </w:tc>
      </w:tr>
      <w:tr>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candidate_profiles.video_keyword_weight</w:t>
            </w:r>
          </w:p>
        </w:tc>
        <w:tc>
          <w:tcPr>
            <w:tcW w:type="dxa" w:w="6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DECIMAL DEFAULT 0.30 — admin-configurable transcription weight globally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Transcription accuracy on Namibian English, Afrikaans, Oshiwambo, and local languages will vary. The 30% weight cap mitigates transcription error impact on scores. Transcription results are visible to candidates in their dashboard. Evaluate Google Cloud Speech-to-Text and AWS Transcribe for Namibian language support before selecting a provider.</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24. Asset Management and Profile Branding — Phase 6</w:t>
      </w:r>
    </w:p>
    <w:p>
      <w:pPr>
        <w:pStyle w:val="Heading2"/>
        <w:spacing w:after="120" w:before="320"/>
      </w:pPr>
      <w:r>
        <w:rPr>
          <w:rFonts w:ascii="Arial" w:cs="Arial" w:eastAsia="Arial" w:hAnsi="Arial"/>
          <w:b/>
          <w:bCs/>
          <w:color w:val="2C2C2A"/>
          <w:sz w:val="28"/>
          <w:szCs w:val="28"/>
        </w:rPr>
        <w:t xml:space="preserve">24.1 Employer Logo Upload</w:t>
      </w:r>
    </w:p>
    <w:p>
      <w:pPr>
        <w:spacing w:after="80" w:before="60"/>
      </w:pPr>
      <w:r>
        <w:rPr>
          <w:rFonts w:ascii="Arial" w:cs="Arial" w:eastAsia="Arial" w:hAnsi="Arial"/>
          <w:b w:val="false"/>
          <w:bCs w:val="false"/>
          <w:i w:val="false"/>
          <w:iCs w:val="false"/>
          <w:color w:val="2C2C2A"/>
          <w:sz w:val="22"/>
          <w:szCs w:val="22"/>
        </w:rPr>
        <w:t xml:space="preserve">Employers upload their company logo (PNG/JPG/SVG, max 5MB) via the employer dashboard. The logo is automatically injected into the shortlist report cover header alongside the Illumin logo. Two new metadata columns added to the existing employers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DB change</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employers.logo_url</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VARCHAR(500) — already exists in schema. No change.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employers.logo_uploaded_at</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TIMESTAMPTZ NULLABLE — new. Timestamp of most recent logo upload.</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employers.logo_file_size_bytes</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INTEGER NULLABLE — new. For storage management and audit.</w:t>
            </w:r>
          </w:p>
        </w:tc>
      </w:tr>
    </w:tbl>
    <w:p>
      <w:pPr>
        <w:pStyle w:val="Heading2"/>
        <w:spacing w:after="120" w:before="320"/>
      </w:pPr>
      <w:r>
        <w:rPr>
          <w:rFonts w:ascii="Arial" w:cs="Arial" w:eastAsia="Arial" w:hAnsi="Arial"/>
          <w:b/>
          <w:bCs/>
          <w:color w:val="2C2C2A"/>
          <w:sz w:val="28"/>
          <w:szCs w:val="28"/>
        </w:rPr>
        <w:t xml:space="preserve">24.2 University and Institution Logo Upload</w:t>
      </w:r>
    </w:p>
    <w:p>
      <w:pPr>
        <w:spacing w:after="80" w:before="60"/>
      </w:pPr>
      <w:r>
        <w:rPr>
          <w:rFonts w:ascii="Arial" w:cs="Arial" w:eastAsia="Arial" w:hAnsi="Arial"/>
          <w:b w:val="false"/>
          <w:bCs w:val="false"/>
          <w:i w:val="false"/>
          <w:iCs w:val="false"/>
          <w:color w:val="2C2C2A"/>
          <w:sz w:val="22"/>
          <w:szCs w:val="22"/>
        </w:rPr>
        <w:t xml:space="preserve">Institutional partners upload logos via the admin-managed partner profile. Displayed on co-branded student registration pages and in the Graduate Spotlight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DB change</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institution_email_domains.logo_url</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VARCHAR(500) NULLABLE — new.</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institution_email_domains.logo_uploaded_at</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TIMESTAMPTZ NULLABLE — new.</w:t>
            </w:r>
          </w:p>
        </w:tc>
      </w:tr>
    </w:tbl>
    <w:p>
      <w:pPr>
        <w:pStyle w:val="Heading2"/>
        <w:spacing w:after="120" w:before="320"/>
      </w:pPr>
      <w:r>
        <w:rPr>
          <w:rFonts w:ascii="Arial" w:cs="Arial" w:eastAsia="Arial" w:hAnsi="Arial"/>
          <w:b/>
          <w:bCs/>
          <w:color w:val="2C2C2A"/>
          <w:sz w:val="28"/>
          <w:szCs w:val="28"/>
        </w:rPr>
        <w:t xml:space="preserve">24.3 Job Seeker Professional Photo — Blind Screening</w:t>
      </w:r>
    </w:p>
    <w:p>
      <w:pPr>
        <w:spacing w:after="80" w:before="60"/>
      </w:pPr>
      <w:r>
        <w:rPr>
          <w:rFonts w:ascii="Arial" w:cs="Arial" w:eastAsia="Arial" w:hAnsi="Arial"/>
          <w:b w:val="false"/>
          <w:bCs w:val="false"/>
          <w:i w:val="false"/>
          <w:iCs w:val="false"/>
          <w:color w:val="2C2C2A"/>
          <w:sz w:val="22"/>
          <w:szCs w:val="22"/>
        </w:rPr>
        <w:t xml:space="preserve">Candidates may optionally upload a professional headshot. The photo is hidden at the shortlist stage and in the report — it is only revealed when an employer pays to unlock the candidate's full profile. The Illumin360 engine never uses the photo in scoring. This preserves blind screening integrity at the critical shortlisting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DB change</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job_seekers.photo_url</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VARCHAR(500) NULLABLE — secure storage URL of uploaded headshot</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job_seekers.photo_uploaded_at</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TIMESTAMPTZ NULLABLE</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job_seekers.photo_file_size_bytes</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INTEGER NULLABLE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API endpoints</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POST /job-seekers/me/photo</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Upload headshot — multipart/form-data. Virus scanned before storage.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DELETE /job-seekers/me/photo</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Remove headshot from profile.</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GET /employers/me/requests/:id/candidates/:cid/unlock</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Updated — response now includes photo_url when unlock is paid.</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25. Progressive Web App — Desktop Shortcut</w:t>
      </w:r>
    </w:p>
    <w:p>
      <w:pPr>
        <w:spacing w:after="80" w:before="60"/>
      </w:pPr>
      <w:r>
        <w:rPr>
          <w:rFonts w:ascii="Arial" w:cs="Arial" w:eastAsia="Arial" w:hAnsi="Arial"/>
          <w:b w:val="false"/>
          <w:bCs w:val="false"/>
          <w:i w:val="false"/>
          <w:iCs w:val="false"/>
          <w:color w:val="2C2C2A"/>
          <w:sz w:val="22"/>
          <w:szCs w:val="22"/>
        </w:rPr>
        <w:t xml:space="preserve">Illumin360 implements Progressive Web App (PWA) manifests enabling Install to Desktop and Add to Home Screen across all modern browsers and devices. Front-end implementation only — no database changes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PWA behaviour</w:t>
            </w:r>
          </w:p>
        </w:tc>
        <w:tc>
          <w:tcPr>
            <w:tcW w:type="dxa" w:w="6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Installation</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Browser shows Install Illumin360 prompt on repeated visits. Pin to taskbar (Windows), dock (macOS), or home screen (iOS/Android).</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Launch</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Opens without browser chrome. JWT checked on launch: valid token → dashboard redirect. Expired or absent → login page.</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Theme</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 green (#1D9E75) theme colour. Illumin logo icons at all required PWA sizes: 72, 96, 128, 144, 152, 192, 384, 512px.</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Updates</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Service worker auto-updates in background. New version available banner shown to users.</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Offline</w:t>
            </w:r>
          </w:p>
        </w:tc>
        <w:tc>
          <w:tcPr>
            <w:tcW w:type="dxa" w:w="6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Basic offline fallback page. Core features require internet connection.</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iOS compatibility</w:t>
            </w:r>
          </w:p>
        </w:tc>
        <w:tc>
          <w:tcPr>
            <w:tcW w:type="dxa" w:w="6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apple-mobile-web-app-capable, apple-mobile-web-app-status-bar-style, apple-touch-icon meta tags added.</w:t>
            </w:r>
          </w:p>
        </w:tc>
      </w:tr>
    </w:tbl>
    <w:p>
      <w:pPr>
        <w:spacing w:after="0" w:before="0"/>
      </w:pPr>
      <w:r>
        <w:t xml:space="preserve"/>
      </w:r>
    </w:p>
    <w:p>
      <w:pPr>
        <w:spacing w:after="80" w:before="60"/>
      </w:pPr>
      <w:r>
        <w:rPr>
          <w:rFonts w:ascii="Arial" w:cs="Arial" w:eastAsia="Arial" w:hAnsi="Arial"/>
          <w:b w:val="false"/>
          <w:bCs w:val="false"/>
          <w:i w:val="false"/>
          <w:iCs w:val="false"/>
          <w:color w:val="2C2C2A"/>
          <w:sz w:val="22"/>
          <w:szCs w:val="22"/>
        </w:rPr>
        <w:t xml:space="preserve">Implementation: manifest.json defines app name (Illumin360), theme colour (#1D9E75), display mode (standalone), start URL (/app), and full icon set. Service worker handles static asset caching. HTTPS already required by Section 17.</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26. Social Engagement Badges — Version 3.4</w:t>
      </w:r>
    </w:p>
    <w:p>
      <w:pPr>
        <w:spacing w:after="80" w:before="60"/>
      </w:pPr>
      <w:r>
        <w:rPr>
          <w:rFonts w:ascii="Arial" w:cs="Arial" w:eastAsia="Arial" w:hAnsi="Arial"/>
          <w:b w:val="false"/>
          <w:bCs w:val="false"/>
          <w:i w:val="false"/>
          <w:iCs w:val="false"/>
          <w:color w:val="2C2C2A"/>
          <w:sz w:val="22"/>
          <w:szCs w:val="22"/>
        </w:rPr>
        <w:t xml:space="preserve">Two new badge types added in v3.4 to complement the eight existing badges specified in Section 21.</w:t>
      </w:r>
    </w:p>
    <w:p>
      <w:pPr>
        <w:pStyle w:val="Heading2"/>
        <w:spacing w:after="120" w:before="320"/>
      </w:pPr>
      <w:r>
        <w:rPr>
          <w:rFonts w:ascii="Arial" w:cs="Arial" w:eastAsia="Arial" w:hAnsi="Arial"/>
          <w:b/>
          <w:bCs/>
          <w:color w:val="2C2C2A"/>
          <w:sz w:val="28"/>
          <w:szCs w:val="28"/>
        </w:rPr>
        <w:t xml:space="preserve">26.1 Verified Student Badge</w:t>
      </w:r>
    </w:p>
    <w:p>
      <w:pPr>
        <w:spacing w:after="80" w:before="60"/>
      </w:pPr>
      <w:r>
        <w:rPr>
          <w:rFonts w:ascii="Arial" w:cs="Arial" w:eastAsia="Arial" w:hAnsi="Arial"/>
          <w:b w:val="false"/>
          <w:bCs w:val="false"/>
          <w:i w:val="false"/>
          <w:iCs w:val="false"/>
          <w:color w:val="2C2C2A"/>
          <w:sz w:val="22"/>
          <w:szCs w:val="22"/>
        </w:rPr>
        <w:t xml:space="preserve">Awarded automatically when student enrolment verification is confirmed. Displayed on the public profile card and shortlist candidate card as a purple verification checkmark — signalling confirmed enrolment. Auto-removed if verification is revoked or expires. Implemented via trigger trg_award_verified_student_badge on the student_verifications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Attribute</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badge_type value</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verified_student</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Award trigger</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student_verifications.verification_status changes to verified — trigger fires automatically</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Display</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Public profile card, social profile, shortlist candidate card — purple verification checkmark</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Removal</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Auto-removed when verification_status changes to rejected or expired</w:t>
            </w:r>
          </w:p>
        </w:tc>
      </w:tr>
    </w:tbl>
    <w:p>
      <w:pPr>
        <w:pStyle w:val="Heading2"/>
        <w:spacing w:after="120" w:before="320"/>
      </w:pPr>
      <w:r>
        <w:rPr>
          <w:rFonts w:ascii="Arial" w:cs="Arial" w:eastAsia="Arial" w:hAnsi="Arial"/>
          <w:b/>
          <w:bCs/>
          <w:color w:val="2C2C2A"/>
          <w:sz w:val="28"/>
          <w:szCs w:val="28"/>
        </w:rPr>
        <w:t xml:space="preserve">26.2 Compliant Recruiter Badge</w:t>
      </w:r>
    </w:p>
    <w:p>
      <w:pPr>
        <w:spacing w:after="80" w:before="60"/>
      </w:pPr>
      <w:r>
        <w:rPr>
          <w:rFonts w:ascii="Arial" w:cs="Arial" w:eastAsia="Arial" w:hAnsi="Arial"/>
          <w:b w:val="false"/>
          <w:bCs w:val="false"/>
          <w:i w:val="false"/>
          <w:iCs w:val="false"/>
          <w:color w:val="2C2C2A"/>
          <w:sz w:val="22"/>
          <w:szCs w:val="22"/>
        </w:rPr>
        <w:t xml:space="preserve">Awarded to employer accounts with consistently high-quality compliance behaviour. Assessed monthly by the assess_compliant_recruiter_badges() cron function. Incentivises fair recruitment practices and signals trustworthiness to job seekers on the social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Attribute</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badge_type value</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compliant_recruiter</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Award criteria</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10+ requests with declaration confirmed AND zero compliance justifications rejected by admin AND no badge revocation in the past 90 days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Display</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profile page and employer request cards visible to job seekers</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Revocation</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Admin can revoke with reason. Reinstated automatically when criteria met again after 90-day clean period.</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Assessment</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Monthly cron job — assess_compliant_recruiter_badges() function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table: employer_badges</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Key columns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id, employer_id, badge_type</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Primary key and employer FK — UNIQUE(employer_id, badge_type)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earned_at, is_displayed</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Badge status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revoked_at, revoked_by, revoked_reason</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Full revocation audit trail</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27. Updated Build Phases — Version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2026"/>
      </w:tblGrid>
      <w:tr>
        <w:tc>
          <w:tcPr>
            <w:tcW w:type="dxa" w:w="1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4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Features</w:t>
            </w:r>
          </w:p>
        </w:tc>
        <w:tc>
          <w:tcPr>
            <w:tcW w:type="dxa" w:w="1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Scope</w:t>
            </w:r>
          </w:p>
        </w:tc>
        <w:tc>
          <w:tcPr>
            <w:tcW w:type="dxa" w:w="2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Core talent pool, job seeker registration, employer search, Illumin360 matching engine</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8-10 wks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Reporting, payments, notifications, subscription reminders</w:t>
            </w:r>
          </w:p>
        </w:tc>
        <w:tc>
          <w:tcPr>
            <w:tcW w:type="dxa" w:w="1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6-8 wks</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Privacy controls, compliance safeguards, candidate unlock, admin analytics</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4-6 wks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4</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Internal recruitment link, consolidated billing</w:t>
            </w:r>
          </w:p>
        </w:tc>
        <w:tc>
          <w:tcPr>
            <w:tcW w:type="dxa" w:w="1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3-4 wks</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CSR + shareable profile card + demand feed + insights blog + badges + spotlight + referral programme</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4-6 wks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 Engine Evolution: adaptive weighting (22.1), gap analysis (22.2), RLHF data collection (22.3). Asset management: employer logos (24.1), university logos (24.2), job seeker photos — blind screening (24.3). PWA desktop shortcut (25). Social badges: Verified Student, Compliant Recruiter (26).</w:t>
            </w:r>
          </w:p>
        </w:tc>
        <w:tc>
          <w:tcPr>
            <w:tcW w:type="dxa" w:w="1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5-7 wks</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Authorised</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7</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Video Integration: candidate elevator pitch upload, automated transcription, social sharing (23).</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4-5 wks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Scheduled — Premium</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8</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RLHF model refinement using accumulated match_feedback data. Minimum 500 feedback records per scoring model required before adjustments. Marketplace expansion.</w:t>
            </w:r>
          </w:p>
        </w:tc>
        <w:tc>
          <w:tcPr>
            <w:tcW w:type="dxa" w:w="1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TBD</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Future</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This document is the single authoritative technical specification for the Illumin360 platform — a product of Illumin Investments CC (trading as Illumin), Windhoek, Namibia. Version 3.6 is the current and complete version covering all 31 sections. It is updated whenever any feature is added, changed, or removed. The version number is incremented with every update. Technology vendor references are kept in Sections 28-29 for developer use only — all client-facing content uses Illumin360 branding exclusively.</w:t>
            </w:r>
          </w:p>
        </w:tc>
      </w:tr>
    </w:tbl>
    <w:p>
      <w:pPr>
        <w:spacing w:after="0" w:before="0"/>
      </w:pPr>
      <w:r>
        <w:t xml:space="preserve"/>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28. Third-Party AI Services — Integration Specification</w:t>
      </w:r>
    </w:p>
    <w:p>
      <w:pPr>
        <w:spacing w:after="80" w:before="60"/>
      </w:pPr>
      <w:r>
        <w:rPr>
          <w:rFonts w:ascii="Arial" w:cs="Arial" w:eastAsia="Arial" w:hAnsi="Arial"/>
          <w:b w:val="false"/>
          <w:bCs w:val="false"/>
          <w:i w:val="false"/>
          <w:iCs w:val="false"/>
          <w:color w:val="2C2C2A"/>
          <w:sz w:val="22"/>
          <w:szCs w:val="22"/>
        </w:rPr>
        <w:t xml:space="preserve">Version 3.5 formally specifies the third-party AI and machine learning services that power the Illumin360 platform. These services are consumed via API — no infrastructure is built or maintained in-house. All billing is pay-per-use with no fixed monthly commitment. Costs scale directly with platform usage and are negligible at startup scale.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All third-party AI services are pay-as-you-go. There are no fixed monthly subscription fees for API access. The platform is only billed when a service is actually called. At Year 1 scale (500 active candidates, 20 employer requests per month) the combined monthly AI service cost is estimated at USD 5-10 — approximately NAD 90-180.</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28.1 Claude Sonnet 4.6 — CV Analysis and Structured Extraction</w:t>
      </w:r>
    </w:p>
    <w:p>
      <w:pPr>
        <w:spacing w:after="80" w:before="60"/>
      </w:pPr>
      <w:r>
        <w:rPr>
          <w:rFonts w:ascii="Arial" w:cs="Arial" w:eastAsia="Arial" w:hAnsi="Arial"/>
          <w:b w:val="false"/>
          <w:bCs w:val="false"/>
          <w:i w:val="false"/>
          <w:iCs w:val="false"/>
          <w:color w:val="2C2C2A"/>
          <w:sz w:val="22"/>
          <w:szCs w:val="22"/>
        </w:rPr>
        <w:t xml:space="preserve">Provider: Anthropic. Service: Claude API. Model: claude-sonnet-4-6. Purpose: intelligent CV text analysis, structured data extraction, and AI justification narrative generation.</w:t>
      </w:r>
    </w:p>
    <w:p>
      <w:pPr>
        <w:pStyle w:val="Heading3"/>
        <w:spacing w:after="80" w:before="240"/>
      </w:pPr>
      <w:r>
        <w:rPr>
          <w:rFonts w:ascii="Arial" w:cs="Arial" w:eastAsia="Arial" w:hAnsi="Arial"/>
          <w:b/>
          <w:bCs/>
          <w:color w:val="0F6E56"/>
          <w:sz w:val="24"/>
          <w:szCs w:val="24"/>
        </w:rPr>
        <w:t xml:space="preserve">28.1.1 What it replaces and enhances</w:t>
      </w:r>
    </w:p>
    <w:p>
      <w:pPr>
        <w:spacing w:after="80" w:before="60"/>
      </w:pPr>
      <w:r>
        <w:rPr>
          <w:rFonts w:ascii="Arial" w:cs="Arial" w:eastAsia="Arial" w:hAnsi="Arial"/>
          <w:b w:val="false"/>
          <w:bCs w:val="false"/>
          <w:i w:val="false"/>
          <w:iCs w:val="false"/>
          <w:color w:val="2C2C2A"/>
          <w:sz w:val="22"/>
          <w:szCs w:val="22"/>
        </w:rPr>
        <w:t xml:space="preserve">The base platform uses keyword matching against CV text extracted from PDF and Word documents. Claude Sonnet 4.6 replaces and enhances this with genuine language understanding — it reads a CV the way a human recruiter would, understands context and implication, and extracts structured information that keyword matching would miss.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Capability</w:t>
            </w:r>
          </w:p>
        </w:tc>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Keyword matching (base)</w:t>
            </w:r>
          </w:p>
        </w:tc>
        <w:tc>
          <w:tcPr>
            <w:tcW w:type="dxa" w:w="38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Claude Sonnet 4.6 (upgraded)</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Skill detection</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Finds exact matches — 'SAP' matches 'SAP'</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Understands context — 'managed ERP implementation' implies SAP/system skills even without exact keyword</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Experience extraction</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Counts years if explicitly stated</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Calculates experience from date ranges, role titles, and context</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Qualification recognition</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Matches exact strings</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Understands equivalences — 'BCom' matches 'Bachelor of Commerce'</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Language detection</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Finds language names</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Infers proficiency from context — 'conducted negotiations in Afrikaans' implies fluency</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NQF level inference</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Requires explicit NQF mention</w:t>
            </w:r>
          </w:p>
        </w:tc>
        <w:tc>
          <w:tcPr>
            <w:tcW w:type="dxa" w:w="38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Maps qualification names to NQF levels from training knowledge</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Justification text</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Template-assembled sentences</w:t>
            </w:r>
          </w:p>
        </w:tc>
        <w:tc>
          <w:tcPr>
            <w:tcW w:type="dxa" w:w="38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Natural language paragraphs with genuine reasoning</w:t>
            </w:r>
          </w:p>
        </w:tc>
      </w:tr>
    </w:tbl>
    <w:p>
      <w:pPr>
        <w:pStyle w:val="Heading3"/>
        <w:spacing w:after="80" w:before="240"/>
      </w:pPr>
      <w:r>
        <w:rPr>
          <w:rFonts w:ascii="Arial" w:cs="Arial" w:eastAsia="Arial" w:hAnsi="Arial"/>
          <w:b/>
          <w:bCs/>
          <w:color w:val="0F6E56"/>
          <w:sz w:val="24"/>
          <w:szCs w:val="24"/>
        </w:rPr>
        <w:t xml:space="preserve">28.1.2 Integration architecture</w:t>
      </w:r>
    </w:p>
    <w:p>
      <w:pPr>
        <w:pStyle w:val="ListParagraph"/>
        <w:numPr>
          <w:ilvl w:val="0"/>
          <w:numId w:val="3"/>
        </w:numPr>
        <w:spacing w:after="40" w:before="40"/>
      </w:pPr>
      <w:r>
        <w:rPr>
          <w:rFonts w:ascii="Arial" w:cs="Arial" w:eastAsia="Arial" w:hAnsi="Arial"/>
          <w:color w:val="2C2C2A"/>
          <w:sz w:val="22"/>
          <w:szCs w:val="22"/>
        </w:rPr>
        <w:t xml:space="preserve">Candidate uploads CV (PDF or Word) to the platform</w:t>
      </w:r>
    </w:p>
    <w:p>
      <w:pPr>
        <w:pStyle w:val="ListParagraph"/>
        <w:numPr>
          <w:ilvl w:val="0"/>
          <w:numId w:val="3"/>
        </w:numPr>
        <w:spacing w:after="40" w:before="40"/>
      </w:pPr>
      <w:r>
        <w:rPr>
          <w:rFonts w:ascii="Arial" w:cs="Arial" w:eastAsia="Arial" w:hAnsi="Arial"/>
          <w:color w:val="2C2C2A"/>
          <w:sz w:val="22"/>
          <w:szCs w:val="22"/>
        </w:rPr>
        <w:t xml:space="preserve">CV text is extracted — digitally-created documents processed directly; scanned documents first processed by Google Cloud Vision OCR (Section 28.2)</w:t>
      </w:r>
    </w:p>
    <w:p>
      <w:pPr>
        <w:pStyle w:val="ListParagraph"/>
        <w:numPr>
          <w:ilvl w:val="0"/>
          <w:numId w:val="3"/>
        </w:numPr>
        <w:spacing w:after="40" w:before="40"/>
      </w:pPr>
      <w:r>
        <w:rPr>
          <w:rFonts w:ascii="Arial" w:cs="Arial" w:eastAsia="Arial" w:hAnsi="Arial"/>
          <w:color w:val="2C2C2A"/>
          <w:sz w:val="22"/>
          <w:szCs w:val="22"/>
        </w:rPr>
        <w:t xml:space="preserve">Extracted text is sent to the Claude Sonnet 4.6 API with a structured system prompt</w:t>
      </w:r>
    </w:p>
    <w:p>
      <w:pPr>
        <w:pStyle w:val="ListParagraph"/>
        <w:numPr>
          <w:ilvl w:val="0"/>
          <w:numId w:val="3"/>
        </w:numPr>
        <w:spacing w:after="40" w:before="40"/>
      </w:pPr>
      <w:r>
        <w:rPr>
          <w:rFonts w:ascii="Arial" w:cs="Arial" w:eastAsia="Arial" w:hAnsi="Arial"/>
          <w:color w:val="2C2C2A"/>
          <w:sz w:val="22"/>
          <w:szCs w:val="22"/>
        </w:rPr>
        <w:t xml:space="preserve">The system prompt instructs Claude to extract: skills list with proficiency levels, qualifications with NQF level, years of experience by category, languages with proficiency, certifications, industry keywords, and a professional summary</w:t>
      </w:r>
    </w:p>
    <w:p>
      <w:pPr>
        <w:pStyle w:val="ListParagraph"/>
        <w:numPr>
          <w:ilvl w:val="0"/>
          <w:numId w:val="3"/>
        </w:numPr>
        <w:spacing w:after="40" w:before="40"/>
      </w:pPr>
      <w:r>
        <w:rPr>
          <w:rFonts w:ascii="Arial" w:cs="Arial" w:eastAsia="Arial" w:hAnsi="Arial"/>
          <w:color w:val="2C2C2A"/>
          <w:sz w:val="22"/>
          <w:szCs w:val="22"/>
        </w:rPr>
        <w:t xml:space="preserve">Claude returns a structured JSON response with all extracted fields</w:t>
      </w:r>
    </w:p>
    <w:p>
      <w:pPr>
        <w:pStyle w:val="ListParagraph"/>
        <w:numPr>
          <w:ilvl w:val="0"/>
          <w:numId w:val="3"/>
        </w:numPr>
        <w:spacing w:after="40" w:before="40"/>
      </w:pPr>
      <w:r>
        <w:rPr>
          <w:rFonts w:ascii="Arial" w:cs="Arial" w:eastAsia="Arial" w:hAnsi="Arial"/>
          <w:color w:val="2C2C2A"/>
          <w:sz w:val="22"/>
          <w:szCs w:val="22"/>
        </w:rPr>
        <w:t xml:space="preserve">Extracted data is stored in the candidate's profile tables alongside the raw CV text</w:t>
      </w:r>
    </w:p>
    <w:p>
      <w:pPr>
        <w:pStyle w:val="ListParagraph"/>
        <w:numPr>
          <w:ilvl w:val="0"/>
          <w:numId w:val="3"/>
        </w:numPr>
        <w:spacing w:after="40" w:before="40"/>
      </w:pPr>
      <w:r>
        <w:rPr>
          <w:rFonts w:ascii="Arial" w:cs="Arial" w:eastAsia="Arial" w:hAnsi="Arial"/>
          <w:color w:val="2C2C2A"/>
          <w:sz w:val="22"/>
          <w:szCs w:val="22"/>
        </w:rPr>
        <w:t xml:space="preserve">This process runs asynchronously via the message queue — never in the API request cycle</w:t>
      </w:r>
    </w:p>
    <w:p>
      <w:pPr>
        <w:pStyle w:val="ListParagraph"/>
        <w:numPr>
          <w:ilvl w:val="0"/>
          <w:numId w:val="3"/>
        </w:numPr>
        <w:spacing w:after="40" w:before="40"/>
      </w:pPr>
      <w:r>
        <w:rPr>
          <w:rFonts w:ascii="Arial" w:cs="Arial" w:eastAsia="Arial" w:hAnsi="Arial"/>
          <w:color w:val="2C2C2A"/>
          <w:sz w:val="22"/>
          <w:szCs w:val="22"/>
        </w:rPr>
        <w:t xml:space="preserve">Candidate is notified by email when CV processing is complete</w:t>
      </w:r>
    </w:p>
    <w:p>
      <w:pPr>
        <w:pStyle w:val="Heading3"/>
        <w:spacing w:after="80" w:before="240"/>
      </w:pPr>
      <w:r>
        <w:rPr>
          <w:rFonts w:ascii="Arial" w:cs="Arial" w:eastAsia="Arial" w:hAnsi="Arial"/>
          <w:b/>
          <w:bCs/>
          <w:color w:val="0F6E56"/>
          <w:sz w:val="24"/>
          <w:szCs w:val="24"/>
        </w:rPr>
        <w:t xml:space="preserve">28.1.3 System prompt design</w:t>
      </w:r>
    </w:p>
    <w:p>
      <w:pPr>
        <w:spacing w:after="80" w:before="60"/>
      </w:pPr>
      <w:r>
        <w:rPr>
          <w:rFonts w:ascii="Arial" w:cs="Arial" w:eastAsia="Arial" w:hAnsi="Arial"/>
          <w:b w:val="false"/>
          <w:bCs w:val="false"/>
          <w:i w:val="false"/>
          <w:iCs w:val="false"/>
          <w:color w:val="2C2C2A"/>
          <w:sz w:val="22"/>
          <w:szCs w:val="22"/>
        </w:rPr>
        <w:t xml:space="preserve">The system prompt sent to Claude Sonnet 4.6 with every CV analysis request instructs the model to act as a professional CV analyst for the Namibian job market, to extract only what is explicitly stated or clearly inferable, to return results in a defined JSON schema, to never hallucinate or invent information, and to flag any CV sections that are ambiguous or unclear rather than guessing.</w:t>
      </w:r>
    </w:p>
    <w:p>
      <w:pPr>
        <w:spacing w:after="80" w:before="60"/>
      </w:pPr>
      <w:r>
        <w:rPr>
          <w:rFonts w:ascii="Arial" w:cs="Arial" w:eastAsia="Arial" w:hAnsi="Arial"/>
          <w:b w:val="false"/>
          <w:bCs w:val="false"/>
          <w:i w:val="false"/>
          <w:iCs w:val="false"/>
          <w:color w:val="2C2C2A"/>
          <w:sz w:val="22"/>
          <w:szCs w:val="22"/>
        </w:rPr>
        <w:t xml:space="preserve">The JSON schema returned by Claude maps directly to the candidate_profiles, candidate_skills, candidate_languages, and candidate_qualifications database tables — so the output can be inserted directly without transformation.</w:t>
      </w:r>
    </w:p>
    <w:p>
      <w:pPr>
        <w:pStyle w:val="Heading3"/>
        <w:spacing w:after="80" w:before="240"/>
      </w:pPr>
      <w:r>
        <w:rPr>
          <w:rFonts w:ascii="Arial" w:cs="Arial" w:eastAsia="Arial" w:hAnsi="Arial"/>
          <w:b/>
          <w:bCs/>
          <w:color w:val="0F6E56"/>
          <w:sz w:val="24"/>
          <w:szCs w:val="24"/>
        </w:rPr>
        <w:t xml:space="preserve">28.1.4 Use in AI justification engine</w:t>
      </w:r>
    </w:p>
    <w:p>
      <w:pPr>
        <w:spacing w:after="80" w:before="60"/>
      </w:pPr>
      <w:r>
        <w:rPr>
          <w:rFonts w:ascii="Arial" w:cs="Arial" w:eastAsia="Arial" w:hAnsi="Arial"/>
          <w:b w:val="false"/>
          <w:bCs w:val="false"/>
          <w:i w:val="false"/>
          <w:iCs w:val="false"/>
          <w:color w:val="2C2C2A"/>
          <w:sz w:val="22"/>
          <w:szCs w:val="22"/>
        </w:rPr>
        <w:t xml:space="preserve">Claude Sonnet 4.6 also replaces the template-based justification engine for shortlisted candidates. Instead of assembling sentences from pre-written templates, the justification engine sends the candidate's profile data, the employer's vacancy requirements, and the match scores to Claude and asks it to write a natural, accurate, 3-6 sentence justification paragraph. Every claim in the paragraph must trace to a specific data field — Claude is instructed to never make claims that are not supported by the structured data provided.</w:t>
      </w:r>
    </w:p>
    <w:p>
      <w:pPr>
        <w:pStyle w:val="Heading3"/>
        <w:spacing w:after="80" w:before="240"/>
      </w:pPr>
      <w:r>
        <w:rPr>
          <w:rFonts w:ascii="Arial" w:cs="Arial" w:eastAsia="Arial" w:hAnsi="Arial"/>
          <w:b/>
          <w:bCs/>
          <w:color w:val="0F6E56"/>
          <w:sz w:val="24"/>
          <w:szCs w:val="24"/>
        </w:rPr>
        <w:t xml:space="preserve">28.1.5 Pricing and cost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Scenario</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Monthly volume</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Estimated cost (USD)</w:t>
            </w:r>
          </w:p>
        </w:tc>
        <w:tc>
          <w:tcPr>
            <w:tcW w:type="dxa" w:w="2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Estimated cost (NAD)</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1 — CV analysis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500 new/updated CVs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1.50</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27</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Year 1 — Justification generation</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80 shortlisted candidates across 20 requests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0.50</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9</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2 — CV analysis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1,500 CVs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4.50</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81</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Year 3 — CV analysis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4,000 CVs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12.00</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216</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3 — Justification generation</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600 shortlisted candidates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3.00</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54</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Specification</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Provider</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Anthropic — platform.anthropic.com</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Model</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claude-sonnet-4-6 (always use this exact model string)</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Pricing</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3.00 per million input tokens / USD 15.00 per million output tokens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Batch API discount</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50% off — use for all CV processing (non-real-time, async queue)</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Effective price with batch</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1.50 per million input / USD 7.50 per million output</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Authentication</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API key — stored in environment variables, never in source code</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Max tokens per request</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4,096 output tokens — sufficient for all CV analysis tasks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Timeout</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30 seconds — if no response, retry once then log failure and notify admin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Fallback</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If Claude API is unavailable, fall back to keyword matching — log the fallback event</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Data privacy</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text sent to Anthropic API for processing. Include this in candidate consent (D-05).</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Developer note: Always pin to the exact model string 'claude-sonnet-4-6'. Never use a generic alias like 'claude-sonnet-latest' in production — model aliases can change and cause unexpected behaviour. Update the model string deliberately as part of a planned upgrade, not automatically.</w:t>
            </w:r>
          </w:p>
        </w:tc>
      </w:tr>
    </w:tbl>
    <w:p>
      <w:r>
        <w:br w:type="page"/>
      </w:r>
    </w:p>
    <w:p>
      <w:pPr>
        <w:pStyle w:val="Heading2"/>
        <w:spacing w:after="120" w:before="320"/>
      </w:pPr>
      <w:r>
        <w:rPr>
          <w:rFonts w:ascii="Arial" w:cs="Arial" w:eastAsia="Arial" w:hAnsi="Arial"/>
          <w:b/>
          <w:bCs/>
          <w:color w:val="2C2C2A"/>
          <w:sz w:val="28"/>
          <w:szCs w:val="28"/>
        </w:rPr>
        <w:t xml:space="preserve">28.2 Google Cloud Vision — OCR for Scanned Documents</w:t>
      </w:r>
    </w:p>
    <w:p>
      <w:pPr>
        <w:spacing w:after="80" w:before="60"/>
      </w:pPr>
      <w:r>
        <w:rPr>
          <w:rFonts w:ascii="Arial" w:cs="Arial" w:eastAsia="Arial" w:hAnsi="Arial"/>
          <w:b w:val="false"/>
          <w:bCs w:val="false"/>
          <w:i w:val="false"/>
          <w:iCs w:val="false"/>
          <w:color w:val="2C2C2A"/>
          <w:sz w:val="22"/>
          <w:szCs w:val="22"/>
        </w:rPr>
        <w:t xml:space="preserve">Provider: Google Cloud. Service: Cloud Vision API. Feature: DOCUMENT_TEXT_DETECTION. Purpose: extract machine-readable text from scanned PDF CVs and image-format CVs that contain no embedded text layer.</w:t>
      </w:r>
    </w:p>
    <w:p>
      <w:pPr>
        <w:pStyle w:val="Heading3"/>
        <w:spacing w:after="80" w:before="240"/>
      </w:pPr>
      <w:r>
        <w:rPr>
          <w:rFonts w:ascii="Arial" w:cs="Arial" w:eastAsia="Arial" w:hAnsi="Arial"/>
          <w:b/>
          <w:bCs/>
          <w:color w:val="0F6E56"/>
          <w:sz w:val="24"/>
          <w:szCs w:val="24"/>
        </w:rPr>
        <w:t xml:space="preserve">28.2.1 When OCR is triggered</w:t>
      </w:r>
    </w:p>
    <w:p>
      <w:pPr>
        <w:spacing w:after="80" w:before="60"/>
      </w:pPr>
      <w:r>
        <w:rPr>
          <w:rFonts w:ascii="Arial" w:cs="Arial" w:eastAsia="Arial" w:hAnsi="Arial"/>
          <w:b w:val="false"/>
          <w:bCs w:val="false"/>
          <w:i w:val="false"/>
          <w:iCs w:val="false"/>
          <w:color w:val="2C2C2A"/>
          <w:sz w:val="22"/>
          <w:szCs w:val="22"/>
        </w:rPr>
        <w:t xml:space="preserve">When a CV is uploaded, the platform first attempts standard text extraction (pdfplumber for PDF, python-docx for Word). If the extracted text is empty, fewer than 50 words, or consists primarily of non-alphanumeric characters, the platform concludes the document is a scanned image and routes it to Google Cloud Vision OCR instead.</w:t>
      </w:r>
    </w:p>
    <w:p>
      <w:pPr>
        <w:pStyle w:val="Heading3"/>
        <w:spacing w:after="80" w:before="240"/>
      </w:pPr>
      <w:r>
        <w:rPr>
          <w:rFonts w:ascii="Arial" w:cs="Arial" w:eastAsia="Arial" w:hAnsi="Arial"/>
          <w:b/>
          <w:bCs/>
          <w:color w:val="0F6E56"/>
          <w:sz w:val="24"/>
          <w:szCs w:val="24"/>
        </w:rPr>
        <w:t xml:space="preserve">28.2.2 Integration architecture</w:t>
      </w:r>
    </w:p>
    <w:p>
      <w:pPr>
        <w:pStyle w:val="ListParagraph"/>
        <w:numPr>
          <w:ilvl w:val="0"/>
          <w:numId w:val="3"/>
        </w:numPr>
        <w:spacing w:after="40" w:before="40"/>
      </w:pPr>
      <w:r>
        <w:rPr>
          <w:rFonts w:ascii="Arial" w:cs="Arial" w:eastAsia="Arial" w:hAnsi="Arial"/>
          <w:color w:val="2C2C2A"/>
          <w:sz w:val="22"/>
          <w:szCs w:val="22"/>
        </w:rPr>
        <w:t xml:space="preserve">CV upload detected as scanned or image-based document</w:t>
      </w:r>
    </w:p>
    <w:p>
      <w:pPr>
        <w:pStyle w:val="ListParagraph"/>
        <w:numPr>
          <w:ilvl w:val="0"/>
          <w:numId w:val="3"/>
        </w:numPr>
        <w:spacing w:after="40" w:before="40"/>
      </w:pPr>
      <w:r>
        <w:rPr>
          <w:rFonts w:ascii="Arial" w:cs="Arial" w:eastAsia="Arial" w:hAnsi="Arial"/>
          <w:color w:val="2C2C2A"/>
          <w:sz w:val="22"/>
          <w:szCs w:val="22"/>
        </w:rPr>
        <w:t xml:space="preserve">Document sent to Google Cloud Vision API — DOCUMENT_TEXT_DETECTION feature</w:t>
      </w:r>
    </w:p>
    <w:p>
      <w:pPr>
        <w:pStyle w:val="ListParagraph"/>
        <w:numPr>
          <w:ilvl w:val="0"/>
          <w:numId w:val="3"/>
        </w:numPr>
        <w:spacing w:after="40" w:before="40"/>
      </w:pPr>
      <w:r>
        <w:rPr>
          <w:rFonts w:ascii="Arial" w:cs="Arial" w:eastAsia="Arial" w:hAnsi="Arial"/>
          <w:color w:val="2C2C2A"/>
          <w:sz w:val="22"/>
          <w:szCs w:val="22"/>
        </w:rPr>
        <w:t xml:space="preserve">Cloud Vision returns full page text with layout structure — paragraphs, lines, words, and confidence scores</w:t>
      </w:r>
    </w:p>
    <w:p>
      <w:pPr>
        <w:pStyle w:val="ListParagraph"/>
        <w:numPr>
          <w:ilvl w:val="0"/>
          <w:numId w:val="3"/>
        </w:numPr>
        <w:spacing w:after="40" w:before="40"/>
      </w:pPr>
      <w:r>
        <w:rPr>
          <w:rFonts w:ascii="Arial" w:cs="Arial" w:eastAsia="Arial" w:hAnsi="Arial"/>
          <w:color w:val="2C2C2A"/>
          <w:sz w:val="22"/>
          <w:szCs w:val="22"/>
        </w:rPr>
        <w:t xml:space="preserve">Extracted text stored in candidate_documents.cv_text_extracted — same field as digitally-extracted text</w:t>
      </w:r>
    </w:p>
    <w:p>
      <w:pPr>
        <w:pStyle w:val="ListParagraph"/>
        <w:numPr>
          <w:ilvl w:val="0"/>
          <w:numId w:val="3"/>
        </w:numPr>
        <w:spacing w:after="40" w:before="40"/>
      </w:pPr>
      <w:r>
        <w:rPr>
          <w:rFonts w:ascii="Arial" w:cs="Arial" w:eastAsia="Arial" w:hAnsi="Arial"/>
          <w:color w:val="2C2C2A"/>
          <w:sz w:val="22"/>
          <w:szCs w:val="22"/>
        </w:rPr>
        <w:t xml:space="preserve">Text then sent to Claude Sonnet 4.6 for structured analysis (Section 28.1)</w:t>
      </w:r>
    </w:p>
    <w:p>
      <w:pPr>
        <w:pStyle w:val="ListParagraph"/>
        <w:numPr>
          <w:ilvl w:val="0"/>
          <w:numId w:val="3"/>
        </w:numPr>
        <w:spacing w:after="40" w:before="40"/>
      </w:pPr>
      <w:r>
        <w:rPr>
          <w:rFonts w:ascii="Arial" w:cs="Arial" w:eastAsia="Arial" w:hAnsi="Arial"/>
          <w:color w:val="2C2C2A"/>
          <w:sz w:val="22"/>
          <w:szCs w:val="22"/>
        </w:rPr>
        <w:t xml:space="preserve">Candidate is notified when processing is complete</w:t>
      </w:r>
    </w:p>
    <w:p>
      <w:pPr>
        <w:pStyle w:val="ListParagraph"/>
        <w:numPr>
          <w:ilvl w:val="0"/>
          <w:numId w:val="3"/>
        </w:numPr>
        <w:spacing w:after="40" w:before="40"/>
      </w:pPr>
      <w:r>
        <w:rPr>
          <w:rFonts w:ascii="Arial" w:cs="Arial" w:eastAsia="Arial" w:hAnsi="Arial"/>
          <w:color w:val="2C2C2A"/>
          <w:sz w:val="22"/>
          <w:szCs w:val="22"/>
        </w:rPr>
        <w:t xml:space="preserve">If OCR confidence score is below 80%, candidate is flagged to review their CV upload quality</w:t>
      </w:r>
    </w:p>
    <w:p>
      <w:pPr>
        <w:pStyle w:val="Heading3"/>
        <w:spacing w:after="80" w:before="240"/>
      </w:pPr>
      <w:r>
        <w:rPr>
          <w:rFonts w:ascii="Arial" w:cs="Arial" w:eastAsia="Arial" w:hAnsi="Arial"/>
          <w:b/>
          <w:bCs/>
          <w:color w:val="0F6E56"/>
          <w:sz w:val="24"/>
          <w:szCs w:val="24"/>
        </w:rPr>
        <w:t xml:space="preserve">28.2.3 Pricing and cost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6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Scenario</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Monthly volume</w:t>
            </w:r>
          </w:p>
        </w:tc>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Cost (USD)</w:t>
            </w:r>
          </w:p>
        </w:tc>
        <w:tc>
          <w:tcPr>
            <w:tcW w:type="dxa" w:w="2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Cost (NAD)</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Free tier — first 1,000 pages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Up to 1,000 scanned pages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Free</w:t>
            </w:r>
          </w:p>
        </w:tc>
        <w:tc>
          <w:tcPr>
            <w:tcW w:type="dxa" w:w="2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Free</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Year 1 — est. 20% of 500 CVs are scanned</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100 pages</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0.00 (free tier)</w:t>
            </w:r>
          </w:p>
        </w:tc>
        <w:tc>
          <w:tcPr>
            <w:tcW w:type="dxa" w:w="2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0</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2 — est. 20% of 1,500 CVs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300 pages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0.00 (free tier)</w:t>
            </w:r>
          </w:p>
        </w:tc>
        <w:tc>
          <w:tcPr>
            <w:tcW w:type="dxa" w:w="2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0</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Year 3 — est. 20% of 4,000 CVs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800 pages</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0.00 (free tier)</w:t>
            </w:r>
          </w:p>
        </w:tc>
        <w:tc>
          <w:tcPr>
            <w:tcW w:type="dxa" w:w="2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NAD 0</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High growth — 10,000 scanned pages/month</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10,000 pages</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13.50</w:t>
            </w:r>
          </w:p>
        </w:tc>
        <w:tc>
          <w:tcPr>
            <w:tcW w:type="dxa" w:w="2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NAD 243</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Specification</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Provider</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Google Cloud — cloud.google.com/vision</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Feature</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DOCUMENT_TEXT_DETECTION — use this, not TEXT_DETECTION. DOCUMENT_TEXT_DETECTION is optimised for full-page documents.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Pricing</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First 1,000 pages per month free. USD 1.50 per 1,000 pages thereafter.</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New customer credits</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Google Cloud gives USD 300 in free credits to new accounts — covers the first 200,000 OCR pages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Supported formats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PDF (each page = one unit), JPEG, PNG, TIFF, BMP, GIF, WebP</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Language support</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60+ languages including English, Afrikaans — Namibian English accent does not affect OCR quality</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Authentication</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Google Cloud service account JSON key — stored in environment variables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Timeout</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60 seconds for multi-page PDFs — longer than standard API calls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Fallback</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If Cloud Vision unavailable, queue the document for retry. Do not fail silently — notify the candidate that processing is delayed.</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Data privacy</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Document pages sent to Google Cloud for processing. Include this in candidate consent (D-05).</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Developer note: For CVs longer than 5 pages, process only the first 5 pages. CVs beyond 5 pages are unusual and processing all pages adds cost without proportional benefit to matching quality. Log any CV over 5 pages for admin review.</w:t>
            </w:r>
          </w:p>
        </w:tc>
      </w:tr>
    </w:tbl>
    <w:p>
      <w:r>
        <w:br w:type="page"/>
      </w:r>
    </w:p>
    <w:p>
      <w:pPr>
        <w:pStyle w:val="Heading2"/>
        <w:spacing w:after="120" w:before="320"/>
      </w:pPr>
      <w:r>
        <w:rPr>
          <w:rFonts w:ascii="Arial" w:cs="Arial" w:eastAsia="Arial" w:hAnsi="Arial"/>
          <w:b/>
          <w:bCs/>
          <w:color w:val="2C2C2A"/>
          <w:sz w:val="28"/>
          <w:szCs w:val="28"/>
        </w:rPr>
        <w:t xml:space="preserve">28.3 Combined AI Processing Pipeline</w:t>
      </w:r>
    </w:p>
    <w:p>
      <w:pPr>
        <w:spacing w:after="80" w:before="60"/>
      </w:pPr>
      <w:r>
        <w:rPr>
          <w:rFonts w:ascii="Arial" w:cs="Arial" w:eastAsia="Arial" w:hAnsi="Arial"/>
          <w:b w:val="false"/>
          <w:bCs w:val="false"/>
          <w:i w:val="false"/>
          <w:iCs w:val="false"/>
          <w:color w:val="2C2C2A"/>
          <w:sz w:val="22"/>
          <w:szCs w:val="22"/>
        </w:rPr>
        <w:t xml:space="preserve">The complete AI processing pipeline for a CV upload — showing how the two services work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600"/>
        <w:gridCol w:w="1626"/>
      </w:tblGrid>
      <w:tr>
        <w:tc>
          <w:tcPr>
            <w:tcW w:type="dxa" w:w="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Service</w:t>
            </w:r>
          </w:p>
        </w:tc>
        <w:tc>
          <w:tcPr>
            <w:tcW w:type="dxa" w:w="4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Action</w:t>
            </w:r>
          </w:p>
        </w:tc>
        <w:tc>
          <w:tcPr>
            <w:tcW w:type="dxa" w:w="1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Async?</w:t>
            </w:r>
          </w:p>
        </w:tc>
      </w:tr>
      <w:tr>
        <w:tc>
          <w:tcPr>
            <w:tcW w:type="dxa" w:w="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Receive CV upload — virus scan — store file in encrypted object storage</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 — synchronous</w:t>
            </w:r>
          </w:p>
        </w:tc>
      </w:tr>
      <w:tr>
        <w:tc>
          <w:tcPr>
            <w:tcW w:type="dxa" w:w="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2</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Attempt standard text extraction (pdfplumber / python-docx)</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 — synchronous</w:t>
            </w:r>
          </w:p>
        </w:tc>
      </w:tr>
      <w:tr>
        <w:tc>
          <w:tcPr>
            <w:tcW w:type="dxa" w:w="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3a</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Google Cloud Vision</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If text extraction fails or returns &lt; 50 words — OCR the document</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 — message queue</w:t>
            </w:r>
          </w:p>
        </w:tc>
      </w:tr>
      <w:tr>
        <w:tc>
          <w:tcPr>
            <w:tcW w:type="dxa" w:w="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3b</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If standard extraction succeeds — use extracted text directly</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t>
            </w:r>
          </w:p>
        </w:tc>
      </w:tr>
      <w:tr>
        <w:tc>
          <w:tcPr>
            <w:tcW w:type="dxa" w:w="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4</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Anthropic Claude Sonnet 4.6</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Analyse extracted text — return structured JSON (skills, qualifications, experience, languages, NQF level)</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Yes — message queue</w:t>
            </w:r>
          </w:p>
        </w:tc>
      </w:tr>
      <w:tr>
        <w:tc>
          <w:tcPr>
            <w:tcW w:type="dxa" w:w="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5</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Store structured data in candidate profile tables</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 — synchronous</w:t>
            </w:r>
          </w:p>
        </w:tc>
      </w:tr>
      <w:tr>
        <w:tc>
          <w:tcPr>
            <w:tcW w:type="dxa" w:w="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6</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Update profile_complete_pct — check if has_cv badge should be awarded</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 — synchronous</w:t>
            </w:r>
          </w:p>
        </w:tc>
      </w:tr>
      <w:tr>
        <w:tc>
          <w:tcPr>
            <w:tcW w:type="dxa" w:w="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7</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w:t>
            </w:r>
          </w:p>
        </w:tc>
        <w:tc>
          <w:tcPr>
            <w:tcW w:type="dxa" w:w="4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Send email notification to candidate — CV processed and profile updated</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Yes — notification queue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Combined cost summary — Year 1</w:t>
            </w:r>
          </w:p>
        </w:tc>
        <w:tc>
          <w:tcPr>
            <w:tcW w:type="dxa" w:w="5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Amount</w:t>
            </w:r>
          </w:p>
        </w:tc>
      </w:tr>
      <w:tr>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Claude Sonnet 4.6 — CV analysis (500 CVs, batch pricing)</w:t>
            </w:r>
          </w:p>
        </w:tc>
        <w:tc>
          <w:tcPr>
            <w:tcW w:type="dxa" w:w="5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0.75/month</w:t>
            </w:r>
          </w:p>
        </w:tc>
      </w:tr>
      <w:tr>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Claude Sonnet 4.6 — Justification generation (80 candidates/month)</w:t>
            </w:r>
          </w:p>
        </w:tc>
        <w:tc>
          <w:tcPr>
            <w:tcW w:type="dxa" w:w="5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0.50/month</w:t>
            </w:r>
          </w:p>
        </w:tc>
      </w:tr>
      <w:tr>
        <w:tc>
          <w:tcPr>
            <w:tcW w:type="dxa" w:w="4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Google Cloud Vision OCR (100 scanned pages — free tier)</w:t>
            </w:r>
          </w:p>
        </w:tc>
        <w:tc>
          <w:tcPr>
            <w:tcW w:type="dxa" w:w="5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0.00/month</w:t>
            </w:r>
          </w:p>
        </w:tc>
      </w:tr>
      <w:tr>
        <w:tc>
          <w:tcPr>
            <w:tcW w:type="dxa" w:w="4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Total estimated monthly AI services cost — Year 1</w:t>
            </w:r>
          </w:p>
        </w:tc>
        <w:tc>
          <w:tcPr>
            <w:tcW w:type="dxa" w:w="5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1.25/month ≈ NAD 23/month</w:t>
            </w:r>
          </w:p>
        </w:tc>
      </w:tr>
    </w:tbl>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29. Illumin360 AI Platform Assistant — Phase 6</w:t>
      </w:r>
    </w:p>
    <w:p>
      <w:pPr>
        <w:spacing w:after="80" w:before="60"/>
      </w:pPr>
      <w:r>
        <w:rPr>
          <w:rFonts w:ascii="Arial" w:cs="Arial" w:eastAsia="Arial" w:hAnsi="Arial"/>
          <w:b w:val="false"/>
          <w:bCs w:val="false"/>
          <w:i w:val="false"/>
          <w:iCs w:val="false"/>
          <w:color w:val="2C2C2A"/>
          <w:sz w:val="22"/>
          <w:szCs w:val="22"/>
        </w:rPr>
        <w:t xml:space="preserve">The Illumin360 AI Platform Assistant is a conversational support and guidance tool embedded into the platform. It allows job seekers, employers, students, and public visitors to ask questions in plain English and receive instant, accurate, context-aware responses — exactly like a human support agent, available 24 hours a day.</w:t>
      </w:r>
    </w:p>
    <w:p>
      <w:pPr>
        <w:spacing w:after="80" w:before="60"/>
      </w:pPr>
      <w:r>
        <w:rPr>
          <w:rFonts w:ascii="Arial" w:cs="Arial" w:eastAsia="Arial" w:hAnsi="Arial"/>
          <w:b w:val="false"/>
          <w:bCs w:val="false"/>
          <w:i w:val="false"/>
          <w:iCs w:val="false"/>
          <w:color w:val="2C2C2A"/>
          <w:sz w:val="22"/>
          <w:szCs w:val="22"/>
        </w:rPr>
        <w:t xml:space="preserve">The assistant is powered by the Anthropic Claude Sonnet 4.6 API — the same model used for CV analysis. It is the same technology that powered the design and specification of the entire Illumin360 platform.</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The AI Platform Assistant is a major competitive differentiator in the Namibian market. No recruitment platform in Namibia currently offers a conversational AI assistant. It reduces support workload, improves user experience, increases platform engagement, and helps users get more value from the platform — all at a cost of a few cents per conversation.</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29.1 Assistant Instances — One per User Type</w:t>
      </w:r>
    </w:p>
    <w:p>
      <w:pPr>
        <w:spacing w:after="80" w:before="60"/>
      </w:pPr>
      <w:r>
        <w:rPr>
          <w:rFonts w:ascii="Arial" w:cs="Arial" w:eastAsia="Arial" w:hAnsi="Arial"/>
          <w:b w:val="false"/>
          <w:bCs w:val="false"/>
          <w:i w:val="false"/>
          <w:iCs w:val="false"/>
          <w:color w:val="2C2C2A"/>
          <w:sz w:val="22"/>
          <w:szCs w:val="22"/>
        </w:rPr>
        <w:t xml:space="preserve">There is not one generic chatbot. Each user type gets a specialised assistant that knows their context, their data, and their specific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Assistant instance</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Audience</w:t>
            </w:r>
          </w:p>
        </w:tc>
        <w:tc>
          <w:tcPr>
            <w:tcW w:type="dxa" w:w="3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Context it has access to</w:t>
            </w:r>
          </w:p>
        </w:tc>
        <w:tc>
          <w:tcPr>
            <w:tcW w:type="dxa" w:w="2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Placement</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 Assistant</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Logged-in job seekers and students</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User's profile, subscription status, CV upload status, badge progress, referral stats, notification history</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Dashboard — floating chat button bottom right</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 Assistant</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Logged-in employers</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Company profile, request history, report status, payment history, candidate unlock history, billing summary</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 dashboard — floating chat button</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Assistant</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Logged-in students</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profile, verification status, graduation date, grace period countdown, upgrade options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Student dashboard — floating chat button</w:t>
            </w:r>
          </w:p>
        </w:tc>
      </w:tr>
      <w:tr>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Public Assistant</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Non-logged-in visitors on public website</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 features, pricing, how it works, sign-up guidance — no personal data</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Public homepage and pricing page</w:t>
            </w:r>
          </w:p>
        </w:tc>
      </w:tr>
      <w:tr>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Admin Assistant</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Admin users only</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Full platform stats, pending tasks, compliance alerts — read-only summary access</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Admin dashboard — floating chat button</w:t>
            </w:r>
          </w:p>
        </w:tc>
      </w:tr>
    </w:tbl>
    <w:p>
      <w:r>
        <w:br w:type="page"/>
      </w:r>
    </w:p>
    <w:p>
      <w:pPr>
        <w:pStyle w:val="Heading2"/>
        <w:spacing w:after="120" w:before="320"/>
      </w:pPr>
      <w:r>
        <w:rPr>
          <w:rFonts w:ascii="Arial" w:cs="Arial" w:eastAsia="Arial" w:hAnsi="Arial"/>
          <w:b/>
          <w:bCs/>
          <w:color w:val="2C2C2A"/>
          <w:sz w:val="28"/>
          <w:szCs w:val="28"/>
        </w:rPr>
        <w:t xml:space="preserve">29.2 What Each Assistant Can Do</w:t>
      </w:r>
    </w:p>
    <w:p>
      <w:pPr>
        <w:pStyle w:val="Heading3"/>
        <w:spacing w:after="80" w:before="240"/>
      </w:pPr>
      <w:r>
        <w:rPr>
          <w:rFonts w:ascii="Arial" w:cs="Arial" w:eastAsia="Arial" w:hAnsi="Arial"/>
          <w:b/>
          <w:bCs/>
          <w:color w:val="0F6E56"/>
          <w:sz w:val="24"/>
          <w:szCs w:val="24"/>
        </w:rPr>
        <w:t xml:space="preserve">29.2.1 Job seeker and student assistant capabilities</w:t>
      </w:r>
    </w:p>
    <w:p>
      <w:pPr>
        <w:pStyle w:val="ListParagraph"/>
        <w:numPr>
          <w:ilvl w:val="0"/>
          <w:numId w:val="2"/>
        </w:numPr>
        <w:spacing w:after="40" w:before="40"/>
      </w:pPr>
      <w:r>
        <w:rPr>
          <w:rFonts w:ascii="Arial" w:cs="Arial" w:eastAsia="Arial" w:hAnsi="Arial"/>
          <w:color w:val="2C2C2A"/>
          <w:sz w:val="22"/>
          <w:szCs w:val="22"/>
        </w:rPr>
        <w:t xml:space="preserve">Answer questions about how the platform works — 'How do employers find me?', 'What does my match score mean?'</w:t>
      </w:r>
    </w:p>
    <w:p>
      <w:pPr>
        <w:pStyle w:val="ListParagraph"/>
        <w:numPr>
          <w:ilvl w:val="0"/>
          <w:numId w:val="2"/>
        </w:numPr>
        <w:spacing w:after="40" w:before="40"/>
      </w:pPr>
      <w:r>
        <w:rPr>
          <w:rFonts w:ascii="Arial" w:cs="Arial" w:eastAsia="Arial" w:hAnsi="Arial"/>
          <w:color w:val="2C2C2A"/>
          <w:sz w:val="22"/>
          <w:szCs w:val="22"/>
        </w:rPr>
        <w:t xml:space="preserve">Explain profile completion — 'Your profile is 68% complete. Adding your skills section would increase your match visibility significantly.'</w:t>
      </w:r>
    </w:p>
    <w:p>
      <w:pPr>
        <w:pStyle w:val="ListParagraph"/>
        <w:numPr>
          <w:ilvl w:val="0"/>
          <w:numId w:val="2"/>
        </w:numPr>
        <w:spacing w:after="40" w:before="40"/>
      </w:pPr>
      <w:r>
        <w:rPr>
          <w:rFonts w:ascii="Arial" w:cs="Arial" w:eastAsia="Arial" w:hAnsi="Arial"/>
          <w:color w:val="2C2C2A"/>
          <w:sz w:val="22"/>
          <w:szCs w:val="22"/>
        </w:rPr>
        <w:t xml:space="preserve">Guide CV upload — 'Your CV was uploaded successfully. The AI is currently extracting your skills and qualifications — this takes about 5 minutes.'</w:t>
      </w:r>
    </w:p>
    <w:p>
      <w:pPr>
        <w:pStyle w:val="ListParagraph"/>
        <w:numPr>
          <w:ilvl w:val="0"/>
          <w:numId w:val="2"/>
        </w:numPr>
        <w:spacing w:after="40" w:before="40"/>
      </w:pPr>
      <w:r>
        <w:rPr>
          <w:rFonts w:ascii="Arial" w:cs="Arial" w:eastAsia="Arial" w:hAnsi="Arial"/>
          <w:color w:val="2C2C2A"/>
          <w:sz w:val="22"/>
          <w:szCs w:val="22"/>
        </w:rPr>
        <w:t xml:space="preserve">Explain subscription options — 'Your subscription expires in 14 days. Here are your renewal options with current pricing.'</w:t>
      </w:r>
    </w:p>
    <w:p>
      <w:pPr>
        <w:pStyle w:val="ListParagraph"/>
        <w:numPr>
          <w:ilvl w:val="0"/>
          <w:numId w:val="2"/>
        </w:numPr>
        <w:spacing w:after="40" w:before="40"/>
      </w:pPr>
      <w:r>
        <w:rPr>
          <w:rFonts w:ascii="Arial" w:cs="Arial" w:eastAsia="Arial" w:hAnsi="Arial"/>
          <w:color w:val="2C2C2A"/>
          <w:sz w:val="22"/>
          <w:szCs w:val="22"/>
        </w:rPr>
        <w:t xml:space="preserve">Help with badge progress — 'You need to appear in one more employer shortlist to earn your Top Candidate badge.'</w:t>
      </w:r>
    </w:p>
    <w:p>
      <w:pPr>
        <w:pStyle w:val="ListParagraph"/>
        <w:numPr>
          <w:ilvl w:val="0"/>
          <w:numId w:val="2"/>
        </w:numPr>
        <w:spacing w:after="40" w:before="40"/>
      </w:pPr>
      <w:r>
        <w:rPr>
          <w:rFonts w:ascii="Arial" w:cs="Arial" w:eastAsia="Arial" w:hAnsi="Arial"/>
          <w:color w:val="2C2C2A"/>
          <w:sz w:val="22"/>
          <w:szCs w:val="22"/>
        </w:rPr>
        <w:t xml:space="preserve">Explain the referral programme — 'Your referral link is [link]. You have earned 2 free months so far from 2 confirmed referrals.'</w:t>
      </w:r>
    </w:p>
    <w:p>
      <w:pPr>
        <w:pStyle w:val="ListParagraph"/>
        <w:numPr>
          <w:ilvl w:val="0"/>
          <w:numId w:val="2"/>
        </w:numPr>
        <w:spacing w:after="40" w:before="40"/>
      </w:pPr>
      <w:r>
        <w:rPr>
          <w:rFonts w:ascii="Arial" w:cs="Arial" w:eastAsia="Arial" w:hAnsi="Arial"/>
          <w:color w:val="2C2C2A"/>
          <w:sz w:val="22"/>
          <w:szCs w:val="22"/>
        </w:rPr>
        <w:t xml:space="preserve">Answer graduate upgrade questions for students — 'Your grace period ends on 30 June 2026. Here is how to upgrade to a full subscription.'</w:t>
      </w:r>
    </w:p>
    <w:p>
      <w:pPr>
        <w:pStyle w:val="ListParagraph"/>
        <w:numPr>
          <w:ilvl w:val="0"/>
          <w:numId w:val="2"/>
        </w:numPr>
        <w:spacing w:after="40" w:before="40"/>
      </w:pPr>
      <w:r>
        <w:rPr>
          <w:rFonts w:ascii="Arial" w:cs="Arial" w:eastAsia="Arial" w:hAnsi="Arial"/>
          <w:color w:val="2C2C2A"/>
          <w:sz w:val="22"/>
          <w:szCs w:val="22"/>
        </w:rPr>
        <w:t xml:space="preserve">Provide general career advice specific to the Namibian job market</w:t>
      </w:r>
    </w:p>
    <w:p>
      <w:pPr>
        <w:pStyle w:val="Heading3"/>
        <w:spacing w:after="80" w:before="240"/>
      </w:pPr>
      <w:r>
        <w:rPr>
          <w:rFonts w:ascii="Arial" w:cs="Arial" w:eastAsia="Arial" w:hAnsi="Arial"/>
          <w:b/>
          <w:bCs/>
          <w:color w:val="0F6E56"/>
          <w:sz w:val="24"/>
          <w:szCs w:val="24"/>
        </w:rPr>
        <w:t xml:space="preserve">29.2.2 Employer assistant capabilities</w:t>
      </w:r>
    </w:p>
    <w:p>
      <w:pPr>
        <w:pStyle w:val="ListParagraph"/>
        <w:numPr>
          <w:ilvl w:val="0"/>
          <w:numId w:val="2"/>
        </w:numPr>
        <w:spacing w:after="40" w:before="40"/>
      </w:pPr>
      <w:r>
        <w:rPr>
          <w:rFonts w:ascii="Arial" w:cs="Arial" w:eastAsia="Arial" w:hAnsi="Arial"/>
          <w:color w:val="2C2C2A"/>
          <w:sz w:val="22"/>
          <w:szCs w:val="22"/>
        </w:rPr>
        <w:t xml:space="preserve">Guide through creating a recruitment request — step-by-step explanation of all four search modes</w:t>
      </w:r>
    </w:p>
    <w:p>
      <w:pPr>
        <w:pStyle w:val="ListParagraph"/>
        <w:numPr>
          <w:ilvl w:val="0"/>
          <w:numId w:val="2"/>
        </w:numPr>
        <w:spacing w:after="40" w:before="40"/>
      </w:pPr>
      <w:r>
        <w:rPr>
          <w:rFonts w:ascii="Arial" w:cs="Arial" w:eastAsia="Arial" w:hAnsi="Arial"/>
          <w:color w:val="2C2C2A"/>
          <w:sz w:val="22"/>
          <w:szCs w:val="22"/>
        </w:rPr>
        <w:t xml:space="preserve">Explain the difference between search modes — 'The internal recruitment link is best for this because your candidates are already within your organisation.'</w:t>
      </w:r>
    </w:p>
    <w:p>
      <w:pPr>
        <w:pStyle w:val="ListParagraph"/>
        <w:numPr>
          <w:ilvl w:val="0"/>
          <w:numId w:val="2"/>
        </w:numPr>
        <w:spacing w:after="40" w:before="40"/>
      </w:pPr>
      <w:r>
        <w:rPr>
          <w:rFonts w:ascii="Arial" w:cs="Arial" w:eastAsia="Arial" w:hAnsi="Arial"/>
          <w:color w:val="2C2C2A"/>
          <w:sz w:val="22"/>
          <w:szCs w:val="22"/>
        </w:rPr>
        <w:t xml:space="preserve">Explain the shortlist report — 'The match score of 87% means this candidate met 87% of your weighted criteria. Here is the breakdown by factor.'</w:t>
      </w:r>
    </w:p>
    <w:p>
      <w:pPr>
        <w:pStyle w:val="ListParagraph"/>
        <w:numPr>
          <w:ilvl w:val="0"/>
          <w:numId w:val="2"/>
        </w:numPr>
        <w:spacing w:after="40" w:before="40"/>
      </w:pPr>
      <w:r>
        <w:rPr>
          <w:rFonts w:ascii="Arial" w:cs="Arial" w:eastAsia="Arial" w:hAnsi="Arial"/>
          <w:color w:val="2C2C2A"/>
          <w:sz w:val="22"/>
          <w:szCs w:val="22"/>
        </w:rPr>
        <w:t xml:space="preserve">Explain the gap analysis — 'The Areas for consideration section shows what the candidate is missing against your requirements.'</w:t>
      </w:r>
    </w:p>
    <w:p>
      <w:pPr>
        <w:pStyle w:val="ListParagraph"/>
        <w:numPr>
          <w:ilvl w:val="0"/>
          <w:numId w:val="2"/>
        </w:numPr>
        <w:spacing w:after="40" w:before="40"/>
      </w:pPr>
      <w:r>
        <w:rPr>
          <w:rFonts w:ascii="Arial" w:cs="Arial" w:eastAsia="Arial" w:hAnsi="Arial"/>
          <w:color w:val="2C2C2A"/>
          <w:sz w:val="22"/>
          <w:szCs w:val="22"/>
        </w:rPr>
        <w:t xml:space="preserve">Guide through the internal portal setup — closing dates, application caps, HR notifications</w:t>
      </w:r>
    </w:p>
    <w:p>
      <w:pPr>
        <w:pStyle w:val="ListParagraph"/>
        <w:numPr>
          <w:ilvl w:val="0"/>
          <w:numId w:val="2"/>
        </w:numPr>
        <w:spacing w:after="40" w:before="40"/>
      </w:pPr>
      <w:r>
        <w:rPr>
          <w:rFonts w:ascii="Arial" w:cs="Arial" w:eastAsia="Arial" w:hAnsi="Arial"/>
          <w:color w:val="2C2C2A"/>
          <w:sz w:val="22"/>
          <w:szCs w:val="22"/>
        </w:rPr>
        <w:t xml:space="preserve">Answer billing questions — 'Your invoice INV-2026-000048 for NAD 2,300 was issued on 26 April 2026. You can download it from your billing history.'</w:t>
      </w:r>
    </w:p>
    <w:p>
      <w:pPr>
        <w:pStyle w:val="ListParagraph"/>
        <w:numPr>
          <w:ilvl w:val="0"/>
          <w:numId w:val="2"/>
        </w:numPr>
        <w:spacing w:after="40" w:before="40"/>
      </w:pPr>
      <w:r>
        <w:rPr>
          <w:rFonts w:ascii="Arial" w:cs="Arial" w:eastAsia="Arial" w:hAnsi="Arial"/>
          <w:color w:val="2C2C2A"/>
          <w:sz w:val="22"/>
          <w:szCs w:val="22"/>
        </w:rPr>
        <w:t xml:space="preserve">Explain compliance requirements — 'The gender filter requires a written justification because it is a sensitive criterion under Namibian labour law.'</w:t>
      </w:r>
    </w:p>
    <w:p>
      <w:pPr>
        <w:pStyle w:val="Heading3"/>
        <w:spacing w:after="80" w:before="240"/>
      </w:pPr>
      <w:r>
        <w:rPr>
          <w:rFonts w:ascii="Arial" w:cs="Arial" w:eastAsia="Arial" w:hAnsi="Arial"/>
          <w:b/>
          <w:bCs/>
          <w:color w:val="0F6E56"/>
          <w:sz w:val="24"/>
          <w:szCs w:val="24"/>
        </w:rPr>
        <w:t xml:space="preserve">29.2.3 What the assistant will NOT do</w:t>
      </w:r>
    </w:p>
    <w:p>
      <w:pPr>
        <w:pStyle w:val="ListParagraph"/>
        <w:numPr>
          <w:ilvl w:val="0"/>
          <w:numId w:val="2"/>
        </w:numPr>
        <w:spacing w:after="40" w:before="40"/>
      </w:pPr>
      <w:r>
        <w:rPr>
          <w:rFonts w:ascii="Arial" w:cs="Arial" w:eastAsia="Arial" w:hAnsi="Arial"/>
          <w:color w:val="2C2C2A"/>
          <w:sz w:val="22"/>
          <w:szCs w:val="22"/>
        </w:rPr>
        <w:t xml:space="preserve">Make hiring decisions or recommend hiring or not hiring a specific candidate</w:t>
      </w:r>
    </w:p>
    <w:p>
      <w:pPr>
        <w:pStyle w:val="ListParagraph"/>
        <w:numPr>
          <w:ilvl w:val="0"/>
          <w:numId w:val="2"/>
        </w:numPr>
        <w:spacing w:after="40" w:before="40"/>
      </w:pPr>
      <w:r>
        <w:rPr>
          <w:rFonts w:ascii="Arial" w:cs="Arial" w:eastAsia="Arial" w:hAnsi="Arial"/>
          <w:color w:val="2C2C2A"/>
          <w:sz w:val="22"/>
          <w:szCs w:val="22"/>
        </w:rPr>
        <w:t xml:space="preserve">Give legal advice — it will explain what the platform requires but will always recommend consulting an attorney for legal questions</w:t>
      </w:r>
    </w:p>
    <w:p>
      <w:pPr>
        <w:pStyle w:val="ListParagraph"/>
        <w:numPr>
          <w:ilvl w:val="0"/>
          <w:numId w:val="2"/>
        </w:numPr>
        <w:spacing w:after="40" w:before="40"/>
      </w:pPr>
      <w:r>
        <w:rPr>
          <w:rFonts w:ascii="Arial" w:cs="Arial" w:eastAsia="Arial" w:hAnsi="Arial"/>
          <w:color w:val="2C2C2A"/>
          <w:sz w:val="22"/>
          <w:szCs w:val="22"/>
        </w:rPr>
        <w:t xml:space="preserve">Override compliance controls — it will never help an employer bypass the sensitive filter declaration</w:t>
      </w:r>
    </w:p>
    <w:p>
      <w:pPr>
        <w:pStyle w:val="ListParagraph"/>
        <w:numPr>
          <w:ilvl w:val="0"/>
          <w:numId w:val="2"/>
        </w:numPr>
        <w:spacing w:after="40" w:before="40"/>
      </w:pPr>
      <w:r>
        <w:rPr>
          <w:rFonts w:ascii="Arial" w:cs="Arial" w:eastAsia="Arial" w:hAnsi="Arial"/>
          <w:color w:val="2C2C2A"/>
          <w:sz w:val="22"/>
          <w:szCs w:val="22"/>
        </w:rPr>
        <w:t xml:space="preserve">Access another user's private data — each assistant only sees data belonging to the logged-in user</w:t>
      </w:r>
    </w:p>
    <w:p>
      <w:pPr>
        <w:pStyle w:val="ListParagraph"/>
        <w:numPr>
          <w:ilvl w:val="0"/>
          <w:numId w:val="2"/>
        </w:numPr>
        <w:spacing w:after="40" w:before="40"/>
      </w:pPr>
      <w:r>
        <w:rPr>
          <w:rFonts w:ascii="Arial" w:cs="Arial" w:eastAsia="Arial" w:hAnsi="Arial"/>
          <w:color w:val="2C2C2A"/>
          <w:sz w:val="22"/>
          <w:szCs w:val="22"/>
        </w:rPr>
        <w:t xml:space="preserve">Process payments, change subscription plans, or modify profile data — it guides users to the correct platform screen but does not take actions on their behalf in Phase 6</w:t>
      </w:r>
    </w:p>
    <w:p>
      <w:r>
        <w:br w:type="page"/>
      </w:r>
    </w:p>
    <w:p>
      <w:pPr>
        <w:pStyle w:val="Heading2"/>
        <w:spacing w:after="120" w:before="320"/>
      </w:pPr>
      <w:r>
        <w:rPr>
          <w:rFonts w:ascii="Arial" w:cs="Arial" w:eastAsia="Arial" w:hAnsi="Arial"/>
          <w:b/>
          <w:bCs/>
          <w:color w:val="2C2C2A"/>
          <w:sz w:val="28"/>
          <w:szCs w:val="28"/>
        </w:rPr>
        <w:t xml:space="preserve">29.3 Technical Architecture</w:t>
      </w:r>
    </w:p>
    <w:p>
      <w:pPr>
        <w:pStyle w:val="Heading3"/>
        <w:spacing w:after="80" w:before="240"/>
      </w:pPr>
      <w:r>
        <w:rPr>
          <w:rFonts w:ascii="Arial" w:cs="Arial" w:eastAsia="Arial" w:hAnsi="Arial"/>
          <w:b/>
          <w:bCs/>
          <w:color w:val="0F6E56"/>
          <w:sz w:val="24"/>
          <w:szCs w:val="24"/>
        </w:rPr>
        <w:t xml:space="preserve">29.3.1 How it works</w:t>
      </w:r>
    </w:p>
    <w:p>
      <w:pPr>
        <w:pStyle w:val="ListParagraph"/>
        <w:numPr>
          <w:ilvl w:val="0"/>
          <w:numId w:val="3"/>
        </w:numPr>
        <w:spacing w:after="40" w:before="40"/>
      </w:pPr>
      <w:r>
        <w:rPr>
          <w:rFonts w:ascii="Arial" w:cs="Arial" w:eastAsia="Arial" w:hAnsi="Arial"/>
          <w:color w:val="2C2C2A"/>
          <w:sz w:val="22"/>
          <w:szCs w:val="22"/>
        </w:rPr>
        <w:t xml:space="preserve">User opens the chat widget and types a question</w:t>
      </w:r>
    </w:p>
    <w:p>
      <w:pPr>
        <w:pStyle w:val="ListParagraph"/>
        <w:numPr>
          <w:ilvl w:val="0"/>
          <w:numId w:val="3"/>
        </w:numPr>
        <w:spacing w:after="40" w:before="40"/>
      </w:pPr>
      <w:r>
        <w:rPr>
          <w:rFonts w:ascii="Arial" w:cs="Arial" w:eastAsia="Arial" w:hAnsi="Arial"/>
          <w:color w:val="2C2C2A"/>
          <w:sz w:val="22"/>
          <w:szCs w:val="22"/>
        </w:rPr>
        <w:t xml:space="preserve">The platform assembles a context package: the system prompt for that user type + the user's relevant data from the database + the conversation history for this session</w:t>
      </w:r>
    </w:p>
    <w:p>
      <w:pPr>
        <w:pStyle w:val="ListParagraph"/>
        <w:numPr>
          <w:ilvl w:val="0"/>
          <w:numId w:val="3"/>
        </w:numPr>
        <w:spacing w:after="40" w:before="40"/>
      </w:pPr>
      <w:r>
        <w:rPr>
          <w:rFonts w:ascii="Arial" w:cs="Arial" w:eastAsia="Arial" w:hAnsi="Arial"/>
          <w:color w:val="2C2C2A"/>
          <w:sz w:val="22"/>
          <w:szCs w:val="22"/>
        </w:rPr>
        <w:t xml:space="preserve">The context package is sent to the Claude Sonnet 4.6 API</w:t>
      </w:r>
    </w:p>
    <w:p>
      <w:pPr>
        <w:pStyle w:val="ListParagraph"/>
        <w:numPr>
          <w:ilvl w:val="0"/>
          <w:numId w:val="3"/>
        </w:numPr>
        <w:spacing w:after="40" w:before="40"/>
      </w:pPr>
      <w:r>
        <w:rPr>
          <w:rFonts w:ascii="Arial" w:cs="Arial" w:eastAsia="Arial" w:hAnsi="Arial"/>
          <w:color w:val="2C2C2A"/>
          <w:sz w:val="22"/>
          <w:szCs w:val="22"/>
        </w:rPr>
        <w:t xml:space="preserve">Claude returns a response in plain English</w:t>
      </w:r>
    </w:p>
    <w:p>
      <w:pPr>
        <w:pStyle w:val="ListParagraph"/>
        <w:numPr>
          <w:ilvl w:val="0"/>
          <w:numId w:val="3"/>
        </w:numPr>
        <w:spacing w:after="40" w:before="40"/>
      </w:pPr>
      <w:r>
        <w:rPr>
          <w:rFonts w:ascii="Arial" w:cs="Arial" w:eastAsia="Arial" w:hAnsi="Arial"/>
          <w:color w:val="2C2C2A"/>
          <w:sz w:val="22"/>
          <w:szCs w:val="22"/>
        </w:rPr>
        <w:t xml:space="preserve">The response is displayed in the chat widget with a typing animation</w:t>
      </w:r>
    </w:p>
    <w:p>
      <w:pPr>
        <w:pStyle w:val="ListParagraph"/>
        <w:numPr>
          <w:ilvl w:val="0"/>
          <w:numId w:val="3"/>
        </w:numPr>
        <w:spacing w:after="40" w:before="40"/>
      </w:pPr>
      <w:r>
        <w:rPr>
          <w:rFonts w:ascii="Arial" w:cs="Arial" w:eastAsia="Arial" w:hAnsi="Arial"/>
          <w:color w:val="2C2C2A"/>
          <w:sz w:val="22"/>
          <w:szCs w:val="22"/>
        </w:rPr>
        <w:t xml:space="preserve">The conversation history is maintained for the duration of the session — Claude remembers what was said earlier in the same conversation</w:t>
      </w:r>
    </w:p>
    <w:p>
      <w:pPr>
        <w:pStyle w:val="ListParagraph"/>
        <w:numPr>
          <w:ilvl w:val="0"/>
          <w:numId w:val="3"/>
        </w:numPr>
        <w:spacing w:after="40" w:before="40"/>
      </w:pPr>
      <w:r>
        <w:rPr>
          <w:rFonts w:ascii="Arial" w:cs="Arial" w:eastAsia="Arial" w:hAnsi="Arial"/>
          <w:color w:val="2C2C2A"/>
          <w:sz w:val="22"/>
          <w:szCs w:val="22"/>
        </w:rPr>
        <w:t xml:space="preserve">Conversation history is not persisted between sessions in Phase 6 — each new session starts fresh</w:t>
      </w:r>
    </w:p>
    <w:p>
      <w:pPr>
        <w:pStyle w:val="Heading3"/>
        <w:spacing w:after="80" w:before="240"/>
      </w:pPr>
      <w:r>
        <w:rPr>
          <w:rFonts w:ascii="Arial" w:cs="Arial" w:eastAsia="Arial" w:hAnsi="Arial"/>
          <w:b/>
          <w:bCs/>
          <w:color w:val="0F6E56"/>
          <w:sz w:val="24"/>
          <w:szCs w:val="24"/>
        </w:rPr>
        <w:t xml:space="preserve">29.3.2 System prompt design</w:t>
      </w:r>
    </w:p>
    <w:p>
      <w:pPr>
        <w:spacing w:after="80" w:before="60"/>
      </w:pPr>
      <w:r>
        <w:rPr>
          <w:rFonts w:ascii="Arial" w:cs="Arial" w:eastAsia="Arial" w:hAnsi="Arial"/>
          <w:b w:val="false"/>
          <w:bCs w:val="false"/>
          <w:i w:val="false"/>
          <w:iCs w:val="false"/>
          <w:color w:val="2C2C2A"/>
          <w:sz w:val="22"/>
          <w:szCs w:val="22"/>
        </w:rPr>
        <w:t xml:space="preserve">Each assistant instance has a carefully designed system prompt that defines its identity, knowledge, and boundaries. The system prompt includes: the assistant's name and role, a complete description of how Illumin360 works, the user's current data summary, strict instructions on what the assistant can and cannot do, tone guidelines (professional, warm, helpful, plain English — no jargon), and Namibian context (local institutions, currency in NAD, Labour Act awareness).</w:t>
      </w:r>
    </w:p>
    <w:p>
      <w:pPr>
        <w:spacing w:after="80" w:before="60"/>
      </w:pPr>
      <w:r>
        <w:rPr>
          <w:rFonts w:ascii="Arial" w:cs="Arial" w:eastAsia="Arial" w:hAnsi="Arial"/>
          <w:b w:val="false"/>
          <w:bCs w:val="false"/>
          <w:i w:val="false"/>
          <w:iCs w:val="false"/>
          <w:color w:val="2C2C2A"/>
          <w:sz w:val="22"/>
          <w:szCs w:val="22"/>
        </w:rPr>
        <w:t xml:space="preserve">The system prompt is assembled dynamically at the start of each conversation — pulling the user's live data from the database so the assistant always has current information.</w:t>
      </w:r>
    </w:p>
    <w:p>
      <w:pPr>
        <w:pStyle w:val="Heading3"/>
        <w:spacing w:after="80" w:before="240"/>
      </w:pPr>
      <w:r>
        <w:rPr>
          <w:rFonts w:ascii="Arial" w:cs="Arial" w:eastAsia="Arial" w:hAnsi="Arial"/>
          <w:b/>
          <w:bCs/>
          <w:color w:val="0F6E56"/>
          <w:sz w:val="24"/>
          <w:szCs w:val="24"/>
        </w:rPr>
        <w:t xml:space="preserve">29.3.3 Database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New table: assistant_conversations</w:t>
            </w:r>
          </w:p>
        </w:tc>
        <w:tc>
          <w:tcPr>
            <w:tcW w:type="dxa" w:w="6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Column details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id</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UUID PK</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user_id</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UUID FK — the logged-in user</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user_type</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ENUM — job_seeker | employer | student | public | admin</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session_id</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VARCHAR — unique per browser session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messages</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JSONB — array of {role, content, timestamp} objects — conversation history</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started_at</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TIMESTAMPTZ</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last_message_at</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TIMESTAMPTZ</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message_count</w:t>
            </w:r>
          </w:p>
        </w:tc>
        <w:tc>
          <w:tcPr>
            <w:tcW w:type="dxa" w:w="6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INTEGER — total messages in this session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escalated_to_human</w:t>
            </w:r>
          </w:p>
        </w:tc>
        <w:tc>
          <w:tcPr>
            <w:tcW w:type="dxa" w:w="6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BOOLEAN DEFAULT false — flagged if user requests human support</w:t>
            </w:r>
          </w:p>
        </w:tc>
      </w:tr>
    </w:tbl>
    <w:p>
      <w:pPr>
        <w:pStyle w:val="Heading3"/>
        <w:spacing w:after="80" w:before="240"/>
      </w:pPr>
      <w:r>
        <w:rPr>
          <w:rFonts w:ascii="Arial" w:cs="Arial" w:eastAsia="Arial" w:hAnsi="Arial"/>
          <w:b/>
          <w:bCs/>
          <w:color w:val="0F6E56"/>
          <w:sz w:val="24"/>
          <w:szCs w:val="24"/>
        </w:rPr>
        <w:t xml:space="preserve">29.3.4 New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026"/>
      </w:tblGrid>
      <w:tr>
        <w:tc>
          <w:tcPr>
            <w:tcW w:type="dxa" w:w="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Method</w:t>
            </w:r>
          </w:p>
        </w:tc>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Endpoint</w:t>
            </w:r>
          </w:p>
        </w:tc>
        <w:tc>
          <w:tcPr>
            <w:tcW w:type="dxa" w:w="1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Auth</w:t>
            </w:r>
          </w:p>
        </w:tc>
        <w:tc>
          <w:tcPr>
            <w:tcW w:type="dxa" w:w="4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POST</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/assistant/message</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Bearer (any user) or None (public)</w:t>
            </w:r>
          </w:p>
        </w:tc>
        <w:tc>
          <w:tcPr>
            <w:tcW w:type="dxa" w:w="4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Send a message to the assistant. Body: {message, session_id}. Returns {response, session_id}. Streams response for real-time typing effect.</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GET</w:t>
            </w:r>
          </w:p>
        </w:tc>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/assistant/session/:session_id</w:t>
            </w:r>
          </w:p>
        </w:tc>
        <w:tc>
          <w:tcPr>
            <w:tcW w:type="dxa" w:w="1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Bearer (any user)</w:t>
            </w:r>
          </w:p>
        </w:tc>
        <w:tc>
          <w:tcPr>
            <w:tcW w:type="dxa" w:w="4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Get conversation history for a session.</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POST</w:t>
            </w:r>
          </w:p>
        </w:tc>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/assistant/escalate</w:t>
            </w:r>
          </w:p>
        </w:tc>
        <w:tc>
          <w:tcPr>
            <w:tcW w:type="dxa" w:w="1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Bearer (any user)</w:t>
            </w:r>
          </w:p>
        </w:tc>
        <w:tc>
          <w:tcPr>
            <w:tcW w:type="dxa" w:w="4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Flag conversation for human follow-up. Sends notification to info@illumininvestments.com with conversation transcript.</w:t>
            </w:r>
          </w:p>
        </w:tc>
      </w:tr>
    </w:tbl>
    <w:p>
      <w:pPr>
        <w:pStyle w:val="Heading3"/>
        <w:spacing w:after="80" w:before="240"/>
      </w:pPr>
      <w:r>
        <w:rPr>
          <w:rFonts w:ascii="Arial" w:cs="Arial" w:eastAsia="Arial" w:hAnsi="Arial"/>
          <w:b/>
          <w:bCs/>
          <w:color w:val="0F6E56"/>
          <w:sz w:val="24"/>
          <w:szCs w:val="24"/>
        </w:rPr>
        <w:t xml:space="preserve">29.3.5 UI implementation</w:t>
      </w:r>
    </w:p>
    <w:p>
      <w:pPr>
        <w:pStyle w:val="ListParagraph"/>
        <w:numPr>
          <w:ilvl w:val="0"/>
          <w:numId w:val="2"/>
        </w:numPr>
        <w:spacing w:after="40" w:before="40"/>
      </w:pPr>
      <w:r>
        <w:rPr>
          <w:rFonts w:ascii="Arial" w:cs="Arial" w:eastAsia="Arial" w:hAnsi="Arial"/>
          <w:color w:val="2C2C2A"/>
          <w:sz w:val="22"/>
          <w:szCs w:val="22"/>
        </w:rPr>
        <w:t xml:space="preserve">Floating action button — bottom right corner — all authenticated pages and public homepage</w:t>
      </w:r>
    </w:p>
    <w:p>
      <w:pPr>
        <w:pStyle w:val="ListParagraph"/>
        <w:numPr>
          <w:ilvl w:val="0"/>
          <w:numId w:val="2"/>
        </w:numPr>
        <w:spacing w:after="40" w:before="40"/>
      </w:pPr>
      <w:r>
        <w:rPr>
          <w:rFonts w:ascii="Arial" w:cs="Arial" w:eastAsia="Arial" w:hAnsi="Arial"/>
          <w:color w:val="2C2C2A"/>
          <w:sz w:val="22"/>
          <w:szCs w:val="22"/>
        </w:rPr>
        <w:t xml:space="preserve">Chat widget — slides up from the button — 380px wide, 520px tall — fully responsive on mobile</w:t>
      </w:r>
    </w:p>
    <w:p>
      <w:pPr>
        <w:pStyle w:val="ListParagraph"/>
        <w:numPr>
          <w:ilvl w:val="0"/>
          <w:numId w:val="2"/>
        </w:numPr>
        <w:spacing w:after="40" w:before="40"/>
      </w:pPr>
      <w:r>
        <w:rPr>
          <w:rFonts w:ascii="Arial" w:cs="Arial" w:eastAsia="Arial" w:hAnsi="Arial"/>
          <w:color w:val="2C2C2A"/>
          <w:sz w:val="22"/>
          <w:szCs w:val="22"/>
        </w:rPr>
        <w:t xml:space="preserve">Typing indicator — animated dots while Claude is generating a response</w:t>
      </w:r>
    </w:p>
    <w:p>
      <w:pPr>
        <w:pStyle w:val="ListParagraph"/>
        <w:numPr>
          <w:ilvl w:val="0"/>
          <w:numId w:val="2"/>
        </w:numPr>
        <w:spacing w:after="40" w:before="40"/>
      </w:pPr>
      <w:r>
        <w:rPr>
          <w:rFonts w:ascii="Arial" w:cs="Arial" w:eastAsia="Arial" w:hAnsi="Arial"/>
          <w:color w:val="2C2C2A"/>
          <w:sz w:val="22"/>
          <w:szCs w:val="22"/>
        </w:rPr>
        <w:t xml:space="preserve">Message bubbles — user messages right-aligned green, assistant messages left-aligned white</w:t>
      </w:r>
    </w:p>
    <w:p>
      <w:pPr>
        <w:pStyle w:val="ListParagraph"/>
        <w:numPr>
          <w:ilvl w:val="0"/>
          <w:numId w:val="2"/>
        </w:numPr>
        <w:spacing w:after="40" w:before="40"/>
      </w:pPr>
      <w:r>
        <w:rPr>
          <w:rFonts w:ascii="Arial" w:cs="Arial" w:eastAsia="Arial" w:hAnsi="Arial"/>
          <w:color w:val="2C2C2A"/>
          <w:sz w:val="22"/>
          <w:szCs w:val="22"/>
        </w:rPr>
        <w:t xml:space="preserve">Suggested questions — three clickable starter questions shown when chat opens for the first time</w:t>
      </w:r>
    </w:p>
    <w:p>
      <w:pPr>
        <w:pStyle w:val="ListParagraph"/>
        <w:numPr>
          <w:ilvl w:val="0"/>
          <w:numId w:val="2"/>
        </w:numPr>
        <w:spacing w:after="40" w:before="40"/>
      </w:pPr>
      <w:r>
        <w:rPr>
          <w:rFonts w:ascii="Arial" w:cs="Arial" w:eastAsia="Arial" w:hAnsi="Arial"/>
          <w:color w:val="2C2C2A"/>
          <w:sz w:val="22"/>
          <w:szCs w:val="22"/>
        </w:rPr>
        <w:t xml:space="preserve">Escalate button — 'Connect me with the Illumin team' — visible at bottom of chat window</w:t>
      </w:r>
    </w:p>
    <w:p>
      <w:pPr>
        <w:pStyle w:val="ListParagraph"/>
        <w:numPr>
          <w:ilvl w:val="0"/>
          <w:numId w:val="2"/>
        </w:numPr>
        <w:spacing w:after="40" w:before="40"/>
      </w:pPr>
      <w:r>
        <w:rPr>
          <w:rFonts w:ascii="Arial" w:cs="Arial" w:eastAsia="Arial" w:hAnsi="Arial"/>
          <w:color w:val="2C2C2A"/>
          <w:sz w:val="22"/>
          <w:szCs w:val="22"/>
        </w:rPr>
        <w:t xml:space="preserve">Session persistence within browser tab — conversation does not reset if user navigates between pages</w:t>
      </w:r>
    </w:p>
    <w:p>
      <w:pPr>
        <w:pStyle w:val="Heading3"/>
        <w:spacing w:after="80" w:before="240"/>
      </w:pPr>
      <w:r>
        <w:rPr>
          <w:rFonts w:ascii="Arial" w:cs="Arial" w:eastAsia="Arial" w:hAnsi="Arial"/>
          <w:b/>
          <w:bCs/>
          <w:color w:val="0F6E56"/>
          <w:sz w:val="24"/>
          <w:szCs w:val="24"/>
        </w:rPr>
        <w:t xml:space="preserve">29.3.6 Pricing and cost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Scenario</w:t>
            </w:r>
          </w:p>
        </w:tc>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Monthly conversations</w:t>
            </w:r>
          </w:p>
        </w:tc>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Avg messages per conversation</w:t>
            </w:r>
          </w:p>
        </w:tc>
        <w:tc>
          <w:tcPr>
            <w:tcW w:type="dxa" w:w="22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Estimated cost (USD)</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1 — light usage</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200 conversations</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8 messages</w:t>
            </w:r>
          </w:p>
        </w:tc>
        <w:tc>
          <w:tcPr>
            <w:tcW w:type="dxa" w:w="2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3.00</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Year 2 — growing usage</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600 conversations</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10 messages</w:t>
            </w:r>
          </w:p>
        </w:tc>
        <w:tc>
          <w:tcPr>
            <w:tcW w:type="dxa" w:w="22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12.00</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Year 3 — active platform</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2,000 conversations</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10 messages</w:t>
            </w:r>
          </w:p>
        </w:tc>
        <w:tc>
          <w:tcPr>
            <w:tcW w:type="dxa" w:w="22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40.00</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Specification</w:t>
            </w:r>
          </w:p>
        </w:tc>
        <w:tc>
          <w:tcPr>
            <w:tcW w:type="dxa" w:w="6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Provider</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Anthropic — platform.anthropic.com</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Model</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claude-sonnet-4-6</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Pricing</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3.00 per million input tokens / USD 15.00 per million output tokens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Prompt caching</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Use prompt caching for the system prompt — 90% cost reduction on repeated context. The system prompt is the same for all users of the same type and caches efficiently.</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Effective price with caching</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Approximately USD 0.015 per conversation — NAD 0.27</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Streaming</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Use streaming API (stream: true) for real-time typing effect — better user experience</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Max conversation length</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50 messages per session — after 50 messages the user is prompted to start a new session or escalate</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Content moderation</w:t>
            </w:r>
          </w:p>
        </w:tc>
        <w:tc>
          <w:tcPr>
            <w:tcW w:type="dxa" w:w="6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Claude's built-in safety measures apply. Add platform-specific rules in system prompt.</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Rate limiting</w:t>
            </w:r>
          </w:p>
        </w:tc>
        <w:tc>
          <w:tcPr>
            <w:tcW w:type="dxa" w:w="6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Maximum 10 messages per minute per user — prevents abuse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Phase 6 scope: The assistant in Phase 6 is a read-only guide — it answers questions and explains the platform but does not take actions. Phase 7 can expand this to include agentic capabilities — the assistant updating profile fields, triggering actions, or initiating requests on behalf of the user. Agentic features require additional security review before implementation.</w:t>
            </w:r>
          </w:p>
        </w:tc>
      </w:tr>
    </w:tbl>
    <w:p>
      <w:r>
        <w:br w:type="page"/>
      </w:r>
    </w:p>
    <w:p>
      <w:pPr>
        <w:pStyle w:val="Heading2"/>
        <w:spacing w:after="120" w:before="320"/>
      </w:pPr>
      <w:r>
        <w:rPr>
          <w:rFonts w:ascii="Arial" w:cs="Arial" w:eastAsia="Arial" w:hAnsi="Arial"/>
          <w:b/>
          <w:bCs/>
          <w:color w:val="2C2C2A"/>
          <w:sz w:val="28"/>
          <w:szCs w:val="28"/>
        </w:rPr>
        <w:t xml:space="preserve">29.4 Combined AI Services Cost Summary — All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Service</w:t>
            </w:r>
          </w:p>
        </w:tc>
        <w:tc>
          <w:tcPr>
            <w:tcW w:type="dxa" w:w="22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Purpose</w:t>
            </w:r>
          </w:p>
        </w:tc>
        <w:tc>
          <w:tcPr>
            <w:tcW w:type="dxa" w:w="2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Year 1 monthly cost</w:t>
            </w:r>
          </w:p>
        </w:tc>
        <w:tc>
          <w:tcPr>
            <w:tcW w:type="dxa" w:w="20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Year 3 monthly cost</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Claude Sonnet 4.6 — CV analysis</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Structured extraction from CV text</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0.75</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12.00</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Claude Sonnet 4.6 — Justification engine</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 narrative for shortlist reports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0.50</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8.00</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Claude Sonnet 4.6 — Platform assistant</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Conversational support for all user types</w:t>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3.00</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40.00</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Google Cloud Vision — OCR</w:t>
            </w:r>
          </w:p>
        </w:tc>
        <w:tc>
          <w:tcPr>
            <w:tcW w:type="dxa" w:w="22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Text extraction from scanned CVs</w:t>
            </w:r>
          </w:p>
        </w:tc>
        <w:tc>
          <w:tcPr>
            <w:tcW w:type="dxa" w:w="2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0.00 (free tier)</w:t>
            </w:r>
          </w:p>
        </w:tc>
        <w:tc>
          <w:tcPr>
            <w:tcW w:type="dxa" w:w="20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USD 2.00</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Total monthly AI services cost</w:t>
            </w:r>
          </w:p>
        </w:tc>
        <w:tc>
          <w:tcPr>
            <w:tcW w:type="dxa" w:w="22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
            </w:r>
          </w:p>
        </w:tc>
        <w:tc>
          <w:tcPr>
            <w:tcW w:type="dxa" w:w="2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4.25 ≈ NAD 77</w:t>
            </w:r>
          </w:p>
        </w:tc>
        <w:tc>
          <w:tcPr>
            <w:tcW w:type="dxa" w:w="20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USD 62.00 ≈ NAD 1,116</w:t>
            </w:r>
          </w:p>
        </w:tc>
      </w:tr>
    </w:tbl>
    <w:p>
      <w:pPr>
        <w:spacing w:after="0" w:before="0"/>
      </w:pPr>
      <w:r>
        <w:t xml:space="preserve"/>
      </w:r>
    </w:p>
    <w:p>
      <w:pPr>
        <w:spacing w:after="80" w:before="60"/>
      </w:pPr>
      <w:r>
        <w:rPr>
          <w:rFonts w:ascii="Arial" w:cs="Arial" w:eastAsia="Arial" w:hAnsi="Arial"/>
          <w:b w:val="false"/>
          <w:bCs w:val="false"/>
          <w:i w:val="false"/>
          <w:iCs w:val="false"/>
          <w:color w:val="2C2C2A"/>
          <w:sz w:val="22"/>
          <w:szCs w:val="22"/>
        </w:rPr>
        <w:t xml:space="preserve">At Year 3 projected revenue of NAD 7,070,000 per year — the total annual AI services cost of approximately NAD 13,400 represents 0.19% of revenue. This is the most cost-efficient component of the entire platform.</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30. Illumin360 Founder Programme</w:t>
      </w:r>
    </w:p>
    <w:p>
      <w:pPr>
        <w:spacing w:after="80" w:before="60"/>
      </w:pPr>
      <w:r>
        <w:rPr>
          <w:rFonts w:ascii="Arial" w:cs="Arial" w:eastAsia="Arial" w:hAnsi="Arial"/>
          <w:b w:val="false"/>
          <w:bCs w:val="false"/>
          <w:i w:val="false"/>
          <w:iCs w:val="false"/>
          <w:color w:val="2C2C2A"/>
          <w:sz w:val="22"/>
          <w:szCs w:val="22"/>
        </w:rPr>
        <w:t xml:space="preserve">The Illumin360 Founder Programme grants permanent platform access to the first 300 job seekers and first 50 employers who register on the platform. Founders receive permanent badges, permanent account access, and never pay recurring subscription fees. The programme closes automatically once each quota is reached.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The Founder Programme is Illumin360's go-to-market strategy. It launches the platform with a meaningful candidate pool and a committed base of active employers from day one — creating genuine value for everyone who joins after. Founders are recognised permanently on the platform as the people who believed in Illumin360 first.</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30.1 Job Seeker Founder Programme — 300 Permanent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Attribute</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Quota</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300 accounts — first 300 job seekers to register receive Founder status automatically</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Permanent — profile never expires, never requires renewal payment</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Discoverability</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Always active — discoverable by all employer searches in perpetuity</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Badge</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Permanent Illumin360 Founder badge on public profile card — cannot be removed</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After quota</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Registration 301 onwards follows standard paid subscription model</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Billing</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 subscription charges ever. Employer candidate unlock fees (NAD 402.50) still apply normally.</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Profile requirements</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Founders who leave profiles empty for 12 consecutive months receive a re-engagement email. Profiles are never deactivated — only the Founder can delete their account.</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30.2 Employer Founder Programme — 50 Permanent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Attribute</w:t>
            </w:r>
          </w:p>
        </w:tc>
        <w:tc>
          <w:tcPr>
            <w:tcW w:type="dxa" w:w="6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Quota</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50 accounts — first 50 employers to register receive Founding Partner status automatically</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Account access</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Permanent — employer account never expires, never requires renewal</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Badge</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Permanent Illumin360 Founding Partner badge on employer profile</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Request billing</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Standard per-request billing — NAD 1,725 per standard report, NAD 2,300 per internal recruitment. Founding Partners pay for every report they unlock exactly like all other employers.</w:t>
            </w:r>
          </w:p>
        </w:tc>
      </w:tr>
      <w:tr>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After quota</w:t>
            </w:r>
          </w:p>
        </w:tc>
        <w:tc>
          <w:tcPr>
            <w:tcW w:type="dxa" w:w="6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51 onwards registers as a standard employer (currently no recurring subscription — all employers pay per request)</w:t>
            </w:r>
          </w:p>
        </w:tc>
      </w:tr>
      <w:tr>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Rationale</w:t>
            </w:r>
          </w:p>
        </w:tc>
        <w:tc>
          <w:tcPr>
            <w:tcW w:type="dxa" w:w="6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Employers pay per use. The Founding Partner benefit is permanent account status and the exclusive badge — not a billing exemption on requests, which would remove the revenue incentive to use the platform.</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30.3 Database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Table / Column</w:t>
            </w:r>
          </w:p>
        </w:tc>
        <w:tc>
          <w:tcPr>
            <w:tcW w:type="dxa" w:w="1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founder_registrations (new)</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t>
            </w:r>
          </w:p>
        </w:tc>
        <w:tc>
          <w:tcPr>
            <w:tcW w:type="dxa" w:w="4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id, user_id (FK UNIQUE), user_type (ENUM job_seeker|employer), founder_number (INTEGER — sequential), granted_at, granted_by (UUID — system or admin)</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job_seekers.is_founder</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BOOLEAN DEFAULT false</w:t>
            </w:r>
          </w:p>
        </w:tc>
        <w:tc>
          <w:tcPr>
            <w:tcW w:type="dxa" w:w="4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Quick flag — founder profiles bypass all subscription expiry checks</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employers.is_founder</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BOOLEAN DEFAULT false</w:t>
            </w:r>
          </w:p>
        </w:tc>
        <w:tc>
          <w:tcPr>
            <w:tcW w:type="dxa" w:w="4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Quick flag — founder employer accounts never expire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subscriptions — new plan</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founder_permanent</w:t>
            </w:r>
          </w:p>
        </w:tc>
        <w:tc>
          <w:tcPr>
            <w:tcW w:type="dxa" w:w="4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Added to plan ENUM — created with end_date = NULL (permanent). Subscription reminder cron skips these.</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candidate_badges — new type</w:t>
            </w:r>
          </w:p>
        </w:tc>
        <w:tc>
          <w:tcPr>
            <w:tcW w:type="dxa" w:w="1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illumin360_founder</w:t>
            </w:r>
          </w:p>
        </w:tc>
        <w:tc>
          <w:tcPr>
            <w:tcW w:type="dxa" w:w="4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Added to badge_type constraint — permanent, non-revocable except by super-admin</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employer_badges — new type</w:t>
            </w:r>
          </w:p>
        </w:tc>
        <w:tc>
          <w:tcPr>
            <w:tcW w:type="dxa" w:w="1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founding_partner</w:t>
            </w:r>
          </w:p>
        </w:tc>
        <w:tc>
          <w:tcPr>
            <w:tcW w:type="dxa" w:w="4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Added to employer badge_type constraint — permanent</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30.4 Quota Enforcement and Race Condition Protection</w:t>
      </w:r>
    </w:p>
    <w:p>
      <w:pPr>
        <w:pStyle w:val="ListParagraph"/>
        <w:numPr>
          <w:ilvl w:val="0"/>
          <w:numId w:val="2"/>
        </w:numPr>
        <w:spacing w:after="40" w:before="40"/>
      </w:pPr>
      <w:r>
        <w:rPr>
          <w:rFonts w:ascii="Arial" w:cs="Arial" w:eastAsia="Arial" w:hAnsi="Arial"/>
          <w:color w:val="2C2C2A"/>
          <w:sz w:val="22"/>
          <w:szCs w:val="22"/>
        </w:rPr>
        <w:t xml:space="preserve">On every new job seeker registration: SELECT COUNT(*) FROM founder_registrations WHERE user_type = 'job_seeker' — if under 300, grant Founder status</w:t>
      </w:r>
    </w:p>
    <w:p>
      <w:pPr>
        <w:pStyle w:val="ListParagraph"/>
        <w:numPr>
          <w:ilvl w:val="0"/>
          <w:numId w:val="2"/>
        </w:numPr>
        <w:spacing w:after="40" w:before="40"/>
      </w:pPr>
      <w:r>
        <w:rPr>
          <w:rFonts w:ascii="Arial" w:cs="Arial" w:eastAsia="Arial" w:hAnsi="Arial"/>
          <w:color w:val="2C2C2A"/>
          <w:sz w:val="22"/>
          <w:szCs w:val="22"/>
        </w:rPr>
        <w:t xml:space="preserve">On every new employer registration: SELECT COUNT(*) FROM founder_registrations WHERE user_type = 'employer' — if under 50, grant Founding Partner status</w:t>
      </w:r>
    </w:p>
    <w:p>
      <w:pPr>
        <w:pStyle w:val="ListParagraph"/>
        <w:numPr>
          <w:ilvl w:val="0"/>
          <w:numId w:val="2"/>
        </w:numPr>
        <w:spacing w:after="40" w:before="40"/>
      </w:pPr>
      <w:r>
        <w:rPr>
          <w:rFonts w:ascii="Arial" w:cs="Arial" w:eastAsia="Arial" w:hAnsi="Arial"/>
          <w:color w:val="2C2C2A"/>
          <w:sz w:val="22"/>
          <w:szCs w:val="22"/>
        </w:rPr>
        <w:t xml:space="preserve">Both checks use SELECT FOR UPDATE within the registration transaction — prevents two simultaneous registrations both claiming the final slot</w:t>
      </w:r>
    </w:p>
    <w:p>
      <w:pPr>
        <w:pStyle w:val="ListParagraph"/>
        <w:numPr>
          <w:ilvl w:val="0"/>
          <w:numId w:val="2"/>
        </w:numPr>
        <w:spacing w:after="40" w:before="40"/>
      </w:pPr>
      <w:r>
        <w:rPr>
          <w:rFonts w:ascii="Arial" w:cs="Arial" w:eastAsia="Arial" w:hAnsi="Arial"/>
          <w:color w:val="2C2C2A"/>
          <w:sz w:val="22"/>
          <w:szCs w:val="22"/>
        </w:rPr>
        <w:t xml:space="preserve">Once quota is reached, new registrations continue normally with no Founder status — no error, no message, just standard onboarding</w:t>
      </w:r>
    </w:p>
    <w:p>
      <w:pPr>
        <w:pStyle w:val="ListParagraph"/>
        <w:numPr>
          <w:ilvl w:val="0"/>
          <w:numId w:val="2"/>
        </w:numPr>
        <w:spacing w:after="40" w:before="40"/>
      </w:pPr>
      <w:r>
        <w:rPr>
          <w:rFonts w:ascii="Arial" w:cs="Arial" w:eastAsia="Arial" w:hAnsi="Arial"/>
          <w:color w:val="2C2C2A"/>
          <w:sz w:val="22"/>
          <w:szCs w:val="22"/>
        </w:rPr>
        <w:t xml:space="preserve">Admin dashboard shows real-time quota status — e.g. '247 of 300 Founder job seeker slots claimed. 38 of 50 Founding Partner employer slots claimed.'</w:t>
      </w:r>
    </w:p>
    <w:p>
      <w:pPr>
        <w:pStyle w:val="ListParagraph"/>
        <w:numPr>
          <w:ilvl w:val="0"/>
          <w:numId w:val="2"/>
        </w:numPr>
        <w:spacing w:after="40" w:before="40"/>
      </w:pPr>
      <w:r>
        <w:rPr>
          <w:rFonts w:ascii="Arial" w:cs="Arial" w:eastAsia="Arial" w:hAnsi="Arial"/>
          <w:color w:val="2C2C2A"/>
          <w:sz w:val="22"/>
          <w:szCs w:val="22"/>
        </w:rPr>
        <w:t xml:space="preserve">Admin can manually grant Founder status to specific users outside the quota if a special case arises — logged to audit_logs with reason</w:t>
      </w:r>
    </w:p>
    <w:p>
      <w:r>
        <w:br w:type="page"/>
      </w:r>
    </w:p>
    <w:p>
      <w:pPr>
        <w:pStyle w:val="Heading1"/>
        <w:pBdr>
          <w:bottom w:val="single" w:color="1D9E75" w:sz="10" w:space="4"/>
        </w:pBdr>
        <w:spacing w:after="180" w:before="480"/>
      </w:pPr>
      <w:r>
        <w:rPr>
          <w:rFonts w:ascii="Arial" w:cs="Arial" w:eastAsia="Arial" w:hAnsi="Arial"/>
          <w:b/>
          <w:bCs/>
          <w:color w:val="0F6E56"/>
          <w:sz w:val="34"/>
          <w:szCs w:val="34"/>
        </w:rPr>
        <w:t xml:space="preserve">31. Platform Technology Branding Policy</w:t>
      </w:r>
    </w:p>
    <w:p>
      <w:pPr>
        <w:spacing w:after="80" w:before="60"/>
      </w:pPr>
      <w:r>
        <w:rPr>
          <w:rFonts w:ascii="Arial" w:cs="Arial" w:eastAsia="Arial" w:hAnsi="Arial"/>
          <w:b w:val="false"/>
          <w:bCs w:val="false"/>
          <w:i w:val="false"/>
          <w:iCs w:val="false"/>
          <w:color w:val="2C2C2A"/>
          <w:sz w:val="22"/>
          <w:szCs w:val="22"/>
        </w:rPr>
        <w:t xml:space="preserve">Version 3.6 establishes a formal branding policy for all technology references on the Illumin360 platform. The underlying technology stack is proprietary and confidential. Client-facing content refers only to the Illumin360 brand — never to third-party technology providers.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This policy protects Illumin360's competitive advantage, keeps the Illumin360 brand central to every client interaction, and prevents any competitor from simply identifying and replicating the technology stack. Clients buy Illumin360 — not the technology behind it.</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31.1 Client-Facing Language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Prohibited in client-facing content</w:t>
            </w:r>
          </w:p>
        </w:tc>
        <w:tc>
          <w:tcPr>
            <w:tcW w:type="dxa" w:w="5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Correct Illumin360 language</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AI Shortlist Report</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Shortlist Report</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AI-powered matching</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matching</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AI matching engine</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matching engine</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AI-generated report</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Illumin360-generated report</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AI justification</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analysis</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Powered by Claude / AI</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Claude Sonnet / any model name</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Never mentioned to clients</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Anthropic / OpenAI / Google</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Never mentioned to clients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Automated AI processing</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Illumin360 automated processing</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Machine learning</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intelligent matching</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Applies to</w:t>
            </w:r>
          </w:p>
        </w:tc>
        <w:tc>
          <w:tcPr>
            <w:tcW w:type="dxa" w:w="5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Exempt (internal only)</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All client emails and notifications</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Technical specification documents (this document)</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shortlist reports — PDF and Word</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Developer API integration documentation</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All invoices and receipts</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cost tracking and analytics</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platform UI — dashboards, forms, modals</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Vendor contracts and service agreements</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All public website content</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Attorney privileged communications</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social media and marketing materials</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Admin dashboard AI cost monitoring</w:t>
            </w:r>
          </w:p>
        </w:tc>
      </w:tr>
      <w:tr>
        <w:tc>
          <w:tcPr>
            <w:tcW w:type="dxa" w:w="3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All disclaimers D-01 through D-12</w:t>
            </w:r>
          </w:p>
        </w:tc>
        <w:tc>
          <w:tcPr>
            <w:tcW w:type="dxa" w:w="5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t>
            </w:r>
          </w:p>
        </w:tc>
      </w:tr>
      <w:tr>
        <w:tc>
          <w:tcPr>
            <w:tcW w:type="dxa" w:w="3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The platform assistant — never identifies as Claude</w:t>
            </w:r>
          </w:p>
        </w:tc>
        <w:tc>
          <w:tcPr>
            <w:tcW w:type="dxa" w:w="5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w:t>
            </w:r>
          </w:p>
        </w:tc>
      </w:tr>
    </w:tbl>
    <w:p>
      <w:pPr>
        <w:spacing w:after="0" w:before="0"/>
      </w:pPr>
      <w:r>
        <w:t xml:space="preserve"/>
      </w:r>
    </w:p>
    <w:p>
      <w:pPr>
        <w:pStyle w:val="Heading2"/>
        <w:spacing w:after="120" w:before="320"/>
      </w:pPr>
      <w:r>
        <w:rPr>
          <w:rFonts w:ascii="Arial" w:cs="Arial" w:eastAsia="Arial" w:hAnsi="Arial"/>
          <w:b/>
          <w:bCs/>
          <w:color w:val="2C2C2A"/>
          <w:sz w:val="28"/>
          <w:szCs w:val="28"/>
        </w:rPr>
        <w:t xml:space="preserve">31.2 Updated Disclaimer D-02 — Report Disclaimer (v3.6)</w:t>
      </w:r>
    </w:p>
    <w:p>
      <w:pPr>
        <w:spacing w:after="80" w:before="60"/>
      </w:pPr>
      <w:r>
        <w:rPr>
          <w:rFonts w:ascii="Arial" w:cs="Arial" w:eastAsia="Arial" w:hAnsi="Arial"/>
          <w:b w:val="false"/>
          <w:bCs w:val="false"/>
          <w:i w:val="false"/>
          <w:iCs w:val="false"/>
          <w:color w:val="2C2C2A"/>
          <w:sz w:val="22"/>
          <w:szCs w:val="22"/>
        </w:rPr>
        <w:t xml:space="preserve">The report footer disclaimer has been updated to remove all technology vendor references while remaining legally sound and fully compliant: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6"/>
              <w:left w:val="single" w:color="888780" w:sz="6"/>
              <w:bottom w:val="single" w:color="888780" w:sz="6"/>
              <w:right w:val="single" w:color="888780" w:sz="6"/>
            </w:tcBorders>
            <w:shd w:fill="F1EFE8" w:val="clear"/>
            <w:tcMar>
              <w:top w:type="dxa" w:w="180"/>
              <w:left w:type="dxa" w:w="240"/>
              <w:bottom w:type="dxa" w:w="180"/>
              <w:right w:type="dxa" w:w="240"/>
            </w:tcMar>
          </w:tcPr>
          <w:p>
            <w:pPr>
              <w:spacing w:after="60" w:before="0"/>
            </w:pPr>
            <w:r>
              <w:rPr>
                <w:rFonts w:ascii="Arial" w:cs="Arial" w:eastAsia="Arial" w:hAnsi="Arial"/>
                <w:b/>
                <w:bCs/>
                <w:color w:val="888780"/>
                <w:sz w:val="18"/>
                <w:szCs w:val="18"/>
              </w:rPr>
              <w:t xml:space="preserve">D-02  </w:t>
            </w:r>
            <w:r>
              <w:rPr>
                <w:rFonts w:ascii="Arial" w:cs="Arial" w:eastAsia="Arial" w:hAnsi="Arial"/>
                <w:b/>
                <w:bCs/>
                <w:color w:val="2C2C2A"/>
                <w:sz w:val="22"/>
                <w:szCs w:val="22"/>
              </w:rPr>
              <w:t xml:space="preserve">Illumin360 Shortlist Report Disclaimer — Updated v3.6</w:t>
            </w:r>
          </w:p>
          <w:p>
            <w:pPr>
              <w:spacing w:after="60" w:before="0"/>
            </w:pPr>
            <w:r>
              <w:rPr>
                <w:rFonts w:ascii="Arial" w:cs="Arial" w:eastAsia="Arial" w:hAnsi="Arial"/>
                <w:b/>
                <w:bCs/>
                <w:color w:val="888780"/>
                <w:sz w:val="19"/>
                <w:szCs w:val="19"/>
              </w:rPr>
              <w:t xml:space="preserve">Location: </w:t>
            </w:r>
            <w:r>
              <w:rPr>
                <w:rFonts w:ascii="Arial" w:cs="Arial" w:eastAsia="Arial" w:hAnsi="Arial"/>
                <w:i/>
                <w:iCs/>
                <w:color w:val="888780"/>
                <w:sz w:val="19"/>
                <w:szCs w:val="19"/>
              </w:rPr>
              <w:t xml:space="preserve">Footer of every report page — PDF and Word — persistent</w:t>
            </w:r>
          </w:p>
          <w:p>
            <w:pPr>
              <w:spacing w:after="0" w:before="0"/>
            </w:pPr>
            <w:r>
              <w:rPr>
                <w:rFonts w:ascii="Arial" w:cs="Arial" w:eastAsia="Arial" w:hAnsi="Arial"/>
                <w:color w:val="2C2C2A"/>
                <w:sz w:val="20"/>
                <w:szCs w:val="20"/>
              </w:rPr>
              <w:t xml:space="preserve">This report has been generated by the Illumin360 proprietary matching system using automated data processing. The rankings, match scores, and candidate analyses contained in this report are produced by an automated system and do not constitute professional recruitment advice, a recommendation to employ any specific individual, or an assessment of any candidate's character, reliability, or suitability beyond the documented criteria specified in the recruitment request. The match scores and rankings are based solely on the structured profile data and CV content provided by candidates on the Illumin360 platform and are subject to the accuracy and completeness of that self-declared information. Illumin360 does not independently verify candidate qualifications, employment history, or any other information provided by candidates. This report is provided as a decision-support tool only. The employer is solely responsible for conducting appropriate due diligence, including verification of qualifications and references, and for all hiring decisions made. Illumin accepts no liability for any loss, damage, or adverse outcome arising from reliance on this report. This report is confidential and intended solely for the authorised recipient. Prepared by: Illumin360 | Illumin Investments CC | Windhoek, Namibia | www.illumininvestments.com</w:t>
            </w:r>
          </w:p>
        </w:tc>
      </w:tr>
    </w:tbl>
    <w:p>
      <w:pPr>
        <w:spacing w:after="0" w:before="0"/>
      </w:pPr>
      <w:r>
        <w:t xml:space="preserve"/>
      </w:r>
    </w:p>
    <w:p>
      <w:pPr>
        <w:spacing w:after="0" w:before="0"/>
      </w:pPr>
      <w:r>
        <w:t xml:space="preserve"/>
      </w:r>
    </w:p>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drawing>
          <wp:inline distT="0" distB="0" distL="0" distR="0">
            <wp:extent cx="2286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723900"/>
                    </a:xfrm>
                    <a:prstGeom prst="rect">
                      <a:avLst/>
                    </a:prstGeom>
                  </pic:spPr>
                </pic:pic>
              </a:graphicData>
            </a:graphic>
          </wp:inline>
        </w:drawing>
      </w:r>
    </w:p>
    <w:p>
      <w:pPr>
        <w:spacing w:after="0" w:before="0"/>
      </w:pPr>
      <w:r>
        <w:t xml:space="preserve"/>
      </w:r>
    </w:p>
    <w:p>
      <w:pPr>
        <w:spacing w:after="40" w:before="0"/>
        <w:jc w:val="center"/>
      </w:pPr>
      <w:r>
        <w:rPr>
          <w:rFonts w:ascii="Arial" w:cs="Arial" w:eastAsia="Arial" w:hAnsi="Arial"/>
          <w:b/>
          <w:bCs/>
          <w:color w:val="2C2C2A"/>
          <w:sz w:val="22"/>
          <w:szCs w:val="22"/>
        </w:rPr>
        <w:t xml:space="preserve">Illumin Investments CC</w:t>
      </w:r>
    </w:p>
    <w:p>
      <w:pPr>
        <w:spacing w:after="40" w:before="0"/>
        <w:jc w:val="center"/>
      </w:pPr>
      <w:r>
        <w:rPr>
          <w:rFonts w:ascii="Arial" w:cs="Arial" w:eastAsia="Arial" w:hAnsi="Arial"/>
          <w:color w:val="888780"/>
          <w:sz w:val="20"/>
          <w:szCs w:val="20"/>
        </w:rPr>
        <w:t xml:space="preserve">CC Registration: 2016/08234  |  VAT: 07851437-015</w:t>
      </w:r>
    </w:p>
    <w:p>
      <w:pPr>
        <w:spacing w:after="40" w:before="0"/>
        <w:jc w:val="center"/>
      </w:pPr>
      <w:r>
        <w:rPr>
          <w:rFonts w:ascii="Arial" w:cs="Arial" w:eastAsia="Arial" w:hAnsi="Arial"/>
          <w:color w:val="888780"/>
          <w:sz w:val="20"/>
          <w:szCs w:val="20"/>
        </w:rPr>
        <w:t xml:space="preserve">Trading as Illumin  |  Illumin360 Platform</w:t>
      </w:r>
    </w:p>
    <w:p>
      <w:pPr>
        <w:spacing w:after="40" w:before="0"/>
        <w:jc w:val="center"/>
      </w:pPr>
      <w:r>
        <w:rPr>
          <w:rFonts w:ascii="Arial" w:cs="Arial" w:eastAsia="Arial" w:hAnsi="Arial"/>
          <w:color w:val="1D9E75"/>
          <w:sz w:val="20"/>
          <w:szCs w:val="20"/>
        </w:rPr>
        <w:t xml:space="preserve">www.illumininvestments.com  |  info@illumininvestments.com</w:t>
      </w:r>
    </w:p>
    <w:p>
      <w:pPr>
        <w:spacing w:after="0" w:before="0"/>
        <w:jc w:val="center"/>
      </w:pPr>
      <w:r>
        <w:rPr>
          <w:rFonts w:ascii="Arial" w:cs="Arial" w:eastAsia="Arial" w:hAnsi="Arial"/>
          <w:i/>
          <w:iCs/>
          <w:color w:val="888780"/>
          <w:sz w:val="18"/>
          <w:szCs w:val="18"/>
        </w:rPr>
        <w:t xml:space="preserve">Windhoek, Namibia  |  CONFIDENTIAL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center"/>
    </w:pPr>
    <w:r>
      <w:rPr>
        <w:rFonts w:ascii="Arial" w:cs="Arial" w:eastAsia="Arial" w:hAnsi="Arial"/>
        <w:color w:val="888780"/>
        <w:sz w:val="17"/>
        <w:szCs w:val="17"/>
      </w:rPr>
      <w:t xml:space="preserve">Illumin Investments CC (CC 2016/08234 | VAT 07851437-015)  |  Trading as Illumin  |  Illumin360 Platform  |  Page </w:t>
    </w:r>
    <w:r>
      <w:rPr>
        <w:rFonts w:ascii="Arial" w:cs="Arial" w:eastAsia="Arial" w:hAnsi="Arial"/>
        <w:color w:val="8887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none" w:color="FFFFFF" w:sz="0"/>
            <w:left w:val="none" w:color="FFFFFF" w:sz="0"/>
            <w:bottom w:val="single" w:color="1D9E75" w:sz="6" w:space="2"/>
            <w:right w:val="none" w:color="FFFFFF" w:sz="0"/>
          </w:tcBorders>
          <w:tcMar>
            <w:top w:type="dxa" w:w="30"/>
            <w:left w:type="dxa" w:w="0"/>
            <w:bottom w:type="dxa" w:w="30"/>
            <w:right w:type="dxa" w:w="0"/>
          </w:tcMar>
        </w:tcPr>
        <w:p>
          <w:r>
            <w:drawing>
              <wp:inline distT="0" distB="0" distL="0" distR="0">
                <wp:extent cx="1143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61950"/>
                        </a:xfrm>
                        <a:prstGeom prst="rect">
                          <a:avLst/>
                        </a:prstGeom>
                      </pic:spPr>
                    </pic:pic>
                  </a:graphicData>
                </a:graphic>
              </wp:inline>
            </w:drawing>
          </w:r>
        </w:p>
      </w:tc>
      <w:tc>
        <w:tcPr>
          <w:tcBorders>
            <w:top w:val="none" w:color="FFFFFF" w:sz="0"/>
            <w:left w:val="none" w:color="FFFFFF" w:sz="0"/>
            <w:bottom w:val="single" w:color="1D9E75" w:sz="6" w:space="2"/>
            <w:right w:val="none" w:color="FFFFFF" w:sz="0"/>
          </w:tcBorders>
          <w:tcMar>
            <w:top w:type="dxa" w:w="44"/>
            <w:left w:type="dxa" w:w="0"/>
            <w:bottom w:type="dxa" w:w="30"/>
            <w:right w:type="dxa" w:w="0"/>
          </w:tcMar>
        </w:tcPr>
        <w:p>
          <w:pPr>
            <w:jc w:val="right"/>
          </w:pPr>
          <w:r>
            <w:rPr>
              <w:rFonts w:ascii="Arial" w:cs="Arial" w:eastAsia="Arial" w:hAnsi="Arial"/>
              <w:color w:val="888780"/>
              <w:sz w:val="17"/>
              <w:szCs w:val="17"/>
            </w:rPr>
            <w:t xml:space="preserve">Complete Technical Specification  |  CONFIDENTIAL  |  v3.3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F6E56"/>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9039130d94dfde8567e8662cb916d76594e0d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f60ca49c298de1d70ca110033059d566a6478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2026-04-09T21:47:24.462Z</dcterms:created>
  <dcterms:modified xsi:type="dcterms:W3CDTF">2026-04-09T21:47:24.463Z</dcterms:modified>
</cp:coreProperties>
</file>

<file path=docProps/custom.xml><?xml version="1.0" encoding="utf-8"?>
<Properties xmlns="http://schemas.openxmlformats.org/officeDocument/2006/custom-properties" xmlns:vt="http://schemas.openxmlformats.org/officeDocument/2006/docPropsVTypes"/>
</file>