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00" w:before="0"/>
        <w:jc w:val="center"/>
      </w:pPr>
      <w:r>
        <w:rPr>
          <w:rFonts w:ascii="Arial" w:cs="Arial" w:eastAsia="Arial" w:hAnsi="Arial"/>
          <w:b/>
          <w:bCs/>
          <w:color w:val="1D9E75"/>
          <w:sz w:val="72"/>
          <w:szCs w:val="72"/>
        </w:rPr>
        <w:t xml:space="preserve">ILLUMIN360</w:t>
      </w:r>
    </w:p>
    <w:p>
      <w:pPr>
        <w:spacing w:after="60" w:before="0"/>
        <w:jc w:val="center"/>
      </w:pPr>
      <w:r>
        <w:rPr>
          <w:rFonts w:ascii="Arial" w:cs="Arial" w:eastAsia="Arial" w:hAnsi="Arial"/>
          <w:color w:val="2C2C2A"/>
          <w:sz w:val="36"/>
          <w:szCs w:val="36"/>
        </w:rPr>
        <w:t xml:space="preserve">Platform Disclaimer &amp; Consent Document</w:t>
      </w:r>
    </w:p>
    <w:p>
      <w:pPr>
        <w:spacing w:after="280" w:before="0"/>
        <w:jc w:val="center"/>
      </w:pPr>
      <w:r>
        <w:rPr>
          <w:rFonts w:ascii="Arial" w:cs="Arial" w:eastAsia="Arial" w:hAnsi="Arial"/>
          <w:i/>
          <w:iCs/>
          <w:color w:val="888780"/>
          <w:sz w:val="22"/>
          <w:szCs w:val="22"/>
        </w:rPr>
        <w:t xml:space="preserve">All platform disclaimers, consent statements, and legal notices — for attorney review and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16"/>
              <w:left w:val="none" w:color="FFFFFF" w:sz="0"/>
              <w:bottom w:val="single" w:color="1D9E75" w:sz="16"/>
              <w:right w:val="none" w:color="FFFFFF" w:sz="0"/>
            </w:tcBorders>
            <w:shd w:fill="E1F5EE" w:val="clear"/>
            <w:tcMar>
              <w:top w:type="dxa" w:w="280"/>
              <w:left w:type="dxa" w:w="400"/>
              <w:bottom w:type="dxa" w:w="280"/>
              <w:right w:type="dxa" w:w="400"/>
            </w:tcMar>
          </w:tcPr>
          <w:p>
            <w:pPr>
              <w:spacing w:after="80" w:before="0"/>
              <w:jc w:val="center"/>
            </w:pPr>
            <w:r>
              <w:rPr>
                <w:rFonts w:ascii="Arial" w:cs="Arial" w:eastAsia="Arial" w:hAnsi="Arial"/>
                <w:b/>
                <w:bCs/>
                <w:color w:val="0F6E56"/>
                <w:sz w:val="24"/>
                <w:szCs w:val="24"/>
              </w:rPr>
              <w:t xml:space="preserve">VERSION 1.0  |  APRIL 2026  |  DRAFT FOR ATTORNEY REVIEW</w:t>
            </w:r>
          </w:p>
          <w:p>
            <w:pPr>
              <w:spacing w:after="0" w:before="0"/>
              <w:jc w:val="center"/>
            </w:pPr>
            <w:r>
              <w:rPr>
                <w:rFonts w:ascii="Arial" w:cs="Arial" w:eastAsia="Arial" w:hAnsi="Arial"/>
                <w:i/>
                <w:iCs/>
                <w:color w:val="0F6E56"/>
                <w:sz w:val="20"/>
                <w:szCs w:val="20"/>
              </w:rPr>
              <w:t xml:space="preserve">This document must be reviewed and approved by a qualified Namibian attorney before implementation</w:t>
            </w:r>
          </w:p>
        </w:tc>
      </w:tr>
    </w:tbl>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This document contains all disclaimer and consent language required across the Illumin360 platform. It covers: the platform-wide technology disclaimer, the AI and shortlist report disclaimer, the employer compliance declaration, the candidate data consent statement, the student registration consent, the internal recruitment portal notice to applicants, and the email footer disclaimer. Each section includes the exact text to be displayed and the location in the platform where it must appear. Take this document to a qualified Namibian attorney for review before going live.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000"/>
        <w:gridCol w:w="2426"/>
      </w:tblGrid>
      <w:tr>
        <w:tc>
          <w:tcPr>
            <w:tcW w:type="dxa" w:w="1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Disclaimer reference</w:t>
            </w:r>
          </w:p>
        </w:tc>
        <w:tc>
          <w:tcPr>
            <w:tcW w:type="dxa" w:w="26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Name</w:t>
            </w:r>
          </w:p>
        </w:tc>
        <w:tc>
          <w:tcPr>
            <w:tcW w:type="dxa" w:w="30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Where displayed</w:t>
            </w:r>
          </w:p>
        </w:tc>
        <w:tc>
          <w:tcPr>
            <w:tcW w:type="dxa" w:w="24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Who sees it</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D-01</w:t>
            </w:r>
          </w:p>
        </w:tc>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Platform technology disclaimer</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 dashboard header, employer login page</w:t>
            </w:r>
          </w:p>
        </w:tc>
        <w:tc>
          <w:tcPr>
            <w:tcW w:type="dxa" w:w="2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Employers</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D-02</w:t>
            </w:r>
          </w:p>
        </w:tc>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Illumin360 shortlist report disclaimer</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Every generated report — footer of every page</w:t>
            </w:r>
          </w:p>
        </w:tc>
        <w:tc>
          <w:tcPr>
            <w:tcW w:type="dxa" w:w="2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Employers</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D-03</w:t>
            </w:r>
          </w:p>
        </w:tc>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 compliance declaration</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Recruitment request submission — must be ticked</w:t>
            </w:r>
          </w:p>
        </w:tc>
        <w:tc>
          <w:tcPr>
            <w:tcW w:type="dxa" w:w="2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Employers</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D-04</w:t>
            </w:r>
          </w:p>
        </w:tc>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Sensitive filter legal warning</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Appears when gender or age filter is selected</w:t>
            </w:r>
          </w:p>
        </w:tc>
        <w:tc>
          <w:tcPr>
            <w:tcW w:type="dxa" w:w="2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Employers</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D-05</w:t>
            </w:r>
          </w:p>
        </w:tc>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data consent statement</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 seeker registration — must be ticked</w:t>
            </w:r>
          </w:p>
        </w:tc>
        <w:tc>
          <w:tcPr>
            <w:tcW w:type="dxa" w:w="2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 seekers</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D-06</w:t>
            </w:r>
          </w:p>
        </w:tc>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 registration consent</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 registration — must be ticked</w:t>
            </w:r>
          </w:p>
        </w:tc>
        <w:tc>
          <w:tcPr>
            <w:tcW w:type="dxa" w:w="2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Students</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D-07</w:t>
            </w:r>
          </w:p>
        </w:tc>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Internal portal applicant notice</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Public-facing internal recruitment portal page</w:t>
            </w:r>
          </w:p>
        </w:tc>
        <w:tc>
          <w:tcPr>
            <w:tcW w:type="dxa" w:w="2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Internal applicants</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D-08</w:t>
            </w:r>
          </w:p>
        </w:tc>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CV processing notice</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CV upload confirmation screen</w:t>
            </w:r>
          </w:p>
        </w:tc>
        <w:tc>
          <w:tcPr>
            <w:tcW w:type="dxa" w:w="2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Job seekers and internal applicants</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D-09</w:t>
            </w:r>
          </w:p>
        </w:tc>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unlock notice</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Before employer pays to unlock candidate details</w:t>
            </w:r>
          </w:p>
        </w:tc>
        <w:tc>
          <w:tcPr>
            <w:tcW w:type="dxa" w:w="2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Employers</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D-10</w:t>
            </w:r>
          </w:p>
        </w:tc>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Platform email footer</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Footer of every system-generated email</w:t>
            </w:r>
          </w:p>
        </w:tc>
        <w:tc>
          <w:tcPr>
            <w:tcW w:type="dxa" w:w="2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All recipients</w:t>
            </w:r>
          </w:p>
        </w:tc>
      </w:tr>
      <w:tr>
        <w:tc>
          <w:tcPr>
            <w:tcW w:type="dxa" w:w="1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D-11</w:t>
            </w:r>
          </w:p>
        </w:tc>
        <w:tc>
          <w:tcPr>
            <w:tcW w:type="dxa" w:w="26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Website general disclaimer</w:t>
            </w:r>
          </w:p>
        </w:tc>
        <w:tc>
          <w:tcPr>
            <w:tcW w:type="dxa" w:w="30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Platform website footer and About page</w:t>
            </w:r>
          </w:p>
        </w:tc>
        <w:tc>
          <w:tcPr>
            <w:tcW w:type="dxa" w:w="24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All visitors</w:t>
            </w:r>
          </w:p>
        </w:tc>
      </w:tr>
      <w:tr>
        <w:tc>
          <w:tcPr>
            <w:tcW w:type="dxa" w:w="1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D-12</w:t>
            </w:r>
          </w:p>
        </w:tc>
        <w:tc>
          <w:tcPr>
            <w:tcW w:type="dxa" w:w="26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Data retention notice</w:t>
            </w:r>
          </w:p>
        </w:tc>
        <w:tc>
          <w:tcPr>
            <w:tcW w:type="dxa" w:w="30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Account settings and profile management page</w:t>
            </w:r>
          </w:p>
        </w:tc>
        <w:tc>
          <w:tcPr>
            <w:tcW w:type="dxa" w:w="24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Job seekers and students</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1. Platform Technology Disclaimer (D-01)</w:t>
      </w:r>
    </w:p>
    <w:p>
      <w:pPr>
        <w:spacing w:after="80" w:before="60"/>
        <w:jc w:val="left"/>
      </w:pPr>
      <w:r>
        <w:rPr>
          <w:rFonts w:ascii="Arial" w:cs="Arial" w:eastAsia="Arial" w:hAnsi="Arial"/>
          <w:b w:val="false"/>
          <w:bCs w:val="false"/>
          <w:i w:val="false"/>
          <w:iCs w:val="false"/>
          <w:color w:val="2C2C2A"/>
          <w:sz w:val="22"/>
          <w:szCs w:val="22"/>
        </w:rPr>
        <w:t xml:space="preserve">Location: Employer dashboard header banner. Employer login page below the login form. Displayed persistently — cannot be dismissed or hidden.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D-01  </w:t>
            </w:r>
            <w:r>
              <w:rPr>
                <w:rFonts w:ascii="Arial" w:cs="Arial" w:eastAsia="Arial" w:hAnsi="Arial"/>
                <w:b/>
                <w:bCs/>
                <w:color w:val="2C2C2A"/>
                <w:sz w:val="22"/>
                <w:szCs w:val="22"/>
              </w:rPr>
              <w:t xml:space="preserve">Illumin360 is a technology platform — not a recruitment agency</w:t>
            </w:r>
          </w:p>
          <w:p>
            <w:pPr>
              <w:spacing w:after="0" w:before="0"/>
            </w:pPr>
            <w:r>
              <w:rPr>
                <w:rFonts w:ascii="Arial" w:cs="Arial" w:eastAsia="Arial" w:hAnsi="Arial"/>
                <w:i w:val="false"/>
                <w:iCs w:val="false"/>
                <w:color w:val="2C2C2A"/>
                <w:sz w:val="20"/>
                <w:szCs w:val="20"/>
              </w:rPr>
              <w:t xml:space="preserve">Illumin360 provides smart recruitment technology tools to assist employers in searching, filtering, and shortlisting candidates. Illumin360 is not a recruitment agency, labour broker, or employment service provider as defined under the Namibia Labour Act 11 of 2007. Illumin360 does not place candidates, supply workers to employers, or act as an intermediary in any employment relationship. All hiring decisions are made solely by the employer.</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Confirm that this language adequately distinguishes Illumin360 from the definition of a labour broker under Section 1 of the Labour Act 11 of 2007 and the Employment Services Act. The language should be reviewed in light of any amendments to these statutes at the time of implementation.</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2. Illumin360 Shortlist Report Disclaimer (D-02)</w:t>
      </w:r>
    </w:p>
    <w:p>
      <w:pPr>
        <w:spacing w:after="80" w:before="60"/>
        <w:jc w:val="left"/>
      </w:pPr>
      <w:r>
        <w:rPr>
          <w:rFonts w:ascii="Arial" w:cs="Arial" w:eastAsia="Arial" w:hAnsi="Arial"/>
          <w:b w:val="false"/>
          <w:bCs w:val="false"/>
          <w:i w:val="false"/>
          <w:iCs w:val="false"/>
          <w:color w:val="2C2C2A"/>
          <w:sz w:val="22"/>
          <w:szCs w:val="22"/>
        </w:rPr>
        <w:t xml:space="preserve">Location: Appears in the footer of every page of every generated shortlist report — both PDF and Word versions. Also displayed on the report preview screen before the employer pays to unlock.</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D-02  </w:t>
            </w:r>
            <w:r>
              <w:rPr>
                <w:rFonts w:ascii="Arial" w:cs="Arial" w:eastAsia="Arial" w:hAnsi="Arial"/>
                <w:b/>
                <w:bCs/>
                <w:color w:val="2C2C2A"/>
                <w:sz w:val="22"/>
                <w:szCs w:val="22"/>
              </w:rPr>
              <w:t xml:space="preserve">Illumin360-generated report — important notice</w:t>
            </w:r>
          </w:p>
          <w:p>
            <w:pPr>
              <w:spacing w:after="0" w:before="0"/>
            </w:pPr>
            <w:r>
              <w:rPr>
                <w:rFonts w:ascii="Arial" w:cs="Arial" w:eastAsia="Arial" w:hAnsi="Arial"/>
                <w:i w:val="false"/>
                <w:iCs w:val="false"/>
                <w:color w:val="2C2C2A"/>
                <w:sz w:val="20"/>
                <w:szCs w:val="20"/>
              </w:rPr>
              <w:t xml:space="preserve">This report has been generated by the Illumin360 artificial intelligence matching engine using automated data processing. The rankings, match scores, and candidate justifications contained in this report are produced by an automated algorithm and do not constitute professional recruitment advice, a recommendation to employ any specific individual, or an assessment of any candidate's character, reliability, or suitability beyond the documented criteria specified in the recruitment request.
The match scores and rankings are based solely on the structured profile data and CV text provided by candidates on the Illumin360 platform and are subject to the accuracy and completeness of that self-declared information. Illumin360 does not independently verify candidate qualifications, employment history, or any other information provided by candidates.
This report is provided as a decision-support tool only. The employer is solely responsible for conducting appropriate due diligence, including verification of qualifications and references, and for all hiring decisions made. Illumin accepts no liability for any loss, damage, or adverse outcome arising from reliance on this report.
This report is confidential and intended solely for the use of the authorised recipient named above. Unauthorised distribution, reproduction, or disclosure of this report or its contents is prohibited.
Prepared by: Illumin360 Illumin360 Matching Engine  |  Illumin, Windhoek, Namibia  |  illumin360.com</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The liability exclusion clause in this disclaimer should be reviewed to ensure it is enforceable under Namibian contract law. Consider whether a separate limitation of liability clause in the Employer Service Agreement is also required. The verification disclaimer is important — Illumin360 does not verify candidate credentials and this must be clearly communicated.</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3. Employer Compliance Declaration (D-03)</w:t>
      </w:r>
    </w:p>
    <w:p>
      <w:pPr>
        <w:spacing w:after="80" w:before="60"/>
        <w:jc w:val="left"/>
      </w:pPr>
      <w:r>
        <w:rPr>
          <w:rFonts w:ascii="Arial" w:cs="Arial" w:eastAsia="Arial" w:hAnsi="Arial"/>
          <w:b w:val="false"/>
          <w:bCs w:val="false"/>
          <w:i w:val="false"/>
          <w:iCs w:val="false"/>
          <w:color w:val="2C2C2A"/>
          <w:sz w:val="22"/>
          <w:szCs w:val="22"/>
        </w:rPr>
        <w:t xml:space="preserve">Location: Recruitment request submission form — Step 4 (Review and Submit). A checkbox that must be ticked before the Submit button becomes active. The checkbox cannot be pre-ticked. The full text must be visible without scrolling on desktop view.</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D-03  </w:t>
            </w:r>
            <w:r>
              <w:rPr>
                <w:rFonts w:ascii="Arial" w:cs="Arial" w:eastAsia="Arial" w:hAnsi="Arial"/>
                <w:b/>
                <w:bCs/>
                <w:color w:val="2C2C2A"/>
                <w:sz w:val="22"/>
                <w:szCs w:val="22"/>
              </w:rPr>
              <w:t xml:space="preserve">Employer compliance declaration — required before submission</w:t>
            </w:r>
          </w:p>
          <w:p>
            <w:pPr>
              <w:spacing w:after="0" w:before="0"/>
            </w:pPr>
            <w:r>
              <w:rPr>
                <w:rFonts w:ascii="Arial" w:cs="Arial" w:eastAsia="Arial" w:hAnsi="Arial"/>
                <w:i w:val="false"/>
                <w:iCs w:val="false"/>
                <w:color w:val="2C2C2A"/>
                <w:sz w:val="20"/>
                <w:szCs w:val="20"/>
              </w:rPr>
              <w:t xml:space="preserve">By ticking this box and submitting this recruitment request, I confirm and declare that:
1. The selection criteria used in this recruitment request are fair, objective, and directly related to the genuine requirements of the position described.
2. The criteria applied do not constitute unfair discrimination on the basis of sex, race, colour, ethnic origin, religion, creed, or social or economic status as prohibited under Article 10 of the Constitution of the Republic of Namibia and the Labour Act 11 of 2007.
3. Where sensitive selection criteria have been applied (including gender or age-related requirements), I have provided a lawful justification and confirm that such criteria are permitted under applicable law including affirmative action provisions or bona fide occupational requirements.
4. I understand that Illumin reserves the right to suspend or terminate access to this platform if this declaration is found to be false or if the platform is used for discriminatory recruitment practices.
5. I confirm that I am authorised to make this declaration on behalf of the employer organisation named in this account.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Review the reference to Article 10 of the Namibian Constitution and the Labour Act 11 of 2007. Confirm that the grounds of prohibited discrimination listed align with current Namibian legislation. Consider whether the Affirmative Action (Employment) Act 29 of 1998 should also be specifically referenced where gender and demographic criteria are applied.</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4. Sensitive Filter Legal Warning (D-04)</w:t>
      </w:r>
    </w:p>
    <w:p>
      <w:pPr>
        <w:spacing w:after="80" w:before="60"/>
        <w:jc w:val="left"/>
      </w:pPr>
      <w:r>
        <w:rPr>
          <w:rFonts w:ascii="Arial" w:cs="Arial" w:eastAsia="Arial" w:hAnsi="Arial"/>
          <w:b w:val="false"/>
          <w:bCs w:val="false"/>
          <w:i w:val="false"/>
          <w:iCs w:val="false"/>
          <w:color w:val="2C2C2A"/>
          <w:sz w:val="22"/>
          <w:szCs w:val="22"/>
        </w:rPr>
        <w:t xml:space="preserve">Location: Recruitment request form — Filters section. Displayed automatically when the employer selects the gender or age filter. Cannot be dismissed. The justification text field does not appear until the warning is displayed. The Submit button remains inactive until a justification of at least 50 words is entered.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D-04  </w:t>
            </w:r>
            <w:r>
              <w:rPr>
                <w:rFonts w:ascii="Arial" w:cs="Arial" w:eastAsia="Arial" w:hAnsi="Arial"/>
                <w:b/>
                <w:bCs/>
                <w:color w:val="2C2C2A"/>
                <w:sz w:val="22"/>
                <w:szCs w:val="22"/>
              </w:rPr>
              <w:t xml:space="preserve">Legal warning — sensitive selection criterion</w:t>
            </w:r>
          </w:p>
          <w:p>
            <w:pPr>
              <w:spacing w:after="0" w:before="0"/>
            </w:pPr>
            <w:r>
              <w:rPr>
                <w:rFonts w:ascii="Arial" w:cs="Arial" w:eastAsia="Arial" w:hAnsi="Arial"/>
                <w:i w:val="false"/>
                <w:iCs w:val="false"/>
                <w:color w:val="2C2C2A"/>
                <w:sz w:val="20"/>
                <w:szCs w:val="20"/>
              </w:rPr>
              <w:t xml:space="preserve">You have selected a selection criterion that is classified as sensitive under applicable Namibian labour and equality legislation.
The use of gender or age as a selection criterion in recruitment may constitute unfair discrimination under Article 10 of the Constitution of the Republic of Namibia and the Labour Act 11 of 2007, unless the criterion is lawfully justified on one of the following grounds:
•  The criterion is a bona fide occupational requirement — that is, it is genuinely necessary for the performance of the role and cannot be reasonably accommodated in any other way.
•  The criterion is applied in accordance with a lawful affirmative action plan as contemplated under the Affirmative Action (Employment) Act 29 of 1998.
•  The criterion is otherwise expressly permitted by applicable legislation.
You are required to provide a written justification below before this request can be submitted. Your justification will be logged and retained by Illumin360 for compliance and audit purposes. Illumin accepts no liability for any discriminatory recruitment practice carried out using this platform. The employer is solely responsible for ensuring that all selection criteria comply with applicable law.</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The grounds of lawful justification listed here should be confirmed against current Namibian case law on unfair discrimination in recruitment. Consider whether the EEO provisions of the Labour Act 11 of 2007 should be specifically cited. The 50-word minimum for justification is a platform policy decision — confirm this is appropriate or advise on an alternative threshold.</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5. Candidate Data Consent Statement (D-05)</w:t>
      </w:r>
    </w:p>
    <w:p>
      <w:pPr>
        <w:spacing w:after="80" w:before="60"/>
        <w:jc w:val="left"/>
      </w:pPr>
      <w:r>
        <w:rPr>
          <w:rFonts w:ascii="Arial" w:cs="Arial" w:eastAsia="Arial" w:hAnsi="Arial"/>
          <w:b w:val="false"/>
          <w:bCs w:val="false"/>
          <w:i w:val="false"/>
          <w:iCs w:val="false"/>
          <w:color w:val="2C2C2A"/>
          <w:sz w:val="22"/>
          <w:szCs w:val="22"/>
        </w:rPr>
        <w:t xml:space="preserve">Location: Job seeker registration — final step before the account is created. A checkbox that must be ticked. The full consent text must be displayed. Registration cannot be completed without ticking this box.</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D-05  </w:t>
            </w:r>
            <w:r>
              <w:rPr>
                <w:rFonts w:ascii="Arial" w:cs="Arial" w:eastAsia="Arial" w:hAnsi="Arial"/>
                <w:b/>
                <w:bCs/>
                <w:color w:val="2C2C2A"/>
                <w:sz w:val="22"/>
                <w:szCs w:val="22"/>
              </w:rPr>
              <w:t xml:space="preserve">Candidate data consent and profile visibility agreement</w:t>
            </w:r>
          </w:p>
          <w:p>
            <w:pPr>
              <w:spacing w:after="0" w:before="0"/>
            </w:pPr>
            <w:r>
              <w:rPr>
                <w:rFonts w:ascii="Arial" w:cs="Arial" w:eastAsia="Arial" w:hAnsi="Arial"/>
                <w:i w:val="false"/>
                <w:iCs w:val="false"/>
                <w:color w:val="2C2C2A"/>
                <w:sz w:val="20"/>
                <w:szCs w:val="20"/>
              </w:rPr>
              <w:t xml:space="preserve">By ticking this box and creating an account on Illumin360, I confirm that I have read, understood, and agree to the following:
1. Data collection and use: I consent to Illumin collecting, storing, and processing my personal information — including my name, contact details, qualifications, employment history, skills, and CV — for the purpose of matching my profile with employer recruitment requests on the Illumin360 platform.
2. Profile visibility: I understand and consent that while my subscription is active, my profile summary — including my qualifications, skills, years of experience, city preference, availability status, and match scores — may be visible to employer accounts registered on the Illumin360 platform. My full contact details, CV document, and personal identifiers will only be disclosed to an employer who has paid to unlock my profile.
3. AI processing: I understand that my profile data and CV content will be processed by an automated artificial intelligence matching engine that compares my information against employer search criteria and generates match scores and ranking positions. I consent to this automated processing.
4. Data accuracy: I confirm that all information I provide on this platform is accurate and complete to the best of my knowledge. I understand that providing false or misleading information may result in suspension of my account.
5. Data retention: I understand that my data will be retained by Illumin360 in accordance with the platform's Privacy Policy. If my subscription expires or my account is deleted, my data will be handled in accordance with applicable data protection legislation.
6. Withdrawal of consent: I understand that I may withdraw this consent at any time by deleting my account. Withdrawal of consent will result in my profile being removed from the active candidate pool.
By ticking this box I confirm that I am 18 years of age or older and that I have read and agree to the Illumin360 Terms of Service and Privacy Policy.</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This consent statement should be reviewed against the requirements of Namibia's Electronic Transactions Act 4 of 2019 and any applicable data protection legislation. Confirm that the automated decision-making disclosure satisfies any applicable requirements. The age confirmation (18 years or older) should be assessed against whether any additional verification mechanism is required.</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6. Student Registration Consent (D-06)</w:t>
      </w:r>
    </w:p>
    <w:p>
      <w:pPr>
        <w:spacing w:after="80" w:before="60"/>
        <w:jc w:val="left"/>
      </w:pPr>
      <w:r>
        <w:rPr>
          <w:rFonts w:ascii="Arial" w:cs="Arial" w:eastAsia="Arial" w:hAnsi="Arial"/>
          <w:b w:val="false"/>
          <w:bCs w:val="false"/>
          <w:i w:val="false"/>
          <w:iCs w:val="false"/>
          <w:color w:val="2C2C2A"/>
          <w:sz w:val="22"/>
          <w:szCs w:val="22"/>
        </w:rPr>
        <w:t xml:space="preserve">Location: Student registration form — final step before account creation. A checkbox that must be ticked. Displayed in addition to (not instead of) the standard candidate consent D-05.</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D-06  </w:t>
            </w:r>
            <w:r>
              <w:rPr>
                <w:rFonts w:ascii="Arial" w:cs="Arial" w:eastAsia="Arial" w:hAnsi="Arial"/>
                <w:b/>
                <w:bCs/>
                <w:color w:val="2C2C2A"/>
                <w:sz w:val="22"/>
                <w:szCs w:val="22"/>
              </w:rPr>
              <w:t xml:space="preserve">Student profile consent — additional terms</w:t>
            </w:r>
          </w:p>
          <w:p>
            <w:pPr>
              <w:spacing w:after="0" w:before="0"/>
            </w:pPr>
            <w:r>
              <w:rPr>
                <w:rFonts w:ascii="Arial" w:cs="Arial" w:eastAsia="Arial" w:hAnsi="Arial"/>
                <w:i w:val="false"/>
                <w:iCs w:val="false"/>
                <w:color w:val="2C2C2A"/>
                <w:sz w:val="20"/>
                <w:szCs w:val="20"/>
              </w:rPr>
              <w:t xml:space="preserve">In addition to the Candidate Data Consent Statement above, by registering as a student on Illumin360 I further confirm and agree to the following:
1. Free student subscription: I understand that my student profile is provided free of charge as part of the Illumin360 Corporate Social Responsibility student initiative. This free subscription is conditional on my continued enrolment at an accredited Namibian institution and valid for the duration of my studies plus a 60-day grace period following my expected graduation date.
2. Verification: I confirm that the institution, student number, and programme details I have provided are accurate and that I am currently enrolled as a student at the institution stated. I understand that providing false enrolment information will result in immediate account suspension.
3. Profile visibility: I understand that while my student profile is active it will be visible to employer accounts that have specifically opted in to include student and pipeline candidates in their searches. My profile will not appear in standard employer searches for immediately available candidates.
4. Graduation upgrade: I understand that at the time of my expected graduation I will be invited to upgrade to a paid subscription in order to continue being discoverable as a fully qualified candidate. My profile data will carry over to any paid subscription I purchase.
5. Institution data sharing: I understand that Illumin360 may share anonymised and aggregated data about student registrations and profile activity with my institution as part of the university partnership programme. No personally identifiable information will be shared without my separate consent.</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Review the institution data sharing provision in clause 5. Confirm what information can lawfully be shared with university partners without individual student consent under applicable data protection law. A separate Data Processing Agreement with each university partner is recommended — see the IP Protection Guide for details.</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7. Internal Recruitment Portal Applicant Notice (D-07)</w:t>
      </w:r>
    </w:p>
    <w:p>
      <w:pPr>
        <w:spacing w:after="80" w:before="60"/>
        <w:jc w:val="left"/>
      </w:pPr>
      <w:r>
        <w:rPr>
          <w:rFonts w:ascii="Arial" w:cs="Arial" w:eastAsia="Arial" w:hAnsi="Arial"/>
          <w:b w:val="false"/>
          <w:bCs w:val="false"/>
          <w:i w:val="false"/>
          <w:iCs w:val="false"/>
          <w:color w:val="2C2C2A"/>
          <w:sz w:val="22"/>
          <w:szCs w:val="22"/>
        </w:rPr>
        <w:t xml:space="preserve">Location: Public-facing internal recruitment portal page — displayed prominently above the application form. Visible to every internal candidate who opens the application link. Cannot be hidden or dismissed.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D-07  </w:t>
            </w:r>
            <w:r>
              <w:rPr>
                <w:rFonts w:ascii="Arial" w:cs="Arial" w:eastAsia="Arial" w:hAnsi="Arial"/>
                <w:b/>
                <w:bCs/>
                <w:color w:val="2C2C2A"/>
                <w:sz w:val="22"/>
                <w:szCs w:val="22"/>
              </w:rPr>
              <w:t xml:space="preserve">Important notice to applicants — please read before applying</w:t>
            </w:r>
          </w:p>
          <w:p>
            <w:pPr>
              <w:spacing w:after="0" w:before="0"/>
            </w:pPr>
            <w:r>
              <w:rPr>
                <w:rFonts w:ascii="Arial" w:cs="Arial" w:eastAsia="Arial" w:hAnsi="Arial"/>
                <w:i w:val="false"/>
                <w:iCs w:val="false"/>
                <w:color w:val="2C2C2A"/>
                <w:sz w:val="20"/>
                <w:szCs w:val="20"/>
              </w:rPr>
              <w:t xml:space="preserve">This application portal is operated by Illumin on behalf of the employer organisation named above. By submitting your application through this portal you agree to the following:
1. Data collection: Your name, contact details, employee number (if required), department (if required), motivation, and CV document will be collected and stored by Illumin for the purpose of this specific vacancy only.
2. AI processing: Your CV and application details will be processed by the Illumin360 artificial intelligence matching engine, which will compare your information against the vacancy requirements and generate a ranked shortlist. This is an automated process. The employer will receive a report showing your rank and a score-based justification. A human will not review your application before the shortlist is generated.
3. Limited use: Your application data will be used solely in connection with this vacancy. It will not be added to the general Illumin360 talent pool and will not be visible to any other employer.
4. One submission per applicant: Only one application per email address will be accepted for this vacancy. Duplicate submissions will be rejected.
5. Closing deadline: The application portal closes at the date and time shown on this page. Applications received after the closing time will not be accepted under any circumstances.
6. Outcome: Only shortlisted candidates will be contacted. If you do not receive communication within a reasonable period after the closing date, you may assume that your application was unsuccessful on this occasion.
7. Data retention: Your application data will be retained by Illumin360 for a period of 12 months after the closing date of this vacancy and will then be securely deleted unless the employer requests earlier deletion.
By submitting your application you confirm that all information provided is accurate and that you consent to the processing of your data as described above.</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The 12-month data retention period in clause 7 is a draft position. Confirm the appropriate retention period under Namibian data protection legislation and any applicable employment law requirements for recruitment records. The automated decision-making disclosure in clause 2 is important — confirm whether any additional transparency requirements apply to automated processing in the employment context under current or forthcoming Namibian data protection law.</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8. CV Processing Notice (D-08)</w:t>
      </w:r>
    </w:p>
    <w:p>
      <w:pPr>
        <w:spacing w:after="80" w:before="60"/>
        <w:jc w:val="left"/>
      </w:pPr>
      <w:r>
        <w:rPr>
          <w:rFonts w:ascii="Arial" w:cs="Arial" w:eastAsia="Arial" w:hAnsi="Arial"/>
          <w:b w:val="false"/>
          <w:bCs w:val="false"/>
          <w:i w:val="false"/>
          <w:iCs w:val="false"/>
          <w:color w:val="2C2C2A"/>
          <w:sz w:val="22"/>
          <w:szCs w:val="22"/>
        </w:rPr>
        <w:t xml:space="preserve">Location: Displayed on the CV upload confirmation screen immediately after a job seeker or student uploads their CV. Also displayed on the internal portal confirmation screen after an internal applicant submits their CV.</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D-08  </w:t>
            </w:r>
            <w:r>
              <w:rPr>
                <w:rFonts w:ascii="Arial" w:cs="Arial" w:eastAsia="Arial" w:hAnsi="Arial"/>
                <w:b/>
                <w:bCs/>
                <w:color w:val="2C2C2A"/>
                <w:sz w:val="22"/>
                <w:szCs w:val="22"/>
              </w:rPr>
              <w:t xml:space="preserve">CV processing notice</w:t>
            </w:r>
          </w:p>
          <w:p>
            <w:pPr>
              <w:spacing w:after="0" w:before="0"/>
            </w:pPr>
            <w:r>
              <w:rPr>
                <w:rFonts w:ascii="Arial" w:cs="Arial" w:eastAsia="Arial" w:hAnsi="Arial"/>
                <w:i w:val="false"/>
                <w:iCs w:val="false"/>
                <w:color w:val="2C2C2A"/>
                <w:sz w:val="20"/>
                <w:szCs w:val="20"/>
              </w:rPr>
              <w:t xml:space="preserve">Your CV has been received and will be processed as follows:
Your CV document will be stored securely using encrypted file storage. The text content of your CV will be extracted by an automated system and used to identify keywords, skills, and experience references that improve your match scores in employer searches. Your CV will not be read or reviewed by any Illumin360 employee in the normal course of platform operation.
For job seeker and student profiles: your CV will be used in Illumin360 matching when employer search requests are run that match your profile criteria. You may upload a new CV at any time from your dashboard — the most recently uploaded CV will always be the active version.
For internal recruitment applicants: your CV will be processed solely in connection with the vacancy you have applied for through this portal and will not be used for any other purpose.
Illumingo360 does not share your CV document with any third party other than the employer who has paid to unlock your profile (for subscribed job seekers and students) or the employer who created the internal recruitment portal (for internal applicants).</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9. Candidate Unlock Notice (D-09)</w:t>
      </w:r>
    </w:p>
    <w:p>
      <w:pPr>
        <w:spacing w:after="80" w:before="60"/>
        <w:jc w:val="left"/>
      </w:pPr>
      <w:r>
        <w:rPr>
          <w:rFonts w:ascii="Arial" w:cs="Arial" w:eastAsia="Arial" w:hAnsi="Arial"/>
          <w:b w:val="false"/>
          <w:bCs w:val="false"/>
          <w:i w:val="false"/>
          <w:iCs w:val="false"/>
          <w:color w:val="2C2C2A"/>
          <w:sz w:val="22"/>
          <w:szCs w:val="22"/>
        </w:rPr>
        <w:t xml:space="preserve">Location: Displayed in a modal confirmation dialog before the employer clicks to pay for a candidate profile unlock. The employer must click Confirm before the payment is initiated.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D-09  </w:t>
            </w:r>
            <w:r>
              <w:rPr>
                <w:rFonts w:ascii="Arial" w:cs="Arial" w:eastAsia="Arial" w:hAnsi="Arial"/>
                <w:b/>
                <w:bCs/>
                <w:color w:val="2C2C2A"/>
                <w:sz w:val="22"/>
                <w:szCs w:val="22"/>
              </w:rPr>
              <w:t xml:space="preserve">Candidate profile unlock — important notice before payment</w:t>
            </w:r>
          </w:p>
          <w:p>
            <w:pPr>
              <w:spacing w:after="0" w:before="0"/>
            </w:pPr>
            <w:r>
              <w:rPr>
                <w:rFonts w:ascii="Arial" w:cs="Arial" w:eastAsia="Arial" w:hAnsi="Arial"/>
                <w:i w:val="false"/>
                <w:iCs w:val="false"/>
                <w:color w:val="2C2C2A"/>
                <w:sz w:val="20"/>
                <w:szCs w:val="20"/>
              </w:rPr>
              <w:t xml:space="preserve">By proceeding with this payment you confirm that you understand and agree to the following:
1. Permitted use: The candidate's full profile details, contact information, and CV document that will be disclosed to you upon payment may be used solely for the purpose of the recruitment process for which this request was created. You may not use this information for any other recruitment process, share it with third parties, or add it to any database or system other than your own internal recruitment records.
2. Data protection: You must handle the candidate's personal information in accordance with applicable data protection legislation. You must not retain the candidate's personal information for longer than is necessary for the recruitment process and must securely delete it if the candidate is not progressed.
3. No guarantee: Illumin does not guarantee the accuracy of the candidate's self-declared profile information. The employer is responsible for independently verifying qualifications, employment history, and any other information provided by the candidate before making any hiring decision.
4. Non-refundable: Candidate unlock fees are non-refundable once payment is confirmed and the candidate's details are disclosed.</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10. Platform Email Footer Disclaimer (D-10)</w:t>
      </w:r>
    </w:p>
    <w:p>
      <w:pPr>
        <w:spacing w:after="80" w:before="60"/>
        <w:jc w:val="left"/>
      </w:pPr>
      <w:r>
        <w:rPr>
          <w:rFonts w:ascii="Arial" w:cs="Arial" w:eastAsia="Arial" w:hAnsi="Arial"/>
          <w:b w:val="false"/>
          <w:bCs w:val="false"/>
          <w:i w:val="false"/>
          <w:iCs w:val="false"/>
          <w:color w:val="2C2C2A"/>
          <w:sz w:val="22"/>
          <w:szCs w:val="22"/>
        </w:rPr>
        <w:t xml:space="preserve">Location: Automatically appended to the footer of every email sent by the Illumin360 platform — including registration confirmations, subscription notifications, report notifications, invoices, receipts, and all other system-generated emails.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D-10  </w:t>
            </w:r>
            <w:r>
              <w:rPr>
                <w:rFonts w:ascii="Arial" w:cs="Arial" w:eastAsia="Arial" w:hAnsi="Arial"/>
                <w:b/>
                <w:bCs/>
                <w:color w:val="2C2C2A"/>
                <w:sz w:val="22"/>
                <w:szCs w:val="22"/>
              </w:rPr>
              <w:t xml:space="preserve">Standard email footer disclaimer</w:t>
            </w:r>
          </w:p>
          <w:p>
            <w:pPr>
              <w:spacing w:after="0" w:before="0"/>
            </w:pPr>
            <w:r>
              <w:rPr>
                <w:rFonts w:ascii="Arial" w:cs="Arial" w:eastAsia="Arial" w:hAnsi="Arial"/>
                <w:i w:val="false"/>
                <w:iCs w:val="false"/>
                <w:color w:val="2C2C2A"/>
                <w:sz w:val="20"/>
                <w:szCs w:val="20"/>
              </w:rPr>
              <w:t xml:space="preserve">This email was sent by Illumin, Windhoek, Namibia. Illumin360 is a technology platform providing smart recruitment tools. Illumin360 is not a recruitment agency or labour broker. All hiring decisions are the sole responsibility of the employer.
This email and any attachments are confidential and intended solely for the named recipient. If you have received this email in error please notify us immediately and delete it. Unauthorised use, disclosure, or copying of this email or its attachments is prohibited.
Unsubscribe: If you no longer wish to receive emails from Illumin360, please manage your notification preferences in your account settings or contact us at privacy@illumin360.com.
Illumingo360 CC  |  Windhoek, Namibia  |  illumin360.com  |  info@illumin360.com
Registered in Namibia  |  VAT Registration: [VAT NUMBER]</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The unsubscribe mechanism described must comply with Namibia's Electronic Communications and Transactions Act and any applicable anti-spam legislation. Confirm the company registration details, VAT number, and registered address to be included. The confidentiality notice is standard but should be reviewed for enforceability.</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11. Website General Disclaimer (D-11)</w:t>
      </w:r>
    </w:p>
    <w:p>
      <w:pPr>
        <w:spacing w:after="80" w:before="60"/>
        <w:jc w:val="left"/>
      </w:pPr>
      <w:r>
        <w:rPr>
          <w:rFonts w:ascii="Arial" w:cs="Arial" w:eastAsia="Arial" w:hAnsi="Arial"/>
          <w:b w:val="false"/>
          <w:bCs w:val="false"/>
          <w:i w:val="false"/>
          <w:iCs w:val="false"/>
          <w:color w:val="2C2C2A"/>
          <w:sz w:val="22"/>
          <w:szCs w:val="22"/>
        </w:rPr>
        <w:t xml:space="preserve">Location: Illumin360 website footer — displayed on every page of the public-facing website. Also displayed on the About page and the Terms of Service page.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D-11  </w:t>
            </w:r>
            <w:r>
              <w:rPr>
                <w:rFonts w:ascii="Arial" w:cs="Arial" w:eastAsia="Arial" w:hAnsi="Arial"/>
                <w:b/>
                <w:bCs/>
                <w:color w:val="2C2C2A"/>
                <w:sz w:val="22"/>
                <w:szCs w:val="22"/>
              </w:rPr>
              <w:t xml:space="preserve">General platform disclaimer</w:t>
            </w:r>
          </w:p>
          <w:p>
            <w:pPr>
              <w:spacing w:after="0" w:before="0"/>
            </w:pPr>
            <w:r>
              <w:rPr>
                <w:rFonts w:ascii="Arial" w:cs="Arial" w:eastAsia="Arial" w:hAnsi="Arial"/>
                <w:i w:val="false"/>
                <w:iCs w:val="false"/>
                <w:color w:val="2C2C2A"/>
                <w:sz w:val="20"/>
                <w:szCs w:val="20"/>
              </w:rPr>
              <w:t xml:space="preserve">Illumin360 is a technology platform operated by Illumin, a company registered in the Republic of Namibia. Illumin360 provides software tools that enable employers to search for and shortlist candidates and enable job seekers and students to make their profiles discoverable to employers.
Illumingo360 is not a recruitment agency, employment agency, or labour broker as defined under the Labour Act 11 of 2007 of the Republic of Namibia or any other applicable legislation. Illumin360 does not place candidates in employment, supply workers to employers, or participate in any employment relationship between an employer and a candidate.
All AI-generated match scores, rankings, and candidate justifications produced by the Illumin360 platform are provided for informational and decision-support purposes only and do not constitute professional recruitment advice. Employers are solely responsible for all hiring decisions and for conducting appropriate due diligence on any candidate.
Illumingo360 does not independently verify the accuracy of candidate profile information. The platform processes self-declared data provided by candidates and employers.
To the maximum extent permitted by applicable law, Illumin excludes all liability for any loss or damage arising from reliance on information provided through this platform, from any hiring decision made by an employer, or from any outcome of the recruitment process.
Illumingo360 CC reserves the right to amend these disclaimers at any time. Continued use of the platform following any amendment constitutes acceptance of the amended terms.
For queries regarding these disclaimers contact: legal@illumin360.com</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The limitation of liability clause should be reviewed carefully under Namibian contract law. Broad exclusions of liability are sometimes unenforceable, particularly in consumer contexts. Advise on whether a proportionate limitation of liability (capping liability at the amount paid by the employer in the preceding 12 months) would be more enforceable than a complete exclusion.</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12. Data Retention Notice (D-12)</w:t>
      </w:r>
    </w:p>
    <w:p>
      <w:pPr>
        <w:spacing w:after="80" w:before="60"/>
        <w:jc w:val="left"/>
      </w:pPr>
      <w:r>
        <w:rPr>
          <w:rFonts w:ascii="Arial" w:cs="Arial" w:eastAsia="Arial" w:hAnsi="Arial"/>
          <w:b w:val="false"/>
          <w:bCs w:val="false"/>
          <w:i w:val="false"/>
          <w:iCs w:val="false"/>
          <w:color w:val="2C2C2A"/>
          <w:sz w:val="22"/>
          <w:szCs w:val="22"/>
        </w:rPr>
        <w:t xml:space="preserve">Location: Account settings page and profile management page — visible to all logged-in users. Also linked from the Privacy Policy page.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88780" w:sz="8"/>
              <w:left w:val="single" w:color="888780" w:sz="8"/>
              <w:bottom w:val="single" w:color="888780" w:sz="8"/>
              <w:right w:val="single" w:color="888780" w:sz="8"/>
            </w:tcBorders>
            <w:shd w:fill="F1EFE8" w:val="clear"/>
            <w:tcMar>
              <w:top w:type="dxa" w:w="180"/>
              <w:left w:type="dxa" w:w="240"/>
              <w:bottom w:type="dxa" w:w="180"/>
              <w:right w:type="dxa" w:w="240"/>
            </w:tcMar>
          </w:tcPr>
          <w:p>
            <w:pPr>
              <w:spacing w:after="80" w:before="0"/>
            </w:pPr>
            <w:r>
              <w:rPr>
                <w:rFonts w:ascii="Arial" w:cs="Arial" w:eastAsia="Arial" w:hAnsi="Arial"/>
                <w:b/>
                <w:bCs/>
                <w:color w:val="888780"/>
                <w:sz w:val="18"/>
                <w:szCs w:val="18"/>
              </w:rPr>
              <w:t xml:space="preserve">D-12  </w:t>
            </w:r>
            <w:r>
              <w:rPr>
                <w:rFonts w:ascii="Arial" w:cs="Arial" w:eastAsia="Arial" w:hAnsi="Arial"/>
                <w:b/>
                <w:bCs/>
                <w:color w:val="2C2C2A"/>
                <w:sz w:val="22"/>
                <w:szCs w:val="22"/>
              </w:rPr>
              <w:t xml:space="preserve">Your data and how long we keep it</w:t>
            </w:r>
          </w:p>
          <w:p>
            <w:pPr>
              <w:spacing w:after="0" w:before="0"/>
            </w:pPr>
            <w:r>
              <w:rPr>
                <w:rFonts w:ascii="Arial" w:cs="Arial" w:eastAsia="Arial" w:hAnsi="Arial"/>
                <w:i w:val="false"/>
                <w:iCs w:val="false"/>
                <w:color w:val="2C2C2A"/>
                <w:sz w:val="20"/>
                <w:szCs w:val="20"/>
              </w:rPr>
              <w:t xml:space="preserve">Illumino360 retains your personal data for the following periods:
Active account: Your data is retained for as long as your account is active and your subscription is current or within a renewal window.
Expired subscription — job seeker: Your profile data is retained for 24 months after your subscription expires. During this period your profile is inactive and not searchable. You may reactivate your profile at any time by purchasing a new subscription. After 24 months your data will be permanently deleted unless you have reactivated your account.
Expired subscription — student: Your profile data is retained for 24 months after your grace period expires. After this period your data will be permanently deleted unless you have upgraded to a paid subscription.
Deleted account: If you delete your account, your personal data will be permanently deleted within 30 days, except where retention is required by applicable law (for example, financial transaction records which are retained for 7 years for tax and compliance purposes).
CV documents: Your uploaded CV documents are deleted from active storage within 30 days of account deletion or 24 months after subscription expiry, whichever is earlier.
Internal recruitment applicants: CV and application data submitted through an internal recruitment portal is retained for 12 months after the portal closing date and then permanently deleted.
Audit and compliance records: Certain records including payment history, compliance justifications, and audit logs are retained for 7 years in accordance with financial and compliance obligations.
To request early deletion of your data, contact: privacy@illumin360.com</w:t>
            </w:r>
          </w:p>
        </w:tc>
      </w:tr>
    </w:tbl>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A7517" w:sz="8"/>
              <w:left w:val="none" w:color="FFFFFF" w:sz="0"/>
              <w:bottom w:val="none" w:color="FFFFFF" w:sz="0"/>
              <w:right w:val="none" w:color="FFFFFF" w:sz="0"/>
            </w:tcBorders>
            <w:shd w:fill="FAEEDA" w:val="clear"/>
            <w:tcMar>
              <w:top w:type="dxa" w:w="140"/>
              <w:left w:type="dxa" w:w="220"/>
              <w:bottom w:type="dxa" w:w="140"/>
              <w:right w:type="dxa" w:w="220"/>
            </w:tcMar>
          </w:tcPr>
          <w:p>
            <w:r>
              <w:rPr>
                <w:rFonts w:ascii="Arial" w:cs="Arial" w:eastAsia="Arial" w:hAnsi="Arial"/>
                <w:i/>
                <w:iCs/>
                <w:color w:val="633806"/>
                <w:sz w:val="20"/>
                <w:szCs w:val="20"/>
              </w:rPr>
              <w:t xml:space="preserve">Attorney note: The retention periods specified here are draft positions. These must be confirmed against the requirements of applicable Namibian data protection legislation, the Electronic Transactions Act 4 of 2019, the Income Tax Act (for financial records), and the Labour Act (for any records relating to recruitment processes). Advise on any mandatory minimum or maximum retention periods that apply.</w:t>
            </w:r>
          </w:p>
        </w:tc>
      </w:tr>
    </w:tbl>
    <w:p>
      <w:r>
        <w:br w:type="page"/>
      </w:r>
    </w:p>
    <w:p>
      <w:pPr>
        <w:pStyle w:val="Heading1"/>
        <w:pBdr>
          <w:bottom w:val="single" w:color="1D9E75" w:sz="10" w:space="4"/>
        </w:pBdr>
        <w:spacing w:after="180" w:before="480"/>
      </w:pPr>
      <w:r>
        <w:rPr>
          <w:rFonts w:ascii="Arial" w:cs="Arial" w:eastAsia="Arial" w:hAnsi="Arial"/>
          <w:b/>
          <w:bCs/>
          <w:color w:val="0F6E56"/>
          <w:sz w:val="32"/>
          <w:szCs w:val="32"/>
        </w:rPr>
        <w:t xml:space="preserve">13. Implementation Summary</w:t>
      </w:r>
    </w:p>
    <w:p>
      <w:pPr>
        <w:spacing w:after="80" w:before="60"/>
        <w:jc w:val="left"/>
      </w:pPr>
      <w:r>
        <w:rPr>
          <w:rFonts w:ascii="Arial" w:cs="Arial" w:eastAsia="Arial" w:hAnsi="Arial"/>
          <w:b w:val="false"/>
          <w:bCs w:val="false"/>
          <w:i w:val="false"/>
          <w:iCs w:val="false"/>
          <w:color w:val="2C2C2A"/>
          <w:sz w:val="22"/>
          <w:szCs w:val="22"/>
        </w:rPr>
        <w:t xml:space="preserve">The following table summarises where each disclaimer must be implemented in the platform. This should be provided to the development team alongside the attorney-approved disclaimer text.</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1800"/>
        <w:gridCol w:w="1626"/>
      </w:tblGrid>
      <w:tr>
        <w:tc>
          <w:tcPr>
            <w:tcW w:type="dxa" w:w="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Ref</w:t>
            </w:r>
          </w:p>
        </w:tc>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Disclaimer</w:t>
            </w:r>
          </w:p>
        </w:tc>
        <w:tc>
          <w:tcPr>
            <w:tcW w:type="dxa" w:w="24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Platform location</w:t>
            </w:r>
          </w:p>
        </w:tc>
        <w:tc>
          <w:tcPr>
            <w:tcW w:type="dxa" w:w="1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Displayed how</w:t>
            </w:r>
          </w:p>
        </w:tc>
        <w:tc>
          <w:tcPr>
            <w:tcW w:type="dxa" w:w="1626"/>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User action required</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D-01</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Platform technology disclaimer</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 dashboard header, employer login page</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Persistent banner — always visible</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None — informational</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D-02</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AI report disclaimer</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Every report page footer — PDF and Word</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Printed in report footer on every page</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None — included in document</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D-03</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Employer compliance declaration</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Request submission — Step 4</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Checkbox — must be ticked</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Tick checkbox to proceed</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D-04</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Sensitive filter warning</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Recruitment request filters section</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Alert panel — appears when sensitive filter selected</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Tick acknowledgement and enter justification</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D-05</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data consent</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Job seeker registration — final step</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Checkbox with full text visible</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Tick checkbox to create account</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D-06</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 registration consent</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Student registration — final step</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Second checkbox — shown after D-05</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Tick checkbox to create account</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D-07</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Internal portal applicant notice</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Internal recruitment portal page</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Displayed above application form — persistent</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None — must scroll past to reach form</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D-08</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CV processing notice</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CV upload confirmation screen</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Modal or inline notice after upload</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Click Confirm to acknowledge</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D-09</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unlock notice</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Candidate unlock payment modal</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Modal shown before payment initiated</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Click Confirm to proceed to payment</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D-10</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Email footer disclaimer</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All system-generated emails</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Auto-appended to every email footer</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None — informational</w:t>
            </w:r>
          </w:p>
        </w:tc>
      </w:tr>
      <w:tr>
        <w:tc>
          <w:tcPr>
            <w:tcW w:type="dxa" w:w="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D-11</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Website general disclaimer</w:t>
            </w:r>
          </w:p>
        </w:tc>
        <w:tc>
          <w:tcPr>
            <w:tcW w:type="dxa" w:w="24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Website footer, About page, Terms page</w:t>
            </w:r>
          </w:p>
        </w:tc>
        <w:tc>
          <w:tcPr>
            <w:tcW w:type="dxa" w:w="1800"/>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Static footer text</w:t>
            </w:r>
          </w:p>
        </w:tc>
        <w:tc>
          <w:tcPr>
            <w:tcW w:type="dxa" w:w="1626"/>
            <w:tcBorders>
              <w:top w:val="single" w:color="D3D1C7" w:sz="1"/>
              <w:left w:val="single" w:color="D3D1C7" w:sz="1"/>
              <w:bottom w:val="single" w:color="D3D1C7" w:sz="1"/>
              <w:right w:val="single" w:color="D3D1C7" w:sz="1"/>
            </w:tcBorders>
            <w:shd w:fill="FFFFFF" w:val="clear"/>
            <w:tcMar>
              <w:top w:type="dxa" w:w="70"/>
              <w:left w:type="dxa" w:w="130"/>
              <w:bottom w:type="dxa" w:w="70"/>
              <w:right w:type="dxa" w:w="130"/>
            </w:tcMar>
          </w:tcPr>
          <w:p>
            <w:r>
              <w:rPr>
                <w:rFonts w:ascii="Arial" w:cs="Arial" w:eastAsia="Arial" w:hAnsi="Arial"/>
                <w:color w:val="2C2C2A"/>
                <w:sz w:val="19"/>
                <w:szCs w:val="19"/>
              </w:rPr>
              <w:t xml:space="preserve">None — informational</w:t>
            </w:r>
          </w:p>
        </w:tc>
      </w:tr>
      <w:tr>
        <w:tc>
          <w:tcPr>
            <w:tcW w:type="dxa" w:w="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D-12</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Data retention notice</w:t>
            </w:r>
          </w:p>
        </w:tc>
        <w:tc>
          <w:tcPr>
            <w:tcW w:type="dxa" w:w="24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Account settings, Privacy Policy page</w:t>
            </w:r>
          </w:p>
        </w:tc>
        <w:tc>
          <w:tcPr>
            <w:tcW w:type="dxa" w:w="1800"/>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Static section in account settings</w:t>
            </w:r>
          </w:p>
        </w:tc>
        <w:tc>
          <w:tcPr>
            <w:tcW w:type="dxa" w:w="1626"/>
            <w:tcBorders>
              <w:top w:val="single" w:color="D3D1C7" w:sz="1"/>
              <w:left w:val="single" w:color="D3D1C7" w:sz="1"/>
              <w:bottom w:val="single" w:color="D3D1C7" w:sz="1"/>
              <w:right w:val="single" w:color="D3D1C7" w:sz="1"/>
            </w:tcBorders>
            <w:shd w:fill="F1EFE8" w:val="clear"/>
            <w:tcMar>
              <w:top w:type="dxa" w:w="70"/>
              <w:left w:type="dxa" w:w="130"/>
              <w:bottom w:type="dxa" w:w="70"/>
              <w:right w:type="dxa" w:w="130"/>
            </w:tcMar>
          </w:tcPr>
          <w:p>
            <w:r>
              <w:rPr>
                <w:rFonts w:ascii="Arial" w:cs="Arial" w:eastAsia="Arial" w:hAnsi="Arial"/>
                <w:color w:val="2C2C2A"/>
                <w:sz w:val="19"/>
                <w:szCs w:val="19"/>
              </w:rPr>
              <w:t xml:space="preserve">None — informational</w:t>
            </w:r>
          </w:p>
        </w:tc>
      </w:tr>
    </w:tbl>
    <w:p>
      <w:pPr>
        <w:spacing w:after="0" w:before="0"/>
      </w:pPr>
      <w:r>
        <w:t xml:space="preserve"/>
      </w:r>
    </w:p>
    <w:p>
      <w:pPr>
        <w:spacing w:after="0" w:before="0"/>
      </w:pPr>
      <w:r>
        <w:t xml:space="preserve"/>
      </w:r>
    </w:p>
    <w:p>
      <w:pPr>
        <w:pStyle w:val="Heading2"/>
        <w:spacing w:after="100" w:before="300"/>
      </w:pPr>
      <w:r>
        <w:rPr>
          <w:rFonts w:ascii="Arial" w:cs="Arial" w:eastAsia="Arial" w:hAnsi="Arial"/>
          <w:b/>
          <w:bCs/>
          <w:color w:val="2C2C2A"/>
          <w:sz w:val="26"/>
          <w:szCs w:val="26"/>
        </w:rPr>
        <w:t xml:space="preserve">14. Attorney Review Instructions</w:t>
      </w:r>
    </w:p>
    <w:p>
      <w:pPr>
        <w:spacing w:after="80" w:before="60"/>
        <w:jc w:val="left"/>
      </w:pPr>
      <w:r>
        <w:rPr>
          <w:rFonts w:ascii="Arial" w:cs="Arial" w:eastAsia="Arial" w:hAnsi="Arial"/>
          <w:b w:val="false"/>
          <w:bCs w:val="false"/>
          <w:i w:val="false"/>
          <w:iCs w:val="false"/>
          <w:color w:val="2C2C2A"/>
          <w:sz w:val="22"/>
          <w:szCs w:val="22"/>
        </w:rPr>
        <w:t xml:space="preserve">This document is a draft prepared by the Illumin360 platform design team for attorney review. The following specific items require legal input before this document can be finalised and implemented:</w:t>
      </w:r>
    </w:p>
    <w:p>
      <w:pPr>
        <w:pStyle w:val="ListParagraph"/>
        <w:numPr>
          <w:ilvl w:val="0"/>
          <w:numId w:val="2"/>
        </w:numPr>
        <w:spacing w:after="40" w:before="40"/>
      </w:pPr>
      <w:r>
        <w:rPr>
          <w:rFonts w:ascii="Arial" w:cs="Arial" w:eastAsia="Arial" w:hAnsi="Arial"/>
          <w:color w:val="2C2C2A"/>
          <w:sz w:val="22"/>
          <w:szCs w:val="22"/>
        </w:rPr>
        <w:t xml:space="preserve">Confirm that Illumin360's operations do not trigger registration requirements under the Labour Act 11 of 2007 or the Employment Services Act as a labour broker or employment agency</w:t>
      </w:r>
    </w:p>
    <w:p>
      <w:pPr>
        <w:pStyle w:val="ListParagraph"/>
        <w:numPr>
          <w:ilvl w:val="0"/>
          <w:numId w:val="2"/>
        </w:numPr>
        <w:spacing w:after="40" w:before="40"/>
      </w:pPr>
      <w:r>
        <w:rPr>
          <w:rFonts w:ascii="Arial" w:cs="Arial" w:eastAsia="Arial" w:hAnsi="Arial"/>
          <w:color w:val="2C2C2A"/>
          <w:sz w:val="22"/>
          <w:szCs w:val="22"/>
        </w:rPr>
        <w:t xml:space="preserve">Review all liability exclusion clauses and advise on enforceability under Namibian contract law — recommend proportionate limitation of liability language where full exclusion is unenforceable</w:t>
      </w:r>
    </w:p>
    <w:p>
      <w:pPr>
        <w:pStyle w:val="ListParagraph"/>
        <w:numPr>
          <w:ilvl w:val="0"/>
          <w:numId w:val="2"/>
        </w:numPr>
        <w:spacing w:after="40" w:before="40"/>
      </w:pPr>
      <w:r>
        <w:rPr>
          <w:rFonts w:ascii="Arial" w:cs="Arial" w:eastAsia="Arial" w:hAnsi="Arial"/>
          <w:color w:val="2C2C2A"/>
          <w:sz w:val="22"/>
          <w:szCs w:val="22"/>
        </w:rPr>
        <w:t xml:space="preserve">Confirm that the automated decision-making disclosures satisfy any current or forthcoming data protection transparency requirements in Namibia</w:t>
      </w:r>
    </w:p>
    <w:p>
      <w:pPr>
        <w:pStyle w:val="ListParagraph"/>
        <w:numPr>
          <w:ilvl w:val="0"/>
          <w:numId w:val="2"/>
        </w:numPr>
        <w:spacing w:after="40" w:before="40"/>
      </w:pPr>
      <w:r>
        <w:rPr>
          <w:rFonts w:ascii="Arial" w:cs="Arial" w:eastAsia="Arial" w:hAnsi="Arial"/>
          <w:color w:val="2C2C2A"/>
          <w:sz w:val="22"/>
          <w:szCs w:val="22"/>
        </w:rPr>
        <w:t xml:space="preserve">Advise on the appropriate data retention periods for each category of data in light of applicable Namibian legislation</w:t>
      </w:r>
    </w:p>
    <w:p>
      <w:pPr>
        <w:pStyle w:val="ListParagraph"/>
        <w:numPr>
          <w:ilvl w:val="0"/>
          <w:numId w:val="2"/>
        </w:numPr>
        <w:spacing w:after="40" w:before="40"/>
      </w:pPr>
      <w:r>
        <w:rPr>
          <w:rFonts w:ascii="Arial" w:cs="Arial" w:eastAsia="Arial" w:hAnsi="Arial"/>
          <w:color w:val="2C2C2A"/>
          <w:sz w:val="22"/>
          <w:szCs w:val="22"/>
        </w:rPr>
        <w:t xml:space="preserve">Confirm that the candidate consent language in D-05 and D-06 satisfies the requirements for valid consent under applicable data protection law</w:t>
      </w:r>
    </w:p>
    <w:p>
      <w:pPr>
        <w:pStyle w:val="ListParagraph"/>
        <w:numPr>
          <w:ilvl w:val="0"/>
          <w:numId w:val="2"/>
        </w:numPr>
        <w:spacing w:after="40" w:before="40"/>
      </w:pPr>
      <w:r>
        <w:rPr>
          <w:rFonts w:ascii="Arial" w:cs="Arial" w:eastAsia="Arial" w:hAnsi="Arial"/>
          <w:color w:val="2C2C2A"/>
          <w:sz w:val="22"/>
          <w:szCs w:val="22"/>
        </w:rPr>
        <w:t xml:space="preserve">Review the institution data sharing provision in D-06 and advise on whether individual student consent or a separate institutional agreement is required</w:t>
      </w:r>
    </w:p>
    <w:p>
      <w:pPr>
        <w:pStyle w:val="ListParagraph"/>
        <w:numPr>
          <w:ilvl w:val="0"/>
          <w:numId w:val="2"/>
        </w:numPr>
        <w:spacing w:after="40" w:before="40"/>
      </w:pPr>
      <w:r>
        <w:rPr>
          <w:rFonts w:ascii="Arial" w:cs="Arial" w:eastAsia="Arial" w:hAnsi="Arial"/>
          <w:color w:val="2C2C2A"/>
          <w:sz w:val="22"/>
          <w:szCs w:val="22"/>
        </w:rPr>
        <w:t xml:space="preserve">Confirm that the grounds of unlawful discrimination listed in D-04 align with current Namibian constitutional and labour law provisions</w:t>
      </w:r>
    </w:p>
    <w:p>
      <w:pPr>
        <w:pStyle w:val="ListParagraph"/>
        <w:numPr>
          <w:ilvl w:val="0"/>
          <w:numId w:val="2"/>
        </w:numPr>
        <w:spacing w:after="40" w:before="40"/>
      </w:pPr>
      <w:r>
        <w:rPr>
          <w:rFonts w:ascii="Arial" w:cs="Arial" w:eastAsia="Arial" w:hAnsi="Arial"/>
          <w:color w:val="2C2C2A"/>
          <w:sz w:val="22"/>
          <w:szCs w:val="22"/>
        </w:rPr>
        <w:t xml:space="preserve">Advise on any additional consumer protection or electronic transactions law requirements that apply to the platform's online contracting process</w:t>
      </w:r>
    </w:p>
    <w:p>
      <w:pPr>
        <w:pStyle w:val="ListParagraph"/>
        <w:numPr>
          <w:ilvl w:val="0"/>
          <w:numId w:val="2"/>
        </w:numPr>
        <w:spacing w:after="40" w:before="40"/>
      </w:pPr>
      <w:r>
        <w:rPr>
          <w:rFonts w:ascii="Arial" w:cs="Arial" w:eastAsia="Arial" w:hAnsi="Arial"/>
          <w:color w:val="2C2C2A"/>
          <w:sz w:val="22"/>
          <w:szCs w:val="22"/>
        </w:rPr>
        <w:t xml:space="preserve">Review the email unsubscribe mechanism in D-10 against applicable electronic communications legislation</w:t>
      </w:r>
    </w:p>
    <w:p>
      <w:pPr>
        <w:pStyle w:val="ListParagraph"/>
        <w:numPr>
          <w:ilvl w:val="0"/>
          <w:numId w:val="2"/>
        </w:numPr>
        <w:spacing w:after="40" w:before="40"/>
      </w:pPr>
      <w:r>
        <w:rPr>
          <w:rFonts w:ascii="Arial" w:cs="Arial" w:eastAsia="Arial" w:hAnsi="Arial"/>
          <w:color w:val="2C2C2A"/>
          <w:sz w:val="22"/>
          <w:szCs w:val="22"/>
        </w:rPr>
        <w:t xml:space="preserve">Confirm the correct registered company details, VAT number, and contact addresses to be inserted in D-10 and D-11</w:t>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9E75" w:sz="8"/>
              <w:left w:val="none" w:color="FFFFFF" w:sz="0"/>
              <w:bottom w:val="none" w:color="FFFFFF" w:sz="0"/>
              <w:right w:val="none" w:color="FFFFFF" w:sz="0"/>
            </w:tcBorders>
            <w:shd w:fill="E1F5EE" w:val="clear"/>
            <w:tcMar>
              <w:top w:type="dxa" w:w="140"/>
              <w:left w:type="dxa" w:w="220"/>
              <w:bottom w:type="dxa" w:w="140"/>
              <w:right w:type="dxa" w:w="220"/>
            </w:tcMar>
          </w:tcPr>
          <w:p>
            <w:r>
              <w:rPr>
                <w:rFonts w:ascii="Arial" w:cs="Arial" w:eastAsia="Arial" w:hAnsi="Arial"/>
                <w:i/>
                <w:iCs/>
                <w:color w:val="0F6E56"/>
                <w:sz w:val="20"/>
                <w:szCs w:val="20"/>
              </w:rPr>
              <w:t xml:space="preserve">None of the disclaimer text in this document constitutes legal advice. All text must be reviewed and approved by a qualified Namibian attorney before implementation. Illumin should not go live with any disclaimer language that has not received attorney sign-off.</w:t>
            </w:r>
          </w:p>
        </w:tc>
      </w:tr>
    </w:tbl>
    <w:p>
      <w:pPr>
        <w:spacing w:after="0" w:before="0"/>
      </w:pPr>
      <w:r>
        <w:t xml:space="preserve"/>
      </w:r>
    </w:p>
    <w:p>
      <w:pPr>
        <w:spacing w:after="80" w:before="60"/>
        <w:jc w:val="left"/>
      </w:pPr>
      <w:r>
        <w:rPr>
          <w:rFonts w:ascii="Arial" w:cs="Arial" w:eastAsia="Arial" w:hAnsi="Arial"/>
          <w:b w:val="false"/>
          <w:bCs w:val="false"/>
          <w:i/>
          <w:iCs/>
          <w:color w:val="888780"/>
          <w:sz w:val="22"/>
          <w:szCs w:val="22"/>
        </w:rPr>
        <w:t xml:space="preserve">Prepared by Illumin360 Platform Design. April 2026. Windhoek, Namibia. DRAFT — For attorney review only.</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center"/>
    </w:pPr>
    <w:r>
      <w:rPr>
        <w:rFonts w:ascii="Arial" w:cs="Arial" w:eastAsia="Arial" w:hAnsi="Arial"/>
        <w:color w:val="888780"/>
        <w:sz w:val="18"/>
        <w:szCs w:val="18"/>
      </w:rPr>
      <w:t xml:space="preserve">Illumin  |  Windhoek, Namibia  |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Borders>
            <w:top w:val="none" w:color="FFFFFF" w:sz="0"/>
            <w:left w:val="none" w:color="FFFFFF" w:sz="0"/>
            <w:bottom w:val="single" w:color="1D9E75" w:sz="6" w:space="2"/>
            <w:right w:val="none" w:color="FFFFFF" w:sz="0"/>
          </w:tcBorders>
          <w:tcMar>
            <w:top w:type="dxa" w:w="60"/>
            <w:left w:type="dxa" w:w="0"/>
            <w:bottom w:type="dxa" w:w="60"/>
            <w:right w:type="dxa" w:w="0"/>
          </w:tcMar>
        </w:tcPr>
        <w:p>
          <w:r>
            <w:rPr>
              <w:rFonts w:ascii="Arial" w:cs="Arial" w:eastAsia="Arial" w:hAnsi="Arial"/>
              <w:b/>
              <w:bCs/>
              <w:color w:val="1D9E75"/>
              <w:sz w:val="20"/>
              <w:szCs w:val="20"/>
            </w:rPr>
            <w:t xml:space="preserve">ILLUMIN360 </w:t>
          </w:r>
          <w:r>
            <w:rPr>
              <w:rFonts w:ascii="Arial" w:cs="Arial" w:eastAsia="Arial" w:hAnsi="Arial"/>
              <w:color w:val="888780"/>
              <w:sz w:val="20"/>
              <w:szCs w:val="20"/>
            </w:rPr>
            <w:t xml:space="preserve">— Platform Disclaimer &amp; Consent Document</w:t>
          </w:r>
        </w:p>
      </w:tc>
      <w:tc>
        <w:tcPr>
          <w:tcBorders>
            <w:top w:val="none" w:color="FFFFFF" w:sz="0"/>
            <w:left w:val="none" w:color="FFFFFF" w:sz="0"/>
            <w:bottom w:val="single" w:color="1D9E75" w:sz="6" w:space="2"/>
            <w:right w:val="none" w:color="FFFFFF" w:sz="0"/>
          </w:tcBorders>
          <w:tcMar>
            <w:top w:type="dxa" w:w="60"/>
            <w:left w:type="dxa" w:w="0"/>
            <w:bottom w:type="dxa" w:w="60"/>
            <w:right w:type="dxa" w:w="0"/>
          </w:tcMar>
        </w:tcPr>
        <w:p>
          <w:pPr>
            <w:jc w:val="right"/>
          </w:pPr>
          <w:r>
            <w:rPr>
              <w:rFonts w:ascii="Arial" w:cs="Arial" w:eastAsia="Arial" w:hAnsi="Arial"/>
              <w:color w:val="888780"/>
              <w:sz w:val="18"/>
              <w:szCs w:val="18"/>
            </w:rPr>
            <w:t xml:space="preserve">CONFIDENTIAL  |  For Attorney Review  |  April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0F6E56"/>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C2C2A"/>
      <w:sz w:val="26"/>
      <w:szCs w:val="26"/>
    </w:rPr>
  </w:style>
  <w:style w:type="paragraph" w:styleId="Heading3">
    <w:name w:val="Heading 3"/>
    <w:basedOn w:val="Normal"/>
    <w:next w:val="Normal"/>
    <w:qFormat/>
    <w:pPr>
      <w:spacing w:after="80" w:before="220"/>
      <w:outlineLvl w:val="2"/>
    </w:pPr>
    <w:rPr>
      <w:rFonts w:ascii="Arial" w:cs="Arial" w:eastAsia="Arial" w:hAnsi="Arial"/>
      <w:b/>
      <w:bCs/>
      <w:color w:val="0F6E5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2026-04-09T21:48:20.668Z</dcterms:created>
  <dcterms:modified xsi:type="dcterms:W3CDTF">2026-04-09T21:48:20.668Z</dcterms:modified>
</cp:coreProperties>
</file>

<file path=docProps/custom.xml><?xml version="1.0" encoding="utf-8"?>
<Properties xmlns="http://schemas.openxmlformats.org/officeDocument/2006/custom-properties" xmlns:vt="http://schemas.openxmlformats.org/officeDocument/2006/docPropsVTypes"/>
</file>