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9E75" w:val="clear"/>
            <w:tcMar>
              <w:top w:type="dxa" w:w="220"/>
              <w:left w:type="dxa" w:w="240"/>
              <w:bottom w:type="dxa" w:w="60"/>
              <w:right w:type="dxa" w:w="240"/>
            </w:tcMar>
          </w:tcPr>
          <w:p>
            <w:pPr>
              <w:jc w:val="center"/>
            </w:pPr>
            <w:r>
              <w:rPr>
                <w:rFonts w:ascii="Arial" w:cs="Arial" w:eastAsia="Arial" w:hAnsi="Arial"/>
                <w:b/>
                <w:bCs/>
                <w:color w:val="FFFFFF"/>
                <w:sz w:val="80"/>
                <w:szCs w:val="80"/>
              </w:rPr>
              <w:t xml:space="preserve">ILLUMIN360</w:t>
            </w:r>
          </w:p>
        </w:tc>
      </w:tr>
      <w:tr>
        <w:tc>
          <w:tcPr>
            <w:tcW w:type="dxa" w:w="9360"/>
            <w:tcBorders>
              <w:top w:val="none" w:color="FFFFFF" w:sz="0"/>
              <w:left w:val="none" w:color="FFFFFF" w:sz="0"/>
              <w:bottom w:val="none" w:color="FFFFFF" w:sz="0"/>
              <w:right w:val="none" w:color="FFFFFF" w:sz="0"/>
            </w:tcBorders>
            <w:shd w:fill="1D9E75" w:val="clear"/>
            <w:tcMar>
              <w:top w:type="dxa" w:w="0"/>
              <w:left w:type="dxa" w:w="240"/>
              <w:bottom w:type="dxa" w:w="180"/>
              <w:right w:type="dxa" w:w="240"/>
            </w:tcMar>
          </w:tcPr>
          <w:p>
            <w:pPr>
              <w:jc w:val="center"/>
            </w:pPr>
            <w:r>
              <w:rPr>
                <w:rFonts w:ascii="Arial" w:cs="Arial" w:eastAsia="Arial" w:hAnsi="Arial"/>
                <w:color w:val="E1F5EE"/>
                <w:sz w:val="22"/>
                <w:szCs w:val="22"/>
              </w:rPr>
              <w:t xml:space="preserve">Talent Match &amp; Recruitment Platform  |  Namibia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6E56" w:val="clear"/>
            <w:tcMar>
              <w:top w:type="dxa" w:w="180"/>
              <w:left w:type="dxa" w:w="240"/>
              <w:bottom w:type="dxa" w:w="60"/>
              <w:right w:type="dxa" w:w="240"/>
            </w:tcMar>
          </w:tcPr>
          <w:p>
            <w:pPr>
              <w:jc w:val="center"/>
            </w:pPr>
            <w:r>
              <w:rPr>
                <w:rFonts w:ascii="Arial" w:cs="Arial" w:eastAsia="Arial" w:hAnsi="Arial"/>
                <w:b/>
                <w:bCs/>
                <w:color w:val="FFFFFF"/>
                <w:sz w:val="44"/>
                <w:szCs w:val="44"/>
              </w:rPr>
              <w:t xml:space="preserve">SALES TALKING POINTS</w:t>
            </w:r>
          </w:p>
        </w:tc>
      </w:tr>
      <w:tr>
        <w:tc>
          <w:tcPr>
            <w:tcW w:type="dxa" w:w="9360"/>
            <w:tcBorders>
              <w:top w:val="none" w:color="FFFFFF" w:sz="0"/>
              <w:left w:val="none" w:color="FFFFFF" w:sz="0"/>
              <w:bottom w:val="none" w:color="FFFFFF" w:sz="0"/>
              <w:right w:val="none" w:color="FFFFFF" w:sz="0"/>
            </w:tcBorders>
            <w:shd w:fill="0F6E56" w:val="clear"/>
            <w:tcMar>
              <w:top w:type="dxa" w:w="0"/>
              <w:left w:type="dxa" w:w="240"/>
              <w:bottom w:type="dxa" w:w="180"/>
              <w:right w:type="dxa" w:w="240"/>
            </w:tcMar>
          </w:tcPr>
          <w:p>
            <w:pPr>
              <w:jc w:val="center"/>
            </w:pPr>
            <w:r>
              <w:rPr>
                <w:rFonts w:ascii="Arial" w:cs="Arial" w:eastAsia="Arial" w:hAnsi="Arial"/>
                <w:color w:val="E1F5EE"/>
                <w:sz w:val="20"/>
                <w:szCs w:val="20"/>
              </w:rPr>
              <w:t xml:space="preserve">Document ID: ILLM-12-007  |  Version 1.0  |  April 2026  |  CONFIDENTIAL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Project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Illumin360 — Talent Match &amp; Recruitment Platform</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Classification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CONFIDENTIAL</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Organisation</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Illumin Investments CC  |  CC Reg: 2016/08234  |  VAT: 07851437-015</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Status</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Draft for review — v2.0</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Author</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Uriel Tapiwa Munjanga</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Role / Title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Software Engineer &amp; Architect</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SDLC Phase</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12 — Documentation</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Methodology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All Methodologies</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Predecessor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ILLM-12-006 — Admin Guide</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Successor Document</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ILLM-12-008 — Branding and Component Library Guide</w:t>
            </w:r>
          </w:p>
        </w:tc>
      </w:tr>
      <w:tr>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Review Required By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Project Manager  |  Project Sponsor</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bCs/>
                <w:i w:val="false"/>
                <w:iCs w:val="false"/>
                <w:color w:val="0F6E56"/>
                <w:sz w:val="17"/>
                <w:szCs w:val="17"/>
              </w:rPr>
              <w:t xml:space="preserve">Sign-Off Authority</w:t>
            </w:r>
          </w:p>
        </w:tc>
        <w:tc>
          <w:tcPr>
            <w:tcW w:type="dxa" w:w="20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7"/>
                <w:szCs w:val="17"/>
              </w:rPr>
              <w:t xml:space="preserve">CEO, Illumin Investments CC</w:t>
            </w:r>
          </w:p>
        </w:tc>
      </w:tr>
    </w:tbl>
    <w:p>
      <w:r>
        <w:t xml:space="preserve"/>
      </w:r>
    </w:p>
    <w:p>
      <w:r>
        <w:t xml:space="preserve"/>
      </w:r>
    </w:p>
    <w:p>
      <w:pPr>
        <w:pStyle w:val="Heading3"/>
        <w:spacing w:after="60" w:before="140"/>
      </w:pPr>
      <w:r>
        <w:rPr>
          <w:rFonts w:ascii="Arial" w:cs="Arial" w:eastAsia="Arial" w:hAnsi="Arial"/>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960"/>
      </w:tblGrid>
      <w:tr>
        <w:trPr>
          <w:tblHeader/>
        </w:trPr>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Version</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Date</w:t>
            </w:r>
          </w:p>
        </w:tc>
        <w:tc>
          <w:tcPr>
            <w:tcW w:type="dxa" w:w="26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Author</w:t>
            </w:r>
          </w:p>
        </w:tc>
        <w:tc>
          <w:tcPr>
            <w:tcW w:type="dxa" w:w="2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Change Description</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Initial template created</w:t>
            </w:r>
          </w:p>
        </w:tc>
      </w:tr>
      <w:tr>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2.0</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14 May 2026</w:t>
            </w:r>
          </w:p>
        </w:tc>
        <w:tc>
          <w:tcPr>
            <w:tcW w:type="dxa" w:w="26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w:t>
            </w:r>
          </w:p>
        </w:tc>
        <w:tc>
          <w:tcPr>
            <w:tcW w:type="dxa" w:w="2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Populated from the existing Illumin360_Sales_Talking_Points.docx in the Draft Concept folder, refined per Section 31 branding policy and the v3.7 product model (Professional / Business / Student terminology).</w:t>
            </w:r>
          </w:p>
        </w:tc>
      </w:tr>
    </w:tbl>
    <w:p>
      <w:r>
        <w:t xml:space="preserve"/>
      </w:r>
    </w:p>
    <w:p>
      <w:r>
        <w:t xml:space="preserve"/>
      </w:r>
    </w:p>
    <w:p>
      <w:r>
        <w:br w:type="page"/>
      </w:r>
    </w:p>
    <w:p>
      <w:pPr>
        <w:pStyle w:val="Heading1"/>
        <w:spacing w:after="120" w:before="280"/>
      </w:pPr>
      <w:r>
        <w:rPr>
          <w:rFonts w:ascii="Arial" w:cs="Arial" w:eastAsia="Arial" w:hAnsi="Arial"/>
        </w:rPr>
        <w:t xml:space="preserve">1. Document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  Guidance: </w:t>
            </w:r>
            <w:r>
              <w:rPr>
                <w:rFonts w:ascii="Arial" w:cs="Arial" w:eastAsia="Arial" w:hAnsi="Arial"/>
                <w:i/>
                <w:iCs/>
                <w:color w:val="555555"/>
                <w:sz w:val="18"/>
                <w:szCs w:val="18"/>
              </w:rPr>
              <w:t xml:space="preserve">This section introduces the document, its purpose, and its place in the Illumin360 SDLC. Complete all sub-sections before circulating for review.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ID</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ILLM-12-007</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Title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 Talking Points</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 Talent Match &amp; Recruitment Platform</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SDLC Phase</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12 — Documentation</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Methodology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All Methodologies</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Version</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1.0</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Date</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April 2026</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Author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Predecessor</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ILLM-12-006 — Admin Guide</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Successor</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ILLM-12-008 — Branding and Component Library Guide</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By</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Project Manager  |  Project Sponsor</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Sign-Off By</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CEO, Illumin Investments CC</w:t>
            </w:r>
          </w:p>
        </w:tc>
      </w:tr>
      <w:tr>
        <w:tc>
          <w:tcPr>
            <w:tcW w:type="dxa" w:w="24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Classification</w:t>
            </w:r>
          </w:p>
        </w:tc>
        <w:tc>
          <w:tcPr>
            <w:tcW w:type="dxa" w:w="6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CONFIDENTIAL</w:t>
            </w:r>
          </w:p>
        </w:tc>
      </w:tr>
      <w:tr>
        <w:tc>
          <w:tcPr>
            <w:tcW w:type="dxa" w:w="240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Status</w:t>
            </w:r>
          </w:p>
        </w:tc>
        <w:tc>
          <w:tcPr>
            <w:tcW w:type="dxa" w:w="696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r>
        <w:t xml:space="preserve"/>
      </w:r>
    </w:p>
    <w:p>
      <w:pPr>
        <w:pStyle w:val="Heading2"/>
        <w:spacing w:after="80" w:before="200"/>
      </w:pPr>
      <w:r>
        <w:rPr>
          <w:rFonts w:ascii="Arial" w:cs="Arial" w:eastAsia="Arial" w:hAnsi="Arial"/>
        </w:rPr>
        <w:t xml:space="preserve">2.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This document provides sales-conversation talking points for the Illumin360 platform. The audience is Illumin sales staff and partners engaging Businesses considering the platform vs traditional recruitment agencies. Content aligns with Section 31 branding policy — never name AI vendors or underlying technology to prospects.</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Purpose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Equip sales conversations with consistent talking points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Active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Audience — internal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 staff, account managers, partners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Audience — external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Business prospects evaluating Illumin360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Branding compliance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Section 31 — Illumin360 branding only, no AI/vendor mentions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Mandatory</w:t>
            </w:r>
          </w:p>
        </w:tc>
      </w:tr>
    </w:tbl>
    <w:p>
      <w:r>
        <w:t xml:space="preserve"/>
      </w:r>
    </w:p>
    <w:p>
      <w:r>
        <w:t xml:space="preserve"/>
      </w:r>
    </w:p>
    <w:p>
      <w:pPr>
        <w:pStyle w:val="Heading2"/>
        <w:spacing w:after="80" w:before="200"/>
      </w:pPr>
      <w:r>
        <w:rPr>
          <w:rFonts w:ascii="Arial" w:cs="Arial" w:eastAsia="Arial" w:hAnsi="Arial"/>
        </w:rPr>
        <w:t xml:space="preserve">3.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The Namibian recruitment market is dominated by agencies charging 15–25% of annual salary per hire on a per-vacancy basis. Internal vacancies are managed manually. Pipeline talent (students approaching graduation) is largely invisible. Illumin360 addresses all three with a flat-fee subscription-and-per-request platform.</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 context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Agency-dominated recruitment with per-hire commissions of 15–25%</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Cost pain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NAD 30,000–80,000 per professional hire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Speed pain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1–3 weeks per shortlist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Transparency pain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Opaque selection — no audit trail</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Internal recruitment pain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Manually managed; no audit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Pipeline pain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 channel to scout students before graduation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bl>
    <w:p>
      <w:r>
        <w:t xml:space="preserve"/>
      </w:r>
    </w:p>
    <w:p>
      <w:r>
        <w:t xml:space="preserve"/>
      </w:r>
    </w:p>
    <w:p>
      <w:pPr>
        <w:pStyle w:val="Heading2"/>
        <w:spacing w:after="80" w:before="200"/>
      </w:pPr>
      <w:r>
        <w:rPr>
          <w:rFonts w:ascii="Arial" w:cs="Arial" w:eastAsia="Arial" w:hAnsi="Arial"/>
        </w:rPr>
        <w:t xml:space="preserve">4. Cost-Benefit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Side-by-side comparison with traditional recruitment agencies, framed as the cost argument, the speed argument, and the transparency argument.</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Cost — agency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15–25% of annual salary; NAD 30,000–50,000 on a NAD 200,000 role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Cost — Illumin360</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NAD 1,725 flat fee per shortlist report — every time, for any role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Savings example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Single mid-level hire saving: NAD 28,000–98,000</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Speed — agency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1–3 weeks per shortlist for standard roles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Speed — Illumin360</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Shortlist generated in hours from request submission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Transparency — agency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Black-box selection; no scoring visible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Transparency — Illumin360</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Match scores 0–100, sub-scores per factor, written analysis per shortlisted candidate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Reference</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Auto-Application advantage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Candidates surfaced without applying — Business sees top-tier talent that wouldn't otherwise apply</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Differentiator</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Internal recruitment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Private branded portal — same matching quality applied to your own staff</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Differentiator</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Graduate pipeline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Students at UNAM/NUST/IUM discoverable before they hit the open market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Differentiator</w:t>
            </w:r>
          </w:p>
        </w:tc>
      </w:tr>
    </w:tbl>
    <w:p>
      <w:r>
        <w:t xml:space="preserve"/>
      </w:r>
    </w:p>
    <w:p>
      <w:r>
        <w:t xml:space="preserve"/>
      </w:r>
    </w:p>
    <w:p>
      <w:pPr>
        <w:pStyle w:val="Heading2"/>
        <w:spacing w:after="80" w:before="200"/>
      </w:pPr>
      <w:r>
        <w:rPr>
          <w:rFonts w:ascii="Arial" w:cs="Arial" w:eastAsia="Arial" w:hAnsi="Arial"/>
        </w:rPr>
        <w:t xml:space="preserve">5.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Sales objectives per conversation. Drives quarterly sales planning and partner enablement.</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Land cost argument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Establish NAD 1,725 vs NAD 30,000–80,000 per hire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Primary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Land speed argument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Hours vs 1–3 weeks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Primary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Land transparency argument</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Methodology disclosure vs black-box agency selection</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Primary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Land Auto-Application advantage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No-apply-required talent surfacing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Differentiator</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Land internal recruitment value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Same quality applied to internal vacancies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Differentiator</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Land graduate pipeline value</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First-mover access to Namibian student talent</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Differentiator</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Position alongside agencies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Use Illumin360 for professional/mid-level; agency for senior executive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Honest framing</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Subscription upgrade path</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Free → Starter → Growth → Enterprise — surface allowances and discounts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Conversion</w:t>
            </w:r>
          </w:p>
        </w:tc>
      </w:tr>
    </w:tbl>
    <w:p>
      <w:r>
        <w:t xml:space="preserve"/>
      </w:r>
    </w:p>
    <w:p>
      <w:r>
        <w:t xml:space="preserve"/>
      </w:r>
    </w:p>
    <w:p>
      <w:pPr>
        <w:pStyle w:val="Heading2"/>
        <w:spacing w:after="80" w:before="200"/>
      </w:pPr>
      <w:r>
        <w:rPr>
          <w:rFonts w:ascii="Arial" w:cs="Arial" w:eastAsia="Arial" w:hAnsi="Arial"/>
        </w:rPr>
        <w:t xml:space="preserve">6.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Recommended sales playbook structure for first conversations and follow-ups.</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First conversation focus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Cost, speed, transparency — the three arguments that always land</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Playbook</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Objection — 'we have our agency'</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Position complementary — Illumin360 for professional roles, agency for senior exec</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Playbook</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Objection — 'quality concern'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Profile self-selection + university partnerships + visible profile data</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Playbook</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Objection — 'replace human recruiter?'</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We handle search/ranking — interview judgement remains with you</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Playbook</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Objection — 'what if we don't find candidates?'</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Combined search mode includes their own uploaded CVs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Playbook</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Honest positioning</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Illumin360 handles search/shortlisting — not reference checks, salary negotiation, or onboarding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Mandatory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Call to action</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Run your first request — one vacancy, one shortlist, see the difference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Sales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Playbook</w:t>
            </w:r>
          </w:p>
        </w:tc>
      </w:tr>
    </w:tbl>
    <w:p>
      <w:r>
        <w:t xml:space="preserve"/>
      </w:r>
    </w:p>
    <w:p>
      <w:r>
        <w:t xml:space="preserve"/>
      </w:r>
    </w:p>
    <w:p>
      <w:pPr>
        <w:pStyle w:val="Heading2"/>
        <w:spacing w:after="80" w:before="200"/>
      </w:pPr>
      <w:r>
        <w:rPr>
          <w:rFonts w:ascii="Arial" w:cs="Arial" w:eastAsia="Arial" w:hAnsi="Arial"/>
        </w:rPr>
        <w:t xml:space="preserve">7. 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7F7F7" w:val="clear"/>
            <w:tcMar>
              <w:top w:type="dxa" w:w="100"/>
              <w:left w:type="dxa" w:w="160"/>
              <w:bottom w:type="dxa" w:w="100"/>
              <w:right w:type="dxa" w:w="160"/>
            </w:tcMar>
          </w:tcPr>
          <w:p>
            <w:r>
              <w:rPr>
                <w:rFonts w:ascii="Arial" w:cs="Arial" w:eastAsia="Arial" w:hAnsi="Arial"/>
                <w:b/>
                <w:bCs/>
                <w:color w:val="0F6E56"/>
                <w:sz w:val="18"/>
                <w:szCs w:val="18"/>
              </w:rPr>
              <w:t xml:space="preserve">Sales material review cadence.</w:t>
            </w:r>
            <w:r>
              <w:rPr>
                <w:rFonts w:ascii="Arial" w:cs="Arial" w:eastAsia="Arial" w:hAnsi="Arial"/>
                <w:i/>
                <w:iCs/>
                <w:color w:val="555555"/>
                <w:sz w:val="18"/>
                <w:szCs w:val="18"/>
              </w:rPr>
              <w:t xml:space="preserve"/>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1200"/>
        <w:gridCol w:w="1200"/>
      </w:tblGrid>
      <w:tr>
        <w:trPr>
          <w:tblHeader/>
        </w:trPr>
        <w:tc>
          <w:tcPr>
            <w:tcW w:type="dxa" w:w="30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Item / Requirement</w:t>
            </w:r>
          </w:p>
        </w:tc>
        <w:tc>
          <w:tcPr>
            <w:tcW w:type="dxa" w:w="396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Detail / Description</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Owner</w:t>
            </w:r>
          </w:p>
        </w:tc>
        <w:tc>
          <w:tcPr>
            <w:tcW w:type="dxa" w:w="1200"/>
            <w:gridSpan w:val="1"/>
            <w:tcBorders>
              <w:top w:val="single" w:color="0F6E56" w:sz="4"/>
              <w:left w:val="single" w:color="0F6E56" w:sz="4"/>
              <w:bottom w:val="single" w:color="0F6E56" w:sz="4"/>
              <w:right w:val="single" w:color="0F6E56" w:sz="4"/>
            </w:tcBorders>
            <w:shd w:fill="1D9E75"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18"/>
                <w:szCs w:val="18"/>
              </w:rPr>
              <w:t xml:space="preserve">Status</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 review</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Talking points reviewed quarterly for accuracy and tone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Quarterly</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Compliance review</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Annual review for branding policy compliance (Section 31)</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Compliance</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Annual</w:t>
            </w:r>
          </w:p>
        </w:tc>
      </w:tr>
      <w:tr>
        <w:tc>
          <w:tcPr>
            <w:tcW w:type="dxa" w:w="30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 approval</w:t>
            </w:r>
          </w:p>
        </w:tc>
        <w:tc>
          <w:tcPr>
            <w:tcW w:type="dxa" w:w="396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Annual sign-off on positioning and pricing claims</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w:t>
            </w:r>
          </w:p>
        </w:tc>
        <w:tc>
          <w:tcPr>
            <w:tcW w:type="dxa" w:w="120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Annual</w:t>
            </w:r>
          </w:p>
        </w:tc>
      </w:tr>
    </w:tbl>
    <w:p>
      <w:r>
        <w:t xml:space="preserve"/>
      </w:r>
    </w:p>
    <w:p>
      <w:r>
        <w:t xml:space="preserve"/>
      </w:r>
    </w:p>
    <w:p>
      <w:pPr>
        <w:pBdr>
          <w:top w:val="single" w:color="1D9E75" w:sz="6"/>
        </w:pBdr>
        <w:spacing w:after="120" w:before="200"/>
      </w:pPr>
      <w:r>
        <w:rPr>
          <w:rFonts w:ascii="Arial" w:cs="Arial" w:eastAsia="Arial" w:hAnsi="Arial"/>
          <w:b/>
          <w:bCs/>
          <w:color w:val="0F6E56"/>
          <w:sz w:val="22"/>
          <w:szCs w:val="2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Prepared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Uriel Tapiwa Munjanga  |  Software Engineer &amp; Architect</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Reviewed By</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Approved By</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Name, Title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Review Date</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Approval Date</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Next Review</w:t>
            </w:r>
          </w:p>
        </w:tc>
        <w:tc>
          <w:tcPr>
            <w:tcW w:type="dxa" w:w="4680"/>
            <w:gridSpan w:val="1"/>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DD Month YYYY ]</w:t>
            </w:r>
          </w:p>
        </w:tc>
      </w:tr>
      <w:tr>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Document Status</w:t>
            </w:r>
          </w:p>
        </w:tc>
        <w:tc>
          <w:tcPr>
            <w:tcW w:type="dxa" w:w="4680"/>
            <w:gridSpan w:val="1"/>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TEMPLATE — Pending Completion</w:t>
            </w:r>
          </w:p>
        </w:tc>
      </w:tr>
    </w:tbl>
    <w:p>
      <w:r>
        <w:t xml:space="preserve"/>
      </w:r>
    </w:p>
    <w:p>
      <w:pPr>
        <w:spacing w:after="80" w:before="60"/>
        <w:jc w:val="center"/>
      </w:pPr>
      <w:r>
        <w:rPr>
          <w:rFonts w:ascii="Arial" w:cs="Arial" w:eastAsia="Arial" w:hAnsi="Arial"/>
          <w:b w:val="false"/>
          <w:bCs w:val="false"/>
          <w:i w:val="false"/>
          <w:iCs w:val="false"/>
          <w:color w:val="555555"/>
          <w:sz w:val="16"/>
          <w:szCs w:val="16"/>
        </w:rPr>
        <w:t xml:space="preserve">Illumin Investments CC  (CC Reg: 2016/08234  |  VAT: 07851437-015)  |  Trading as Illumin  |  Windhoek, Namibia  |  illumin360.com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pBdr>
      <w:tabs>
        <w:tab w:val="right" w:pos="9026"/>
      </w:tabs>
      <w:spacing w:before="80"/>
    </w:pPr>
    <w:r>
      <w:rPr>
        <w:rFonts w:ascii="Arial" w:cs="Arial" w:eastAsia="Arial" w:hAnsi="Arial"/>
        <w:color w:val="555555"/>
        <w:sz w:val="16"/>
        <w:szCs w:val="16"/>
      </w:rPr>
      <w:t xml:space="preserve">Illumin Investments CC  |  CC Reg: 2016/08234  |  VAT: 07851437-015  |  illumin360.com</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6"/>
      </w:pBdr>
      <w:spacing w:after="100"/>
    </w:pPr>
    <w:r>
      <w:rPr>
        <w:rFonts w:ascii="Arial" w:cs="Arial" w:eastAsia="Arial" w:hAnsi="Arial"/>
        <w:b/>
        <w:bCs/>
        <w:color w:val="1D9E75"/>
        <w:sz w:val="20"/>
        <w:szCs w:val="20"/>
      </w:rPr>
      <w:t xml:space="preserve">ILLUMIN360  |  Sales Talking Points  </w:t>
    </w:r>
    <w:r>
      <w:rPr>
        <w:rFonts w:ascii="Arial" w:cs="Arial" w:eastAsia="Arial" w:hAnsi="Arial"/>
        <w:color w:val="555555"/>
        <w:sz w:val="18"/>
        <w:szCs w:val="18"/>
      </w:rPr>
      <w:t xml:space="preserve">ILLM-12-007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F6E56"/>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2026-05-07T05:43:59.721Z</dcterms:created>
  <dcterms:modified xsi:type="dcterms:W3CDTF">2026-05-07T05:43:59.721Z</dcterms:modified>
</cp:coreProperties>
</file>

<file path=docProps/custom.xml><?xml version="1.0" encoding="utf-8"?>
<Properties xmlns="http://schemas.openxmlformats.org/officeDocument/2006/custom-properties" xmlns:vt="http://schemas.openxmlformats.org/officeDocument/2006/docPropsVTypes"/>
</file>