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22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80"/>
                <w:szCs w:val="80"/>
              </w:rPr>
              <w:t xml:space="preserve">ILLUMIN360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D9E75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2"/>
                <w:szCs w:val="22"/>
              </w:rPr>
              <w:t xml:space="preserve">Talent Match &amp; Recruitment Platform  |  Namibia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180"/>
              <w:left w:type="dxa" w:w="240"/>
              <w:bottom w:type="dxa" w:w="6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CHANGE CONTROL LOG</w:t>
            </w:r>
          </w:p>
        </w:tc>
      </w:tr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6E56" w:val="clear"/>
            <w:tcMar>
              <w:top w:type="dxa" w:w="0"/>
              <w:left w:type="dxa" w:w="240"/>
              <w:bottom w:type="dxa" w:w="180"/>
              <w:right w:type="dxa" w:w="24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1F5EE"/>
                <w:sz w:val="20"/>
                <w:szCs w:val="20"/>
              </w:rPr>
              <w:t xml:space="preserve">Document ID: ILLM-13-005  |  Version 1.0  |  April 2026  |  CONFIDENTIAL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80"/>
        <w:gridCol w:w="2600"/>
        <w:gridCol w:w="2080"/>
      </w:tblGrid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Project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Illumin360 — Talent Match &amp; Recruitment Platform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Classification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CONFIDENTIAL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Illumin Investments CC  |  CC Reg: 2016/08234  |  VAT: 07851437-015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Status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Draft for review — v2.0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Author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Uriel Tapiwa Munjanga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Role / Title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Software Engineer &amp; Architect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SDLC Phase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13 — Project Governance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Methodology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All Methodologies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Predecessor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ILLM-13-004 — Status Report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Successor Document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ILLM-13-006 — Issue Log</w:t>
            </w:r>
          </w:p>
        </w:tc>
      </w:tr>
      <w:tr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Review Required By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Manager  |  Change Control Board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F6E56"/>
                <w:sz w:val="17"/>
                <w:szCs w:val="17"/>
              </w:rPr>
              <w:t xml:space="preserve">Sign-Off Authority</w:t>
            </w:r>
          </w:p>
        </w:tc>
        <w:tc>
          <w:tcPr>
            <w:tcW w:type="dxa" w:w="20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7"/>
                <w:szCs w:val="17"/>
              </w:rPr>
              <w:t xml:space="preserve">Project Sponsor  |  Change Control Board Chair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3"/>
        <w:spacing w:after="60" w:before="140"/>
      </w:pPr>
      <w:r>
        <w:rPr>
          <w:rFonts w:ascii="Arial" w:cs="Arial" w:eastAsia="Arial" w:hAnsi="Arial"/>
        </w:rPr>
        <w:t xml:space="preserve">Document Version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600"/>
        <w:gridCol w:w="2600"/>
        <w:gridCol w:w="2960"/>
      </w:tblGrid>
      <w:tr>
        <w:trPr>
          <w:tblHeader/>
        </w:trPr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6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Author</w:t>
            </w:r>
          </w:p>
        </w:tc>
        <w:tc>
          <w:tcPr>
            <w:tcW w:type="dxa" w:w="2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Change Description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Initial template created</w:t>
            </w:r>
          </w:p>
        </w:tc>
      </w:tr>
      <w:tr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2.0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14 May 2026</w:t>
            </w:r>
          </w:p>
        </w:tc>
        <w:tc>
          <w:tcPr>
            <w:tcW w:type="dxa" w:w="26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</w:t>
            </w:r>
          </w:p>
        </w:tc>
        <w:tc>
          <w:tcPr>
            <w:tcW w:type="dxa" w:w="2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Populated Change Control Log. Template ready for use.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280"/>
      </w:pPr>
      <w:r>
        <w:rPr>
          <w:rFonts w:ascii="Arial" w:cs="Arial" w:eastAsia="Arial" w:hAnsi="Arial"/>
        </w:rPr>
        <w:t xml:space="preserve">1. Document Introduction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This section introduces the document, its purpose, and its place in the Illumin360 SDLC. Complete all sub-sections before circulating for review.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ID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ILLM-13-005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Title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Change Control Log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Illumin360 — Talent Match &amp; Recruitment Platform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SDLC Phase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13 — Project Governance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Methodology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All Methodologies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Version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April 2026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Author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Predecessor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ILLM-13-004 — Status Report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Successor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ILLM-13-006 — Issue Log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Manager  |  Change Control Board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Sign-Off By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Project Sponsor  |  Change Control Board Chair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CONFIDENTIAL</w:t>
            </w:r>
          </w:p>
        </w:tc>
      </w:tr>
      <w:tr>
        <w:tc>
          <w:tcPr>
            <w:tcW w:type="dxa" w:w="24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2. Purpose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Live register of change requests against the v3.7 corrected spec baseline.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Purpose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Change request tracking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PM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Active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3. Change Management Process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3. Change Management Process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4. Change Control Entry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4. Change Control Entry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5. Assumptions and Constraints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5. Assumptions and Constraints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Style w:val="Heading2"/>
        <w:spacing w:after="80" w:before="200"/>
      </w:pPr>
      <w:r>
        <w:rPr>
          <w:rFonts w:ascii="Arial" w:cs="Arial" w:eastAsia="Arial" w:hAnsi="Arial"/>
        </w:rPr>
        <w:t xml:space="preserve">6. Review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F6E56"/>
                <w:sz w:val="18"/>
                <w:szCs w:val="18"/>
              </w:rPr>
              <w:t xml:space="preserve">📋  Guidance: </w:t>
            </w:r>
            <w:r>
              <w:rPr>
                <w:rFonts w:ascii="Arial" w:cs="Arial" w:eastAsia="Arial" w:hAnsi="Arial"/>
                <w:i/>
                <w:iCs/>
                <w:color w:val="555555"/>
                <w:sz w:val="18"/>
                <w:szCs w:val="18"/>
              </w:rPr>
              <w:t xml:space="preserve">Provide 6. Review and Approval details relevant to the Illumin360 project. Replace this placeholder with actual project content.</w:t>
            </w:r>
          </w:p>
        </w:tc>
      </w:tr>
    </w:tbl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3960"/>
        <w:gridCol w:w="1200"/>
        <w:gridCol w:w="1200"/>
      </w:tblGrid>
      <w:tr>
        <w:trPr>
          <w:tblHeader/>
        </w:trPr>
        <w:tc>
          <w:tcPr>
            <w:tcW w:type="dxa" w:w="30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Item / Requirement</w:t>
            </w:r>
          </w:p>
        </w:tc>
        <w:tc>
          <w:tcPr>
            <w:tcW w:type="dxa" w:w="396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Detail / Description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Owner</w:t>
            </w:r>
          </w:p>
        </w:tc>
        <w:tc>
          <w:tcPr>
            <w:tcW w:type="dxa" w:w="1200"/>
            <w:gridSpan w:val="1"/>
            <w:tcBorders>
              <w:top w:val="single" w:color="0F6E56" w:sz="4"/>
              <w:left w:val="single" w:color="0F6E56" w:sz="4"/>
              <w:bottom w:val="single" w:color="0F6E56" w:sz="4"/>
              <w:right w:val="single" w:color="0F6E56" w:sz="4"/>
            </w:tcBorders>
            <w:shd w:fill="1D9E7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Replace with actual content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Status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2 ]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  <w:tr>
        <w:tc>
          <w:tcPr>
            <w:tcW w:type="dxa" w:w="30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Item 3 ]</w:t>
            </w:r>
          </w:p>
        </w:tc>
        <w:tc>
          <w:tcPr>
            <w:tcW w:type="dxa" w:w="396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Details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Owner ]</w:t>
            </w:r>
          </w:p>
        </w:tc>
        <w:tc>
          <w:tcPr>
            <w:tcW w:type="dxa" w:w="120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]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1D9E75" w:sz="6"/>
        </w:pBdr>
        <w:spacing w:after="120" w:before="200"/>
      </w:pPr>
      <w:r>
        <w:rPr>
          <w:rFonts w:ascii="Arial" w:cs="Arial" w:eastAsia="Arial" w:hAnsi="Arial"/>
          <w:b/>
          <w:bCs/>
          <w:color w:val="0F6E56"/>
          <w:sz w:val="22"/>
          <w:szCs w:val="22"/>
        </w:rPr>
        <w:t xml:space="preserve">Document 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Prepared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Uriel Tapiwa Munjanga  |  Software Engineer &amp; Architect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Approved By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Name, Title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Review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Approval Date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Next Review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[ DD Month YYYY ]</w:t>
            </w:r>
          </w:p>
        </w:tc>
      </w:tr>
      <w:tr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Document Status</w:t>
            </w:r>
          </w:p>
        </w:tc>
        <w:tc>
          <w:tcPr>
            <w:tcW w:type="dxa" w:w="4680"/>
            <w:gridSpan w:val="1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7F7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TEMPLATE — Pending Completion</w:t>
            </w:r>
          </w:p>
        </w:tc>
      </w:tr>
    </w:tbl>
    <w:p>
      <w:r>
        <w:t xml:space="preserve"/>
      </w: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16"/>
          <w:szCs w:val="16"/>
        </w:rPr>
        <w:t xml:space="preserve">Illumin Investments CC  (CC Reg: 2016/08234  |  VAT: 07851437-015)  |  Trading as Illumin  |  Windhoek, Namibia  |  illumin360.com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D9E75" w:sz="4"/>
      </w:pBdr>
      <w:tabs>
        <w:tab w:val="right" w:pos="9026"/>
      </w:tabs>
      <w:spacing w:before="80"/>
    </w:pPr>
    <w:r>
      <w:rPr>
        <w:rFonts w:ascii="Arial" w:cs="Arial" w:eastAsia="Arial" w:hAnsi="Arial"/>
        <w:color w:val="555555"/>
        <w:sz w:val="16"/>
        <w:szCs w:val="16"/>
      </w:rPr>
      <w:t xml:space="preserve">Illumin Investments CC  |  CC Reg: 2016/08234  |  VAT: 07851437-015  |  illumin360.com</w:t>
    </w:r>
    <w:r>
      <w:rPr>
        <w:rFonts w:ascii="Arial" w:cs="Arial" w:eastAsia="Arial" w:hAnsi="Arial"/>
        <w:color w:val="555555"/>
        <w:sz w:val="16"/>
        <w:szCs w:val="16"/>
      </w:rPr>
      <w:t xml:space="preserve">	Page </w:t>
    </w:r>
    <w:fldSimple w:instr="PAGE"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D9E75" w:sz="6"/>
      </w:pBdr>
      <w:spacing w:after="100"/>
    </w:pPr>
    <w:r>
      <w:rPr>
        <w:rFonts w:ascii="Arial" w:cs="Arial" w:eastAsia="Arial" w:hAnsi="Arial"/>
        <w:b/>
        <w:bCs/>
        <w:color w:val="1D9E75"/>
        <w:sz w:val="20"/>
        <w:szCs w:val="20"/>
      </w:rPr>
      <w:t xml:space="preserve">ILLUMIN360  |  Change Control Log  </w:t>
    </w:r>
    <w:r>
      <w:rPr>
        <w:rFonts w:ascii="Arial" w:cs="Arial" w:eastAsia="Arial" w:hAnsi="Arial"/>
        <w:color w:val="555555"/>
        <w:sz w:val="18"/>
        <w:szCs w:val="18"/>
      </w:rPr>
      <w:t xml:space="preserve">ILLM-13-005  | 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F6E5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0F6E5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color w:val="1A1A1A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2026-05-07T05:44:00.071Z</dcterms:created>
  <dcterms:modified xsi:type="dcterms:W3CDTF">2026-05-07T05:44:00.071Z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