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9E75" w:val="clear"/>
            <w:tcMar>
              <w:top w:type="dxa" w:w="220"/>
              <w:left w:type="dxa" w:w="240"/>
              <w:bottom w:type="dxa" w:w="6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80"/>
                <w:szCs w:val="80"/>
              </w:rPr>
              <w:t xml:space="preserve">ILLUMIN360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9E75" w:val="clear"/>
            <w:tcMar>
              <w:top w:type="dxa" w:w="0"/>
              <w:left w:type="dxa" w:w="240"/>
              <w:bottom w:type="dxa" w:w="18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E1F5EE"/>
                <w:sz w:val="22"/>
                <w:szCs w:val="22"/>
              </w:rPr>
              <w:t xml:space="preserve">Talent Match &amp; Recruitment Platform  |  Namibia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6E56" w:val="clear"/>
            <w:tcMar>
              <w:top w:type="dxa" w:w="180"/>
              <w:left w:type="dxa" w:w="240"/>
              <w:bottom w:type="dxa" w:w="6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4"/>
                <w:szCs w:val="44"/>
              </w:rPr>
              <w:t xml:space="preserve">AI SERVICES DESIGN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6E56" w:val="clear"/>
            <w:tcMar>
              <w:top w:type="dxa" w:w="0"/>
              <w:left w:type="dxa" w:w="240"/>
              <w:bottom w:type="dxa" w:w="18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E1F5EE"/>
                <w:sz w:val="20"/>
                <w:szCs w:val="20"/>
              </w:rPr>
              <w:t xml:space="preserve">Document ID: ILLM-03-008  |  Version 1.0  |  April 2026  |  CONFIDENTIAL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80"/>
        <w:gridCol w:w="2600"/>
        <w:gridCol w:w="2080"/>
      </w:tblGrid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Project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Illumin360 — Talent Match &amp; Recruitment Platform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Classification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CONFIDENTIAL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Illumin Investments CC  |  CC Reg: 2016/08234  |  VAT: 07851437-015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Status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Draft for review — v2.0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Author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Uriel Tapiwa Munjanga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Role / Title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Software Engineer &amp; Architect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SDLC Phase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03 — System Design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Methodology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Waterfall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Predecessor Document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ILLM-03-007 — Security Design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Successor Document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ILLM-03-009 — Payment Architecture Design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Review Required By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Technical Lead  |  AI Integration Specialist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Sign-Off Authority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Technical Lead  |  Project Sponsor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3"/>
        <w:spacing w:after="60" w:before="140"/>
      </w:pPr>
      <w:r>
        <w:rPr>
          <w:rFonts w:ascii="Arial" w:cs="Arial" w:eastAsia="Arial" w:hAnsi="Arial"/>
        </w:rPr>
        <w:t xml:space="preserve">Document Version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600"/>
        <w:gridCol w:w="2600"/>
        <w:gridCol w:w="2960"/>
      </w:tblGrid>
      <w:tr>
        <w:trPr>
          <w:tblHeader/>
        </w:trPr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26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26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Author</w:t>
            </w:r>
          </w:p>
        </w:tc>
        <w:tc>
          <w:tcPr>
            <w:tcW w:type="dxa" w:w="2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Change Description</w:t>
            </w:r>
          </w:p>
        </w:tc>
      </w:tr>
      <w:tr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1.0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April 2026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</w:t>
            </w:r>
          </w:p>
        </w:tc>
        <w:tc>
          <w:tcPr>
            <w:tcW w:type="dxa" w:w="2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Initial template created</w:t>
            </w:r>
          </w:p>
        </w:tc>
      </w:tr>
      <w:tr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2.0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14 May 2026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</w:t>
            </w:r>
          </w:p>
        </w:tc>
        <w:tc>
          <w:tcPr>
            <w:tcW w:type="dxa" w:w="2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Populated from v3.7 spec §28 and §29. Internal technical document — vendor names permitted here per §31 (developer integration docs exempt from branding policy). Client-facing artefacts must continue to use Illumin360 branding only.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Arial" w:cs="Arial" w:eastAsia="Arial" w:hAnsi="Arial"/>
        </w:rPr>
        <w:t xml:space="preserve">1. Document Introduction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📋  Guidance: 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>This section introduces the document, its purpose, and its place in the Illumin360 SDLC. Complete all sub-sections before circulating for review.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ID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ILLM-03-008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Title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AI Services Design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Project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Illumin360 — Talent Match &amp; Recruitment Platform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SDLC Phase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03 — System Design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Methodology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Waterfall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Version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1.0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Date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April 2026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Author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  |  Software Engineer &amp; Architect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Predecessor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ILLM-03-007 — Security Design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Successor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ILLM-03-009 — Payment Architecture Design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 By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Technical Lead  |  AI Integration Specialist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Sign-Off By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Technical Lead  |  Project Sponsor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Classification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CONFIDENTIAL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Status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TEMPLATE — Pending Completion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2. AI Services Overview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Three AI-powered workloads run on Anthropic Claude Sonnet 4.6: structured CV analysis, justification narrative generation, and the Illumin360 Platform Assistant. OCR for scanned CVs uses Google Cloud Vision (with Tesseract local fallback). All AI services are accessed via pay-per-use APIs — no infrastructure built or maintained in-house. Section 31 branding policy mandates these vendor names never appear in client-facing artefacts.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CV analysis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Anthropic Claude Sonnet 4.6 — structured extraction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professional-svc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Phase 1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Justification narrative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Anthropic Claude Sonnet 4.6 — 3–6 sentence per shortlisted candidate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matching-svc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Phase 2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Platform Assistant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Anthropic Claude Sonnet 4.6 — 5 per-user-type instances; streaming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ai-assistant-svc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Phase 6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OCR for scanned CVs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Google Cloud Vision DOCUMENT_TEXT_DETECTION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professional-svc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Phase 1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OCR fallback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Tesseract (local) when Cloud Vision unavailable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professional-svc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Phase 1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parsing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Apache Tika — text extraction from PDF/DOCX before AI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professional-svc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Phase 1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Optional self-hosted fallback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Ollama — Phase 8 evaluation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ai-assistant-svc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Phase 8 (option)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Branding compliance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Section 31 — vendor names never in client-facing content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Marketing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Mandatory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3. Claude Sonnet Configuration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Configuration parameters and runtime contract with Anthropic API.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Model string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claude-sonnet-4-6 — pinned exact; never use aliases in production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Mandatory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Provider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Anthropic — platform.anthropic.com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Confirmed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Pricing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USD 3.00 / M input tokens; USD 15.00 / M output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Finance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Current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Batch API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50% discount — use for all async CV processing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Configured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Max output tokens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4,096 per CV analysis request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Configured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Timeout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30 seconds; one retry on timeout; admin alert on second failure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Configured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Streaming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Enabled for AI Platform Assistant; not used for CV analysis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Configured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Prompt caching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Used for assistant system prompts — 90% cost reduction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Configured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Authentication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API key in HashiCorp Vault; injected at deploy time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DevOps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Required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Privacy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CV text and prompt context sent to Anthropic; disclosed in D-05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Documented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4. Google Cloud Vision Configuration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Cloud Vision usage limited to scanned-document OCR fallback.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Feature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DOCUMENT_TEXT_DETECTION — full-page layout extraction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Confirmed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Trigger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Standard extraction yields &lt; 50 words or non-alphanumeric ratio high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Designed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Authentication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GCP service account JSON in Vault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DevOps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Required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Pricing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Free tier first 1,000 pages/month; USD 1.50 per 1,000 thereafter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Finance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Current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Page cap per document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First 5 pages; admin review flag if exceeded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Designed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Confidence threshold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&lt; 80% triggers candidate to review CV upload quality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Designed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Timeout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60 seconds for multi-page documents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Configured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Languages supported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60+ including English and Afrikaans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Confirmed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5. AI Processing Pipeline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Combined pipeline for CV upload through structured data extraction. Async via RabbitMQ — never in the API request cycle.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 Upload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Direct to MinIO via presigned URL; ClamAV virus scan async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professional-svc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Sync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2. Standard extraction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Apache Tika — text from PDF/DOCX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professional-svc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Sync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3a. OCR (if needed)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Google Cloud Vision — if standard extraction &lt; 50 words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professional-svc → Cloud Vision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Async via queue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3b. Local OCR fallback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Tesseract — if Cloud Vision unavailable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professional-svc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Async via queue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4. AI analysis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Claude Sonnet 4.6 — structured JSON of skills, qualifications, experience, languages, NQF level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professional-svc → Anthropic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Async via queue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5. Persist structured data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Insert into candidate_profiles, candidate_skills, candidate_languages, candidate_qualifications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professional-svc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Sync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6. Update profile completion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Recompute profile_complete_pct; check badge triggers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professional-svc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Sync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7. Notify candidate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Email — CV processed and profile updated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notification-svc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Async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6. AI Cost Model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Cost projections per spec §29.4 with monitoring thresholds.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Year 1 — CV analysis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≈ USD 0.75/month (500 CVs, batch pricing)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Finance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Projected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Year 1 — Justification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≈ USD 0.50/month (80 shortlisted)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Finance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Projected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Year 1 — Assistant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≈ USD 3.00/month (200 conversations)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Finance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Projected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Year 1 — OCR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USD 0.00 (free tier)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Finance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Projected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Year 1 — Total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≈ NAD 77/month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Finance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Projected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Year 3 — Total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≈ NAD 1,116/month at projected scale (0.19% of revenue)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Finance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Projected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Monitoring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Daily token usage by workload; admin dashboard widget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DevOps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Required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Alerting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Trigger if monthly spend &gt; 200% of same-month prior year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DevOps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Required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7. Fallback Strategy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Each AI service has a documented fallback path; failures observable via Grafana with on-call response.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Claude CV analysis down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Fall back to keyword matching; log fallback; queue retry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Designed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Claude justification down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Template-assembled justification; report flagged 'standard methodology'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Designed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Claude Assistant down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User-facing banner; user can escalate to Support; conversation suspended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Designed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Google Vision down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Tesseract local OCR; alert if confidence &lt; 80%; admin notified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Designed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Multi-vendor outage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Phase 8 Ollama self-hosted fallback for Assistant (optional)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Future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8. AI Privacy Controls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Privacy disclosures and consent gates for AI processing.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Disclosure in D-05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Candidate consent explicitly mentions automated processing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Mandatory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Disclosure in D-07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Internal portal applicants notified of automated processing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Mandatory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Disclosure in D-02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Reports state automated generation via 'Illumin360 proprietary matching system' (v3.7 wording)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Mandatory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Branding policy compliance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Assistant never identifies as Claude; post-gen filter rejects responses with prohibited terms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Mandatory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No PII in prompts beyond what's necessary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Strip identifiers where not required; minimise data sent to Anthropic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No CV photos sent to AI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Photo never passed to matching engine or justification engine — blind screening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Mandatory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Logging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Inputs and outputs to AI services logged (truncated for PII) in ai_processing_log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Designed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Data residency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Anthropic and Google may process outside Namibia; documented and consented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Disclosed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Bdr>
          <w:top w:val="single" w:color="1D9E75" w:sz="6"/>
        </w:pBdr>
        <w:spacing w:after="120" w:before="200"/>
      </w:pPr>
      <w:r>
        <w:rPr>
          <w:rFonts w:ascii="Arial" w:cs="Arial" w:eastAsia="Arial" w:hAnsi="Arial"/>
          <w:b/>
          <w:bCs/>
          <w:color w:val="0F6E56"/>
          <w:sz w:val="22"/>
          <w:szCs w:val="22"/>
        </w:rPr>
        <w:t xml:space="preserve">Document Sign-Off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Prepared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  |  Software Engineer &amp; Architect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Name, Title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Approved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Name, Title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 Date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Approval Date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Next Review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Status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TEMPLATE — Pending Completion</w:t>
            </w:r>
          </w:p>
        </w:tc>
      </w:tr>
    </w:tbl>
    <w:p>
      <w:r>
        <w:t xml:space="preserve"/>
      </w:r>
    </w:p>
    <w:p>
      <w:pPr>
        <w:spacing w:after="80" w:before="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55555"/>
          <w:sz w:val="16"/>
          <w:szCs w:val="16"/>
        </w:rPr>
        <w:t xml:space="preserve">Illumin Investments CC  (CC Reg: 2016/08234  |  VAT: 07851437-015)  |  Trading as Illumin  |  Windhoek, Namibia  |  illumin360.com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D9E75" w:sz="4"/>
      </w:pBdr>
      <w:tabs>
        <w:tab w:val="right" w:pos="9026"/>
      </w:tabs>
      <w:spacing w:before="80"/>
    </w:pPr>
    <w:r>
      <w:rPr>
        <w:rFonts w:ascii="Arial" w:cs="Arial" w:eastAsia="Arial" w:hAnsi="Arial"/>
        <w:color w:val="555555"/>
        <w:sz w:val="16"/>
        <w:szCs w:val="16"/>
      </w:rPr>
      <w:t xml:space="preserve">Illumin Investments CC  |  CC Reg: 2016/08234  |  VAT: 07851437-015  |  illumin360.com</w:t>
    </w:r>
    <w:r>
      <w:rPr>
        <w:rFonts w:ascii="Arial" w:cs="Arial" w:eastAsia="Arial" w:hAnsi="Arial"/>
        <w:color w:val="555555"/>
        <w:sz w:val="16"/>
        <w:szCs w:val="16"/>
      </w:rPr>
      <w:t xml:space="preserve">	Page </w:t>
    </w:r>
    <w:fldSimple w:instr="PAGE"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D9E75" w:sz="6"/>
      </w:pBdr>
      <w:spacing w:after="100"/>
    </w:pPr>
    <w:r>
      <w:rPr>
        <w:rFonts w:ascii="Arial" w:cs="Arial" w:eastAsia="Arial" w:hAnsi="Arial"/>
        <w:b/>
        <w:bCs/>
        <w:color w:val="1D9E75"/>
        <w:sz w:val="20"/>
        <w:szCs w:val="20"/>
      </w:rPr>
      <w:t xml:space="preserve">ILLUMIN360  |  AI Services Design  </w:t>
    </w:r>
    <w:r>
      <w:rPr>
        <w:rFonts w:ascii="Arial" w:cs="Arial" w:eastAsia="Arial" w:hAnsi="Arial"/>
        <w:color w:val="555555"/>
        <w:sz w:val="18"/>
        <w:szCs w:val="18"/>
      </w:rPr>
      <w:t xml:space="preserve">ILLM-03-008  | 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Arial" w:cs="Arial" w:eastAsia="Arial" w:hAnsi="Arial"/>
      <w:b/>
      <w:bCs/>
      <w:color w:val="0F6E5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0F6E5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color w:val="1A1A1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2026-05-07T05:43:54.788Z</dcterms:created>
  <dcterms:modified xsi:type="dcterms:W3CDTF">2026-05-07T05:43:54.788Z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