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D9E75" w:val="clear"/>
            <w:tcMar>
              <w:top w:type="dxa" w:w="220"/>
              <w:left w:type="dxa" w:w="240"/>
              <w:bottom w:type="dxa" w:w="60"/>
              <w:right w:type="dxa" w:w="240"/>
            </w:tcMar>
          </w:tcPr>
          <w:p>
            <w:pPr>
              <w:jc w:val="center"/>
            </w:pPr>
            <w:r>
              <w:rPr>
                <w:rFonts w:ascii="Arial" w:cs="Arial" w:eastAsia="Arial" w:hAnsi="Arial"/>
                <w:b/>
                <w:bCs/>
                <w:color w:val="FFFFFF"/>
                <w:sz w:val="80"/>
                <w:szCs w:val="80"/>
              </w:rPr>
              <w:t xml:space="preserve">ILLUMIN360</w:t>
            </w:r>
          </w:p>
        </w:tc>
      </w:tr>
      <w:tr>
        <w:tc>
          <w:tcPr>
            <w:tcW w:type="dxa" w:w="9360"/>
            <w:tcBorders>
              <w:top w:val="none" w:color="FFFFFF" w:sz="0"/>
              <w:left w:val="none" w:color="FFFFFF" w:sz="0"/>
              <w:bottom w:val="none" w:color="FFFFFF" w:sz="0"/>
              <w:right w:val="none" w:color="FFFFFF" w:sz="0"/>
            </w:tcBorders>
            <w:shd w:fill="1D9E75" w:val="clear"/>
            <w:tcMar>
              <w:top w:type="dxa" w:w="0"/>
              <w:left w:type="dxa" w:w="240"/>
              <w:bottom w:type="dxa" w:w="180"/>
              <w:right w:type="dxa" w:w="240"/>
            </w:tcMar>
          </w:tcPr>
          <w:p>
            <w:pPr>
              <w:jc w:val="center"/>
            </w:pPr>
            <w:r>
              <w:rPr>
                <w:rFonts w:ascii="Arial" w:cs="Arial" w:eastAsia="Arial" w:hAnsi="Arial"/>
                <w:color w:val="E1F5EE"/>
                <w:sz w:val="22"/>
                <w:szCs w:val="22"/>
              </w:rPr>
              <w:t xml:space="preserve">Talent Match &amp; Recruitment Platform  |  Namibia</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6E56" w:val="clear"/>
            <w:tcMar>
              <w:top w:type="dxa" w:w="180"/>
              <w:left w:type="dxa" w:w="240"/>
              <w:bottom w:type="dxa" w:w="60"/>
              <w:right w:type="dxa" w:w="240"/>
            </w:tcMar>
          </w:tcPr>
          <w:p>
            <w:pPr>
              <w:jc w:val="center"/>
            </w:pPr>
            <w:r>
              <w:rPr>
                <w:rFonts w:ascii="Arial" w:cs="Arial" w:eastAsia="Arial" w:hAnsi="Arial"/>
                <w:b/>
                <w:bCs/>
                <w:color w:val="FFFFFF"/>
                <w:sz w:val="44"/>
                <w:szCs w:val="44"/>
              </w:rPr>
              <w:t xml:space="preserve">D-02 — ILLUMIN360 SHORTLIST REPORT DISCLAIMER</w:t>
            </w:r>
          </w:p>
        </w:tc>
      </w:tr>
      <w:tr>
        <w:tc>
          <w:tcPr>
            <w:tcW w:type="dxa" w:w="9360"/>
            <w:tcBorders>
              <w:top w:val="none" w:color="FFFFFF" w:sz="0"/>
              <w:left w:val="none" w:color="FFFFFF" w:sz="0"/>
              <w:bottom w:val="none" w:color="FFFFFF" w:sz="0"/>
              <w:right w:val="none" w:color="FFFFFF" w:sz="0"/>
            </w:tcBorders>
            <w:shd w:fill="0F6E56" w:val="clear"/>
            <w:tcMar>
              <w:top w:type="dxa" w:w="0"/>
              <w:left w:type="dxa" w:w="240"/>
              <w:bottom w:type="dxa" w:w="180"/>
              <w:right w:type="dxa" w:w="240"/>
            </w:tcMar>
          </w:tcPr>
          <w:p>
            <w:pPr>
              <w:jc w:val="center"/>
            </w:pPr>
            <w:r>
              <w:rPr>
                <w:rFonts w:ascii="Arial" w:cs="Arial" w:eastAsia="Arial" w:hAnsi="Arial"/>
                <w:color w:val="E1F5EE"/>
                <w:sz w:val="20"/>
                <w:szCs w:val="20"/>
              </w:rPr>
              <w:t xml:space="preserve">Document ID: ILLM-09-002  |  Version 1.0  |  April 2026  |  CONFIDENTIAL</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80"/>
        <w:gridCol w:w="2600"/>
        <w:gridCol w:w="2080"/>
      </w:tblGrid>
      <w:tr>
        <w:tc>
          <w:tcPr>
            <w:tcW w:type="dxa" w:w="26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bCs/>
                <w:i w:val="false"/>
                <w:iCs w:val="false"/>
                <w:color w:val="0F6E56"/>
                <w:sz w:val="17"/>
                <w:szCs w:val="17"/>
              </w:rPr>
              <w:t xml:space="preserve">Project</w:t>
            </w:r>
          </w:p>
        </w:tc>
        <w:tc>
          <w:tcPr>
            <w:tcW w:type="dxa" w:w="208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7"/>
                <w:szCs w:val="17"/>
              </w:rPr>
              <w:t xml:space="preserve">Illumin360 — Talent Match &amp; Recruitment Platform</w:t>
            </w:r>
          </w:p>
        </w:tc>
        <w:tc>
          <w:tcPr>
            <w:tcW w:type="dxa" w:w="26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bCs/>
                <w:i w:val="false"/>
                <w:iCs w:val="false"/>
                <w:color w:val="0F6E56"/>
                <w:sz w:val="17"/>
                <w:szCs w:val="17"/>
              </w:rPr>
              <w:t xml:space="preserve">Classification</w:t>
            </w:r>
          </w:p>
        </w:tc>
        <w:tc>
          <w:tcPr>
            <w:tcW w:type="dxa" w:w="208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7"/>
                <w:szCs w:val="17"/>
              </w:rPr>
              <w:t xml:space="preserve">CONFIDENTIAL</w:t>
            </w:r>
          </w:p>
        </w:tc>
      </w:tr>
      <w:tr>
        <w:tc>
          <w:tcPr>
            <w:tcW w:type="dxa" w:w="26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bCs/>
                <w:i w:val="false"/>
                <w:iCs w:val="false"/>
                <w:color w:val="0F6E56"/>
                <w:sz w:val="17"/>
                <w:szCs w:val="17"/>
              </w:rPr>
              <w:t xml:space="preserve">Organisation</w:t>
            </w:r>
          </w:p>
        </w:tc>
        <w:tc>
          <w:tcPr>
            <w:tcW w:type="dxa" w:w="208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7"/>
                <w:szCs w:val="17"/>
              </w:rPr>
              <w:t xml:space="preserve">Illumin Investments CC  |  CC Reg: 2016/08234  |  VAT: 07851437-015</w:t>
            </w:r>
          </w:p>
        </w:tc>
        <w:tc>
          <w:tcPr>
            <w:tcW w:type="dxa" w:w="26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bCs/>
                <w:i w:val="false"/>
                <w:iCs w:val="false"/>
                <w:color w:val="0F6E56"/>
                <w:sz w:val="17"/>
                <w:szCs w:val="17"/>
              </w:rPr>
              <w:t xml:space="preserve">Status</w:t>
            </w:r>
          </w:p>
        </w:tc>
        <w:tc>
          <w:tcPr>
            <w:tcW w:type="dxa" w:w="208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7"/>
                <w:szCs w:val="17"/>
              </w:rPr>
              <w:t xml:space="preserve">Draft for review — v2.0</w:t>
            </w:r>
          </w:p>
        </w:tc>
      </w:tr>
      <w:tr>
        <w:tc>
          <w:tcPr>
            <w:tcW w:type="dxa" w:w="26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bCs/>
                <w:i w:val="false"/>
                <w:iCs w:val="false"/>
                <w:color w:val="0F6E56"/>
                <w:sz w:val="17"/>
                <w:szCs w:val="17"/>
              </w:rPr>
              <w:t xml:space="preserve">Author</w:t>
            </w:r>
          </w:p>
        </w:tc>
        <w:tc>
          <w:tcPr>
            <w:tcW w:type="dxa" w:w="208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7"/>
                <w:szCs w:val="17"/>
              </w:rPr>
              <w:t xml:space="preserve">Uriel Tapiwa Munjanga</w:t>
            </w:r>
          </w:p>
        </w:tc>
        <w:tc>
          <w:tcPr>
            <w:tcW w:type="dxa" w:w="26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bCs/>
                <w:i w:val="false"/>
                <w:iCs w:val="false"/>
                <w:color w:val="0F6E56"/>
                <w:sz w:val="17"/>
                <w:szCs w:val="17"/>
              </w:rPr>
              <w:t xml:space="preserve">Role / Title</w:t>
            </w:r>
          </w:p>
        </w:tc>
        <w:tc>
          <w:tcPr>
            <w:tcW w:type="dxa" w:w="208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7"/>
                <w:szCs w:val="17"/>
              </w:rPr>
              <w:t xml:space="preserve">Software Engineer &amp; Architect</w:t>
            </w:r>
          </w:p>
        </w:tc>
      </w:tr>
      <w:tr>
        <w:tc>
          <w:tcPr>
            <w:tcW w:type="dxa" w:w="26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bCs/>
                <w:i w:val="false"/>
                <w:iCs w:val="false"/>
                <w:color w:val="0F6E56"/>
                <w:sz w:val="17"/>
                <w:szCs w:val="17"/>
              </w:rPr>
              <w:t xml:space="preserve">SDLC Phase</w:t>
            </w:r>
          </w:p>
        </w:tc>
        <w:tc>
          <w:tcPr>
            <w:tcW w:type="dxa" w:w="208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7"/>
                <w:szCs w:val="17"/>
              </w:rPr>
              <w:t xml:space="preserve">09 — Compliance and Legal</w:t>
            </w:r>
          </w:p>
        </w:tc>
        <w:tc>
          <w:tcPr>
            <w:tcW w:type="dxa" w:w="26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bCs/>
                <w:i w:val="false"/>
                <w:iCs w:val="false"/>
                <w:color w:val="0F6E56"/>
                <w:sz w:val="17"/>
                <w:szCs w:val="17"/>
              </w:rPr>
              <w:t xml:space="preserve">Methodology</w:t>
            </w:r>
          </w:p>
        </w:tc>
        <w:tc>
          <w:tcPr>
            <w:tcW w:type="dxa" w:w="208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7"/>
                <w:szCs w:val="17"/>
              </w:rPr>
              <w:t xml:space="preserve">Waterfall</w:t>
            </w:r>
          </w:p>
        </w:tc>
      </w:tr>
      <w:tr>
        <w:tc>
          <w:tcPr>
            <w:tcW w:type="dxa" w:w="26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bCs/>
                <w:i w:val="false"/>
                <w:iCs w:val="false"/>
                <w:color w:val="0F6E56"/>
                <w:sz w:val="17"/>
                <w:szCs w:val="17"/>
              </w:rPr>
              <w:t xml:space="preserve">Predecessor Document</w:t>
            </w:r>
          </w:p>
        </w:tc>
        <w:tc>
          <w:tcPr>
            <w:tcW w:type="dxa" w:w="208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7"/>
                <w:szCs w:val="17"/>
              </w:rPr>
              <w:t xml:space="preserve">ILLM-09-001 — D-01 Platform Technology Disclaimer</w:t>
            </w:r>
          </w:p>
        </w:tc>
        <w:tc>
          <w:tcPr>
            <w:tcW w:type="dxa" w:w="26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bCs/>
                <w:i w:val="false"/>
                <w:iCs w:val="false"/>
                <w:color w:val="0F6E56"/>
                <w:sz w:val="17"/>
                <w:szCs w:val="17"/>
              </w:rPr>
              <w:t xml:space="preserve">Successor Document</w:t>
            </w:r>
          </w:p>
        </w:tc>
        <w:tc>
          <w:tcPr>
            <w:tcW w:type="dxa" w:w="208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7"/>
                <w:szCs w:val="17"/>
              </w:rPr>
              <w:t xml:space="preserve">ILLM-09-003 — D-03 Employer Compliance Declaration</w:t>
            </w:r>
          </w:p>
        </w:tc>
      </w:tr>
      <w:tr>
        <w:tc>
          <w:tcPr>
            <w:tcW w:type="dxa" w:w="26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bCs/>
                <w:i w:val="false"/>
                <w:iCs w:val="false"/>
                <w:color w:val="0F6E56"/>
                <w:sz w:val="17"/>
                <w:szCs w:val="17"/>
              </w:rPr>
              <w:t xml:space="preserve">Review Required By</w:t>
            </w:r>
          </w:p>
        </w:tc>
        <w:tc>
          <w:tcPr>
            <w:tcW w:type="dxa" w:w="208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7"/>
                <w:szCs w:val="17"/>
              </w:rPr>
              <w:t xml:space="preserve">Legal Counsel (Attorney)  |  Project Sponsor</w:t>
            </w:r>
          </w:p>
        </w:tc>
        <w:tc>
          <w:tcPr>
            <w:tcW w:type="dxa" w:w="26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bCs/>
                <w:i w:val="false"/>
                <w:iCs w:val="false"/>
                <w:color w:val="0F6E56"/>
                <w:sz w:val="17"/>
                <w:szCs w:val="17"/>
              </w:rPr>
              <w:t xml:space="preserve">Sign-Off Authority</w:t>
            </w:r>
          </w:p>
        </w:tc>
        <w:tc>
          <w:tcPr>
            <w:tcW w:type="dxa" w:w="208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7"/>
                <w:szCs w:val="17"/>
              </w:rPr>
              <w:t xml:space="preserve">Legal Counsel  |  CEO, Illumin Investments CC</w:t>
            </w:r>
          </w:p>
        </w:tc>
      </w:tr>
    </w:tbl>
    <w:p>
      <w:r>
        <w:t xml:space="preserve"/>
      </w:r>
    </w:p>
    <w:p>
      <w:r>
        <w:t xml:space="preserve"/>
      </w:r>
    </w:p>
    <w:p>
      <w:pPr>
        <w:pStyle w:val="Heading3"/>
        <w:spacing w:after="60" w:before="140"/>
      </w:pPr>
      <w:r>
        <w:rPr>
          <w:rFonts w:ascii="Arial" w:cs="Arial" w:eastAsia="Arial" w:hAnsi="Arial"/>
        </w:rPr>
        <w:t xml:space="preserve">Document Version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2600"/>
        <w:gridCol w:w="2960"/>
      </w:tblGrid>
      <w:tr>
        <w:trPr>
          <w:tblHeader/>
        </w:trPr>
        <w:tc>
          <w:tcPr>
            <w:tcW w:type="dxa" w:w="1200"/>
            <w:gridSpan w:val="1"/>
            <w:tcBorders>
              <w:top w:val="single" w:color="0F6E56" w:sz="4"/>
              <w:left w:val="single" w:color="0F6E56" w:sz="4"/>
              <w:bottom w:val="single" w:color="0F6E56" w:sz="4"/>
              <w:right w:val="single" w:color="0F6E56" w:sz="4"/>
            </w:tcBorders>
            <w:shd w:fill="1D9E75"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Version</w:t>
            </w:r>
          </w:p>
        </w:tc>
        <w:tc>
          <w:tcPr>
            <w:tcW w:type="dxa" w:w="2600"/>
            <w:gridSpan w:val="1"/>
            <w:tcBorders>
              <w:top w:val="single" w:color="0F6E56" w:sz="4"/>
              <w:left w:val="single" w:color="0F6E56" w:sz="4"/>
              <w:bottom w:val="single" w:color="0F6E56" w:sz="4"/>
              <w:right w:val="single" w:color="0F6E56" w:sz="4"/>
            </w:tcBorders>
            <w:shd w:fill="1D9E75"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Date</w:t>
            </w:r>
          </w:p>
        </w:tc>
        <w:tc>
          <w:tcPr>
            <w:tcW w:type="dxa" w:w="2600"/>
            <w:gridSpan w:val="1"/>
            <w:tcBorders>
              <w:top w:val="single" w:color="0F6E56" w:sz="4"/>
              <w:left w:val="single" w:color="0F6E56" w:sz="4"/>
              <w:bottom w:val="single" w:color="0F6E56" w:sz="4"/>
              <w:right w:val="single" w:color="0F6E56" w:sz="4"/>
            </w:tcBorders>
            <w:shd w:fill="1D9E75"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Author</w:t>
            </w:r>
          </w:p>
        </w:tc>
        <w:tc>
          <w:tcPr>
            <w:tcW w:type="dxa" w:w="2960"/>
            <w:gridSpan w:val="1"/>
            <w:tcBorders>
              <w:top w:val="single" w:color="0F6E56" w:sz="4"/>
              <w:left w:val="single" w:color="0F6E56" w:sz="4"/>
              <w:bottom w:val="single" w:color="0F6E56" w:sz="4"/>
              <w:right w:val="single" w:color="0F6E56" w:sz="4"/>
            </w:tcBorders>
            <w:shd w:fill="1D9E75"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Change Description</w:t>
            </w:r>
          </w:p>
        </w:tc>
      </w:tr>
      <w:tr>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1.0</w:t>
            </w:r>
          </w:p>
        </w:tc>
        <w:tc>
          <w:tcPr>
            <w:tcW w:type="dxa" w:w="26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April 2026</w:t>
            </w:r>
          </w:p>
        </w:tc>
        <w:tc>
          <w:tcPr>
            <w:tcW w:type="dxa" w:w="26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Uriel Tapiwa Munjanga</w:t>
            </w:r>
          </w:p>
        </w:tc>
        <w:tc>
          <w:tcPr>
            <w:tcW w:type="dxa" w:w="296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Initial template created</w:t>
            </w:r>
          </w:p>
        </w:tc>
      </w:tr>
      <w:tr>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2.0</w:t>
            </w:r>
          </w:p>
        </w:tc>
        <w:tc>
          <w:tcPr>
            <w:tcW w:type="dxa" w:w="26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14 May 2026</w:t>
            </w:r>
          </w:p>
        </w:tc>
        <w:tc>
          <w:tcPr>
            <w:tcW w:type="dxa" w:w="26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Uriel Tapiwa Munjanga</w:t>
            </w:r>
          </w:p>
        </w:tc>
        <w:tc>
          <w:tcPr>
            <w:tcW w:type="dxa" w:w="296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Populated with v3.7 D-02 wording per spec §31.2 — 'Illumin360 proprietary matching system' replaces previous 'artificial intelligence' wording. Section 31 branding policy enforced.</w:t>
            </w:r>
          </w:p>
        </w:tc>
      </w:tr>
    </w:tbl>
    <w:p>
      <w:r>
        <w:t xml:space="preserve"/>
      </w:r>
    </w:p>
    <w:p>
      <w:r>
        <w:t xml:space="preserve"/>
      </w:r>
    </w:p>
    <w:p>
      <w:r>
        <w:br w:type="page"/>
      </w:r>
    </w:p>
    <w:p>
      <w:pPr>
        <w:pStyle w:val="Heading1"/>
        <w:spacing w:after="120" w:before="280"/>
      </w:pPr>
      <w:r>
        <w:rPr>
          <w:rFonts w:ascii="Arial" w:cs="Arial" w:eastAsia="Arial" w:hAnsi="Arial"/>
        </w:rPr>
        <w:t xml:space="preserve">1. Document Introduction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DDDDDD" w:sz="4"/>
              <w:bottom w:val="single" w:color="DDDDDD" w:sz="4"/>
              <w:right w:val="single" w:color="DDDDDD" w:sz="4"/>
            </w:tcBorders>
            <w:shd w:fill="F7F7F7" w:val="clear"/>
            <w:tcMar>
              <w:top w:type="dxa" w:w="100"/>
              <w:left w:type="dxa" w:w="160"/>
              <w:bottom w:type="dxa" w:w="100"/>
              <w:right w:type="dxa" w:w="160"/>
            </w:tcMar>
          </w:tcPr>
          <w:p>
            <w:r>
              <w:rPr>
                <w:rFonts w:ascii="Arial" w:cs="Arial" w:eastAsia="Arial" w:hAnsi="Arial"/>
                <w:b/>
                <w:bCs/>
                <w:color w:val="0F6E56"/>
                <w:sz w:val="18"/>
                <w:szCs w:val="18"/>
              </w:rPr>
              <w:t xml:space="preserve">📋  Guidance: </w:t>
            </w:r>
            <w:r>
              <w:rPr>
                <w:rFonts w:ascii="Arial" w:cs="Arial" w:eastAsia="Arial" w:hAnsi="Arial"/>
                <w:i/>
                <w:iCs/>
                <w:color w:val="555555"/>
                <w:sz w:val="18"/>
                <w:szCs w:val="18"/>
              </w:rPr>
              <w:t xml:space="preserve">This section introduces the document, its purpose, and its place in the Illumin360 SDLC. Complete all sub-sections before circulating for review.</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r>
      <w:tr>
        <w:tc>
          <w:tcPr>
            <w:tcW w:type="dxa" w:w="24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Document ID</w:t>
            </w:r>
          </w:p>
        </w:tc>
        <w:tc>
          <w:tcPr>
            <w:tcW w:type="dxa" w:w="696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ILLM-09-002</w:t>
            </w:r>
          </w:p>
        </w:tc>
      </w:tr>
      <w:tr>
        <w:tc>
          <w:tcPr>
            <w:tcW w:type="dxa" w:w="240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Document Title</w:t>
            </w:r>
          </w:p>
        </w:tc>
        <w:tc>
          <w:tcPr>
            <w:tcW w:type="dxa" w:w="696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D-02 — Illumin360 Shortlist Report Disclaimer</w:t>
            </w:r>
          </w:p>
        </w:tc>
      </w:tr>
      <w:tr>
        <w:tc>
          <w:tcPr>
            <w:tcW w:type="dxa" w:w="24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Project</w:t>
            </w:r>
          </w:p>
        </w:tc>
        <w:tc>
          <w:tcPr>
            <w:tcW w:type="dxa" w:w="696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Illumin360 — Talent Match &amp; Recruitment Platform</w:t>
            </w:r>
          </w:p>
        </w:tc>
      </w:tr>
      <w:tr>
        <w:tc>
          <w:tcPr>
            <w:tcW w:type="dxa" w:w="240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SDLC Phase</w:t>
            </w:r>
          </w:p>
        </w:tc>
        <w:tc>
          <w:tcPr>
            <w:tcW w:type="dxa" w:w="696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09 — Compliance and Legal</w:t>
            </w:r>
          </w:p>
        </w:tc>
      </w:tr>
      <w:tr>
        <w:tc>
          <w:tcPr>
            <w:tcW w:type="dxa" w:w="24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Methodology</w:t>
            </w:r>
          </w:p>
        </w:tc>
        <w:tc>
          <w:tcPr>
            <w:tcW w:type="dxa" w:w="696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Waterfall</w:t>
            </w:r>
          </w:p>
        </w:tc>
      </w:tr>
      <w:tr>
        <w:tc>
          <w:tcPr>
            <w:tcW w:type="dxa" w:w="240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Version</w:t>
            </w:r>
          </w:p>
        </w:tc>
        <w:tc>
          <w:tcPr>
            <w:tcW w:type="dxa" w:w="696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1.0</w:t>
            </w:r>
          </w:p>
        </w:tc>
      </w:tr>
      <w:tr>
        <w:tc>
          <w:tcPr>
            <w:tcW w:type="dxa" w:w="24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Date</w:t>
            </w:r>
          </w:p>
        </w:tc>
        <w:tc>
          <w:tcPr>
            <w:tcW w:type="dxa" w:w="696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April 2026</w:t>
            </w:r>
          </w:p>
        </w:tc>
      </w:tr>
      <w:tr>
        <w:tc>
          <w:tcPr>
            <w:tcW w:type="dxa" w:w="240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Author</w:t>
            </w:r>
          </w:p>
        </w:tc>
        <w:tc>
          <w:tcPr>
            <w:tcW w:type="dxa" w:w="696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Uriel Tapiwa Munjanga  |  Software Engineer &amp; Architect</w:t>
            </w:r>
          </w:p>
        </w:tc>
      </w:tr>
      <w:tr>
        <w:tc>
          <w:tcPr>
            <w:tcW w:type="dxa" w:w="24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Predecessor</w:t>
            </w:r>
          </w:p>
        </w:tc>
        <w:tc>
          <w:tcPr>
            <w:tcW w:type="dxa" w:w="696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ILLM-09-001 — D-01 Platform Technology Disclaimer</w:t>
            </w:r>
          </w:p>
        </w:tc>
      </w:tr>
      <w:tr>
        <w:tc>
          <w:tcPr>
            <w:tcW w:type="dxa" w:w="240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Successor</w:t>
            </w:r>
          </w:p>
        </w:tc>
        <w:tc>
          <w:tcPr>
            <w:tcW w:type="dxa" w:w="696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ILLM-09-003 — D-03 Employer Compliance Declaration</w:t>
            </w:r>
          </w:p>
        </w:tc>
      </w:tr>
      <w:tr>
        <w:tc>
          <w:tcPr>
            <w:tcW w:type="dxa" w:w="24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Review By</w:t>
            </w:r>
          </w:p>
        </w:tc>
        <w:tc>
          <w:tcPr>
            <w:tcW w:type="dxa" w:w="696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Legal Counsel (Attorney)  |  Project Sponsor</w:t>
            </w:r>
          </w:p>
        </w:tc>
      </w:tr>
      <w:tr>
        <w:tc>
          <w:tcPr>
            <w:tcW w:type="dxa" w:w="240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Sign-Off By</w:t>
            </w:r>
          </w:p>
        </w:tc>
        <w:tc>
          <w:tcPr>
            <w:tcW w:type="dxa" w:w="696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Legal Counsel  |  CEO, Illumin Investments CC</w:t>
            </w:r>
          </w:p>
        </w:tc>
      </w:tr>
      <w:tr>
        <w:tc>
          <w:tcPr>
            <w:tcW w:type="dxa" w:w="24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Classification</w:t>
            </w:r>
          </w:p>
        </w:tc>
        <w:tc>
          <w:tcPr>
            <w:tcW w:type="dxa" w:w="696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CONFIDENTIAL</w:t>
            </w:r>
          </w:p>
        </w:tc>
      </w:tr>
      <w:tr>
        <w:tc>
          <w:tcPr>
            <w:tcW w:type="dxa" w:w="240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Status</w:t>
            </w:r>
          </w:p>
        </w:tc>
        <w:tc>
          <w:tcPr>
            <w:tcW w:type="dxa" w:w="696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TEMPLATE — Pending Completion</w:t>
            </w:r>
          </w:p>
        </w:tc>
      </w:tr>
    </w:tbl>
    <w:p>
      <w:r>
        <w:t xml:space="preserve"/>
      </w:r>
    </w:p>
    <w:p>
      <w:r>
        <w:t xml:space="preserve"/>
      </w:r>
    </w:p>
    <w:p>
      <w:pPr>
        <w:pStyle w:val="Heading2"/>
        <w:spacing w:after="80" w:before="200"/>
      </w:pPr>
      <w:r>
        <w:rPr>
          <w:rFonts w:ascii="Arial" w:cs="Arial" w:eastAsia="Arial" w:hAnsi="Arial"/>
        </w:rPr>
        <w:t xml:space="preserve">2. Purpose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DDDDDD" w:sz="4"/>
              <w:bottom w:val="single" w:color="DDDDDD" w:sz="4"/>
              <w:right w:val="single" w:color="DDDDDD" w:sz="4"/>
            </w:tcBorders>
            <w:shd w:fill="F7F7F7" w:val="clear"/>
            <w:tcMar>
              <w:top w:type="dxa" w:w="100"/>
              <w:left w:type="dxa" w:w="160"/>
              <w:bottom w:type="dxa" w:w="100"/>
              <w:right w:type="dxa" w:w="160"/>
            </w:tcMar>
          </w:tcPr>
          <w:p>
            <w:r>
              <w:rPr>
                <w:rFonts w:ascii="Arial" w:cs="Arial" w:eastAsia="Arial" w:hAnsi="Arial"/>
                <w:b/>
                <w:bCs/>
                <w:color w:val="0F6E56"/>
                <w:sz w:val="18"/>
                <w:szCs w:val="18"/>
              </w:rPr>
              <w:t xml:space="preserve">D-02 is the disclaimer printed in the footer of every Illumin360 Shortlist Report (PDF and Word) and shown on the report preview screen. Its purpose is to make clear that the report is a decision-support tool generated by automated processing, that candidate data is self-declared and not verified by Illumin360, and that hiring decisions and due diligence remain the Business's responsibility.</w:t>
            </w:r>
            <w:r>
              <w:rPr>
                <w:rFonts w:ascii="Arial" w:cs="Arial" w:eastAsia="Arial" w:hAnsi="Arial"/>
                <w:i/>
                <w:iCs/>
                <w:color w:val="555555"/>
                <w:sz w:val="18"/>
                <w:szCs w:val="18"/>
              </w:rPr>
              <w:t xml:space="preserve"/>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960"/>
        <w:gridCol w:w="1200"/>
        <w:gridCol w:w="1200"/>
      </w:tblGrid>
      <w:tr>
        <w:trPr>
          <w:tblHeader/>
        </w:trPr>
        <w:tc>
          <w:tcPr>
            <w:tcW w:type="dxa" w:w="3000"/>
            <w:gridSpan w:val="1"/>
            <w:tcBorders>
              <w:top w:val="single" w:color="0F6E56" w:sz="4"/>
              <w:left w:val="single" w:color="0F6E56" w:sz="4"/>
              <w:bottom w:val="single" w:color="0F6E56" w:sz="4"/>
              <w:right w:val="single" w:color="0F6E56" w:sz="4"/>
            </w:tcBorders>
            <w:shd w:fill="1D9E75"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Item / Requirement</w:t>
            </w:r>
          </w:p>
        </w:tc>
        <w:tc>
          <w:tcPr>
            <w:tcW w:type="dxa" w:w="3960"/>
            <w:gridSpan w:val="1"/>
            <w:tcBorders>
              <w:top w:val="single" w:color="0F6E56" w:sz="4"/>
              <w:left w:val="single" w:color="0F6E56" w:sz="4"/>
              <w:bottom w:val="single" w:color="0F6E56" w:sz="4"/>
              <w:right w:val="single" w:color="0F6E56" w:sz="4"/>
            </w:tcBorders>
            <w:shd w:fill="1D9E75"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Detail / Description</w:t>
            </w:r>
          </w:p>
        </w:tc>
        <w:tc>
          <w:tcPr>
            <w:tcW w:type="dxa" w:w="1200"/>
            <w:gridSpan w:val="1"/>
            <w:tcBorders>
              <w:top w:val="single" w:color="0F6E56" w:sz="4"/>
              <w:left w:val="single" w:color="0F6E56" w:sz="4"/>
              <w:bottom w:val="single" w:color="0F6E56" w:sz="4"/>
              <w:right w:val="single" w:color="0F6E56" w:sz="4"/>
            </w:tcBorders>
            <w:shd w:fill="1D9E75"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Owner</w:t>
            </w:r>
          </w:p>
        </w:tc>
        <w:tc>
          <w:tcPr>
            <w:tcW w:type="dxa" w:w="1200"/>
            <w:gridSpan w:val="1"/>
            <w:tcBorders>
              <w:top w:val="single" w:color="0F6E56" w:sz="4"/>
              <w:left w:val="single" w:color="0F6E56" w:sz="4"/>
              <w:bottom w:val="single" w:color="0F6E56" w:sz="4"/>
              <w:right w:val="single" w:color="0F6E56" w:sz="4"/>
            </w:tcBorders>
            <w:shd w:fill="1D9E75"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Status</w:t>
            </w:r>
          </w:p>
        </w:tc>
      </w:tr>
      <w:tr>
        <w:tc>
          <w:tcPr>
            <w:tcW w:type="dxa" w:w="30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Purpose</w:t>
            </w:r>
          </w:p>
        </w:tc>
        <w:tc>
          <w:tcPr>
            <w:tcW w:type="dxa" w:w="396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Limit Illumin360 liability and disclose automated processing for legal defensibility</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Legal</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Required</w:t>
            </w:r>
          </w:p>
        </w:tc>
      </w:tr>
      <w:tr>
        <w:tc>
          <w:tcPr>
            <w:tcW w:type="dxa" w:w="30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Audience</w:t>
            </w:r>
          </w:p>
        </w:tc>
        <w:tc>
          <w:tcPr>
            <w:tcW w:type="dxa" w:w="396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Every recipient of a shortlist report</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Marketing</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Confirmed</w:t>
            </w:r>
          </w:p>
        </w:tc>
      </w:tr>
      <w:tr>
        <w:tc>
          <w:tcPr>
            <w:tcW w:type="dxa" w:w="30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Frequency</w:t>
            </w:r>
          </w:p>
        </w:tc>
        <w:tc>
          <w:tcPr>
            <w:tcW w:type="dxa" w:w="396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Footer of every page; every PDF and Word report</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Architect</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Confirmed</w:t>
            </w:r>
          </w:p>
        </w:tc>
      </w:tr>
    </w:tbl>
    <w:p>
      <w:r>
        <w:t xml:space="preserve"/>
      </w:r>
    </w:p>
    <w:p>
      <w:r>
        <w:t xml:space="preserve"/>
      </w:r>
    </w:p>
    <w:p>
      <w:pPr>
        <w:pStyle w:val="Heading2"/>
        <w:spacing w:after="80" w:before="200"/>
      </w:pPr>
      <w:r>
        <w:rPr>
          <w:rFonts w:ascii="Arial" w:cs="Arial" w:eastAsia="Arial" w:hAnsi="Arial"/>
        </w:rPr>
        <w:t xml:space="preserve">3. Disclaimer 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DDDDDD" w:sz="4"/>
              <w:bottom w:val="single" w:color="DDDDDD" w:sz="4"/>
              <w:right w:val="single" w:color="DDDDDD" w:sz="4"/>
            </w:tcBorders>
            <w:shd w:fill="F7F7F7" w:val="clear"/>
            <w:tcMar>
              <w:top w:type="dxa" w:w="100"/>
              <w:left w:type="dxa" w:w="160"/>
              <w:bottom w:type="dxa" w:w="100"/>
              <w:right w:type="dxa" w:w="160"/>
            </w:tcMar>
          </w:tcPr>
          <w:p>
            <w:r>
              <w:rPr>
                <w:rFonts w:ascii="Arial" w:cs="Arial" w:eastAsia="Arial" w:hAnsi="Arial"/>
                <w:b/>
                <w:bCs/>
                <w:color w:val="0F6E56"/>
                <w:sz w:val="18"/>
                <w:szCs w:val="18"/>
              </w:rPr>
              <w:t xml:space="preserve">Verbatim disclaimer text per v3.7 spec §31.2. To be reproduced exactly in the report generator template.</w:t>
            </w:r>
            <w:r>
              <w:rPr>
                <w:rFonts w:ascii="Arial" w:cs="Arial" w:eastAsia="Arial" w:hAnsi="Arial"/>
                <w:i/>
                <w:iCs/>
                <w:color w:val="555555"/>
                <w:sz w:val="18"/>
                <w:szCs w:val="18"/>
              </w:rPr>
              <w:t xml:space="preserve"/>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960"/>
        <w:gridCol w:w="1200"/>
        <w:gridCol w:w="1200"/>
      </w:tblGrid>
      <w:tr>
        <w:trPr>
          <w:tblHeader/>
        </w:trPr>
        <w:tc>
          <w:tcPr>
            <w:tcW w:type="dxa" w:w="3000"/>
            <w:gridSpan w:val="1"/>
            <w:tcBorders>
              <w:top w:val="single" w:color="0F6E56" w:sz="4"/>
              <w:left w:val="single" w:color="0F6E56" w:sz="4"/>
              <w:bottom w:val="single" w:color="0F6E56" w:sz="4"/>
              <w:right w:val="single" w:color="0F6E56" w:sz="4"/>
            </w:tcBorders>
            <w:shd w:fill="1D9E75"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Item / Requirement</w:t>
            </w:r>
          </w:p>
        </w:tc>
        <w:tc>
          <w:tcPr>
            <w:tcW w:type="dxa" w:w="3960"/>
            <w:gridSpan w:val="1"/>
            <w:tcBorders>
              <w:top w:val="single" w:color="0F6E56" w:sz="4"/>
              <w:left w:val="single" w:color="0F6E56" w:sz="4"/>
              <w:bottom w:val="single" w:color="0F6E56" w:sz="4"/>
              <w:right w:val="single" w:color="0F6E56" w:sz="4"/>
            </w:tcBorders>
            <w:shd w:fill="1D9E75"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Detail / Description</w:t>
            </w:r>
          </w:p>
        </w:tc>
        <w:tc>
          <w:tcPr>
            <w:tcW w:type="dxa" w:w="1200"/>
            <w:gridSpan w:val="1"/>
            <w:tcBorders>
              <w:top w:val="single" w:color="0F6E56" w:sz="4"/>
              <w:left w:val="single" w:color="0F6E56" w:sz="4"/>
              <w:bottom w:val="single" w:color="0F6E56" w:sz="4"/>
              <w:right w:val="single" w:color="0F6E56" w:sz="4"/>
            </w:tcBorders>
            <w:shd w:fill="1D9E75"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Owner</w:t>
            </w:r>
          </w:p>
        </w:tc>
        <w:tc>
          <w:tcPr>
            <w:tcW w:type="dxa" w:w="1200"/>
            <w:gridSpan w:val="1"/>
            <w:tcBorders>
              <w:top w:val="single" w:color="0F6E56" w:sz="4"/>
              <w:left w:val="single" w:color="0F6E56" w:sz="4"/>
              <w:bottom w:val="single" w:color="0F6E56" w:sz="4"/>
              <w:right w:val="single" w:color="0F6E56" w:sz="4"/>
            </w:tcBorders>
            <w:shd w:fill="1D9E75"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Status</w:t>
            </w:r>
          </w:p>
        </w:tc>
      </w:tr>
      <w:tr>
        <w:tc>
          <w:tcPr>
            <w:tcW w:type="dxa" w:w="30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Heading line</w:t>
            </w:r>
          </w:p>
        </w:tc>
        <w:tc>
          <w:tcPr>
            <w:tcW w:type="dxa" w:w="396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Illumin360 Shortlist Report Disclaimer</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Marketing</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Approved</w:t>
            </w:r>
          </w:p>
        </w:tc>
      </w:tr>
      <w:tr>
        <w:tc>
          <w:tcPr>
            <w:tcW w:type="dxa" w:w="30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Body paragraph 1</w:t>
            </w:r>
          </w:p>
        </w:tc>
        <w:tc>
          <w:tcPr>
            <w:tcW w:type="dxa" w:w="396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This report has been generated by the Illumin360 proprietary matching system using automated data processing. The rankings, match scores, and candidate analyses contained in this report are produced by an automated system and do not constitute professional recruitment advice, a recommendation to employ any specific individual, or an assessment of any candidate's character, reliability, or suitability beyond the documented criteria specified in the recruitment request.</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Legal</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Pending review</w:t>
            </w:r>
          </w:p>
        </w:tc>
      </w:tr>
      <w:tr>
        <w:tc>
          <w:tcPr>
            <w:tcW w:type="dxa" w:w="30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Body paragraph 2</w:t>
            </w:r>
          </w:p>
        </w:tc>
        <w:tc>
          <w:tcPr>
            <w:tcW w:type="dxa" w:w="396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The match scores and rankings are based solely on the structured profile data and CV content provided by candidates on the Illumin360 platform and are subject to the accuracy and completeness of that self-declared information. Illumin360 does not independently verify candidate qualifications, employment history, or any other information provided by candidates.</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Legal</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Pending review</w:t>
            </w:r>
          </w:p>
        </w:tc>
      </w:tr>
      <w:tr>
        <w:tc>
          <w:tcPr>
            <w:tcW w:type="dxa" w:w="30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Body paragraph 3</w:t>
            </w:r>
          </w:p>
        </w:tc>
        <w:tc>
          <w:tcPr>
            <w:tcW w:type="dxa" w:w="396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This report is provided as a decision-support tool only. The employer is solely responsible for conducting appropriate due diligence, including verification of qualifications and references, and for all hiring decisions made. Illumin accepts no liability for any loss, damage, or adverse outcome arising from reliance on this report.</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Legal</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Pending review</w:t>
            </w:r>
          </w:p>
        </w:tc>
      </w:tr>
      <w:tr>
        <w:tc>
          <w:tcPr>
            <w:tcW w:type="dxa" w:w="30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Body paragraph 4</w:t>
            </w:r>
          </w:p>
        </w:tc>
        <w:tc>
          <w:tcPr>
            <w:tcW w:type="dxa" w:w="396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This report is confidential and intended solely for the authorised recipient.</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Legal</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Pending review</w:t>
            </w:r>
          </w:p>
        </w:tc>
      </w:tr>
      <w:tr>
        <w:tc>
          <w:tcPr>
            <w:tcW w:type="dxa" w:w="30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Attribution line</w:t>
            </w:r>
          </w:p>
        </w:tc>
        <w:tc>
          <w:tcPr>
            <w:tcW w:type="dxa" w:w="396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Prepared by: Illumin360 │ Illumin Investments CC │ Windhoek, Namibia │ www.illumininvestments.com</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Marketing</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Confirmed</w:t>
            </w:r>
          </w:p>
        </w:tc>
      </w:tr>
    </w:tbl>
    <w:p>
      <w:r>
        <w:t xml:space="preserve"/>
      </w:r>
    </w:p>
    <w:p>
      <w:r>
        <w:t xml:space="preserve"/>
      </w:r>
    </w:p>
    <w:p>
      <w:pPr>
        <w:pStyle w:val="Heading2"/>
        <w:spacing w:after="80" w:before="200"/>
      </w:pPr>
      <w:r>
        <w:rPr>
          <w:rFonts w:ascii="Arial" w:cs="Arial" w:eastAsia="Arial" w:hAnsi="Arial"/>
        </w:rPr>
        <w:t xml:space="preserve">4. Implementation Location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DDDDDD" w:sz="4"/>
              <w:bottom w:val="single" w:color="DDDDDD" w:sz="4"/>
              <w:right w:val="single" w:color="DDDDDD" w:sz="4"/>
            </w:tcBorders>
            <w:shd w:fill="F7F7F7" w:val="clear"/>
            <w:tcMar>
              <w:top w:type="dxa" w:w="100"/>
              <w:left w:type="dxa" w:w="160"/>
              <w:bottom w:type="dxa" w:w="100"/>
              <w:right w:type="dxa" w:w="160"/>
            </w:tcMar>
          </w:tcPr>
          <w:p>
            <w:r>
              <w:rPr>
                <w:rFonts w:ascii="Arial" w:cs="Arial" w:eastAsia="Arial" w:hAnsi="Arial"/>
                <w:b/>
                <w:bCs/>
                <w:color w:val="0F6E56"/>
                <w:sz w:val="18"/>
                <w:szCs w:val="18"/>
              </w:rPr>
              <w:t xml:space="preserve">D-02 is rendered as the report footer on every page of every shortlist report — PDF and Word.</w:t>
            </w:r>
            <w:r>
              <w:rPr>
                <w:rFonts w:ascii="Arial" w:cs="Arial" w:eastAsia="Arial" w:hAnsi="Arial"/>
                <w:i/>
                <w:iCs/>
                <w:color w:val="555555"/>
                <w:sz w:val="18"/>
                <w:szCs w:val="18"/>
              </w:rPr>
              <w:t xml:space="preserve"/>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960"/>
        <w:gridCol w:w="1200"/>
        <w:gridCol w:w="1200"/>
      </w:tblGrid>
      <w:tr>
        <w:trPr>
          <w:tblHeader/>
        </w:trPr>
        <w:tc>
          <w:tcPr>
            <w:tcW w:type="dxa" w:w="3000"/>
            <w:gridSpan w:val="1"/>
            <w:tcBorders>
              <w:top w:val="single" w:color="0F6E56" w:sz="4"/>
              <w:left w:val="single" w:color="0F6E56" w:sz="4"/>
              <w:bottom w:val="single" w:color="0F6E56" w:sz="4"/>
              <w:right w:val="single" w:color="0F6E56" w:sz="4"/>
            </w:tcBorders>
            <w:shd w:fill="1D9E75"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Item / Requirement</w:t>
            </w:r>
          </w:p>
        </w:tc>
        <w:tc>
          <w:tcPr>
            <w:tcW w:type="dxa" w:w="3960"/>
            <w:gridSpan w:val="1"/>
            <w:tcBorders>
              <w:top w:val="single" w:color="0F6E56" w:sz="4"/>
              <w:left w:val="single" w:color="0F6E56" w:sz="4"/>
              <w:bottom w:val="single" w:color="0F6E56" w:sz="4"/>
              <w:right w:val="single" w:color="0F6E56" w:sz="4"/>
            </w:tcBorders>
            <w:shd w:fill="1D9E75"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Detail / Description</w:t>
            </w:r>
          </w:p>
        </w:tc>
        <w:tc>
          <w:tcPr>
            <w:tcW w:type="dxa" w:w="1200"/>
            <w:gridSpan w:val="1"/>
            <w:tcBorders>
              <w:top w:val="single" w:color="0F6E56" w:sz="4"/>
              <w:left w:val="single" w:color="0F6E56" w:sz="4"/>
              <w:bottom w:val="single" w:color="0F6E56" w:sz="4"/>
              <w:right w:val="single" w:color="0F6E56" w:sz="4"/>
            </w:tcBorders>
            <w:shd w:fill="1D9E75"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Owner</w:t>
            </w:r>
          </w:p>
        </w:tc>
        <w:tc>
          <w:tcPr>
            <w:tcW w:type="dxa" w:w="1200"/>
            <w:gridSpan w:val="1"/>
            <w:tcBorders>
              <w:top w:val="single" w:color="0F6E56" w:sz="4"/>
              <w:left w:val="single" w:color="0F6E56" w:sz="4"/>
              <w:bottom w:val="single" w:color="0F6E56" w:sz="4"/>
              <w:right w:val="single" w:color="0F6E56" w:sz="4"/>
            </w:tcBorders>
            <w:shd w:fill="1D9E75"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Status</w:t>
            </w:r>
          </w:p>
        </w:tc>
      </w:tr>
      <w:tr>
        <w:tc>
          <w:tcPr>
            <w:tcW w:type="dxa" w:w="30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PDF report</w:t>
            </w:r>
          </w:p>
        </w:tc>
        <w:tc>
          <w:tcPr>
            <w:tcW w:type="dxa" w:w="396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Footer on every page via WeasyPrint @page footer rule</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Architect</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Spec'd</w:t>
            </w:r>
          </w:p>
        </w:tc>
      </w:tr>
      <w:tr>
        <w:tc>
          <w:tcPr>
            <w:tcW w:type="dxa" w:w="30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Word report</w:t>
            </w:r>
          </w:p>
        </w:tc>
        <w:tc>
          <w:tcPr>
            <w:tcW w:type="dxa" w:w="396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Footer applied to all sections via python-docx</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Architect</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Spec'd</w:t>
            </w:r>
          </w:p>
        </w:tc>
      </w:tr>
      <w:tr>
        <w:tc>
          <w:tcPr>
            <w:tcW w:type="dxa" w:w="30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Preview screen</w:t>
            </w:r>
          </w:p>
        </w:tc>
        <w:tc>
          <w:tcPr>
            <w:tcW w:type="dxa" w:w="396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Displayed in full before unlock</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Architect</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Spec'd</w:t>
            </w:r>
          </w:p>
        </w:tc>
      </w:tr>
      <w:tr>
        <w:tc>
          <w:tcPr>
            <w:tcW w:type="dxa" w:w="30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Historical reports</w:t>
            </w:r>
          </w:p>
        </w:tc>
        <w:tc>
          <w:tcPr>
            <w:tcW w:type="dxa" w:w="396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Already-generated reports retain their original footer; not retroactively updated</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Architect</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Decision</w:t>
            </w:r>
          </w:p>
        </w:tc>
      </w:tr>
    </w:tbl>
    <w:p>
      <w:r>
        <w:t xml:space="preserve"/>
      </w:r>
    </w:p>
    <w:p>
      <w:r>
        <w:t xml:space="preserve"/>
      </w:r>
    </w:p>
    <w:p>
      <w:pPr>
        <w:pStyle w:val="Heading2"/>
        <w:spacing w:after="80" w:before="200"/>
      </w:pPr>
      <w:r>
        <w:rPr>
          <w:rFonts w:ascii="Arial" w:cs="Arial" w:eastAsia="Arial" w:hAnsi="Arial"/>
        </w:rPr>
        <w:t xml:space="preserve">5. Attorney Review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DDDDDD" w:sz="4"/>
              <w:bottom w:val="single" w:color="DDDDDD" w:sz="4"/>
              <w:right w:val="single" w:color="DDDDDD" w:sz="4"/>
            </w:tcBorders>
            <w:shd w:fill="F7F7F7" w:val="clear"/>
            <w:tcMar>
              <w:top w:type="dxa" w:w="100"/>
              <w:left w:type="dxa" w:w="160"/>
              <w:bottom w:type="dxa" w:w="100"/>
              <w:right w:type="dxa" w:w="160"/>
            </w:tcMar>
          </w:tcPr>
          <w:p>
            <w:r>
              <w:rPr>
                <w:rFonts w:ascii="Arial" w:cs="Arial" w:eastAsia="Arial" w:hAnsi="Arial"/>
                <w:b/>
                <w:bCs/>
                <w:color w:val="0F6E56"/>
                <w:sz w:val="18"/>
                <w:szCs w:val="18"/>
              </w:rPr>
              <w:t xml:space="preserve">D-02 v3.7 wording requires attorney review against Namibian contract law (enforceability of liability exclusions) before going live.</w:t>
            </w:r>
            <w:r>
              <w:rPr>
                <w:rFonts w:ascii="Arial" w:cs="Arial" w:eastAsia="Arial" w:hAnsi="Arial"/>
                <w:i/>
                <w:iCs/>
                <w:color w:val="555555"/>
                <w:sz w:val="18"/>
                <w:szCs w:val="18"/>
              </w:rPr>
              <w:t xml:space="preserve"/>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960"/>
        <w:gridCol w:w="1200"/>
        <w:gridCol w:w="1200"/>
      </w:tblGrid>
      <w:tr>
        <w:trPr>
          <w:tblHeader/>
        </w:trPr>
        <w:tc>
          <w:tcPr>
            <w:tcW w:type="dxa" w:w="3000"/>
            <w:gridSpan w:val="1"/>
            <w:tcBorders>
              <w:top w:val="single" w:color="0F6E56" w:sz="4"/>
              <w:left w:val="single" w:color="0F6E56" w:sz="4"/>
              <w:bottom w:val="single" w:color="0F6E56" w:sz="4"/>
              <w:right w:val="single" w:color="0F6E56" w:sz="4"/>
            </w:tcBorders>
            <w:shd w:fill="1D9E75"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Item / Requirement</w:t>
            </w:r>
          </w:p>
        </w:tc>
        <w:tc>
          <w:tcPr>
            <w:tcW w:type="dxa" w:w="3960"/>
            <w:gridSpan w:val="1"/>
            <w:tcBorders>
              <w:top w:val="single" w:color="0F6E56" w:sz="4"/>
              <w:left w:val="single" w:color="0F6E56" w:sz="4"/>
              <w:bottom w:val="single" w:color="0F6E56" w:sz="4"/>
              <w:right w:val="single" w:color="0F6E56" w:sz="4"/>
            </w:tcBorders>
            <w:shd w:fill="1D9E75"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Detail / Description</w:t>
            </w:r>
          </w:p>
        </w:tc>
        <w:tc>
          <w:tcPr>
            <w:tcW w:type="dxa" w:w="1200"/>
            <w:gridSpan w:val="1"/>
            <w:tcBorders>
              <w:top w:val="single" w:color="0F6E56" w:sz="4"/>
              <w:left w:val="single" w:color="0F6E56" w:sz="4"/>
              <w:bottom w:val="single" w:color="0F6E56" w:sz="4"/>
              <w:right w:val="single" w:color="0F6E56" w:sz="4"/>
            </w:tcBorders>
            <w:shd w:fill="1D9E75"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Owner</w:t>
            </w:r>
          </w:p>
        </w:tc>
        <w:tc>
          <w:tcPr>
            <w:tcW w:type="dxa" w:w="1200"/>
            <w:gridSpan w:val="1"/>
            <w:tcBorders>
              <w:top w:val="single" w:color="0F6E56" w:sz="4"/>
              <w:left w:val="single" w:color="0F6E56" w:sz="4"/>
              <w:bottom w:val="single" w:color="0F6E56" w:sz="4"/>
              <w:right w:val="single" w:color="0F6E56" w:sz="4"/>
            </w:tcBorders>
            <w:shd w:fill="1D9E75"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Status</w:t>
            </w:r>
          </w:p>
        </w:tc>
      </w:tr>
      <w:tr>
        <w:tc>
          <w:tcPr>
            <w:tcW w:type="dxa" w:w="30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Status</w:t>
            </w:r>
          </w:p>
        </w:tc>
        <w:tc>
          <w:tcPr>
            <w:tcW w:type="dxa" w:w="396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Drafted — pending attorney review</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Legal</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Pending</w:t>
            </w:r>
          </w:p>
        </w:tc>
      </w:tr>
      <w:tr>
        <w:tc>
          <w:tcPr>
            <w:tcW w:type="dxa" w:w="30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Reviewer</w:t>
            </w:r>
          </w:p>
        </w:tc>
        <w:tc>
          <w:tcPr>
            <w:tcW w:type="dxa" w:w="396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TBD — qualified Namibian attorney</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Legal</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Pending</w:t>
            </w:r>
          </w:p>
        </w:tc>
      </w:tr>
      <w:tr>
        <w:tc>
          <w:tcPr>
            <w:tcW w:type="dxa" w:w="30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Target sign-off date</w:t>
            </w:r>
          </w:p>
        </w:tc>
        <w:tc>
          <w:tcPr>
            <w:tcW w:type="dxa" w:w="396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Before first live shortlist report is generated</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Sponsor</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Required</w:t>
            </w:r>
          </w:p>
        </w:tc>
      </w:tr>
      <w:tr>
        <w:tc>
          <w:tcPr>
            <w:tcW w:type="dxa" w:w="30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Branding compliance</w:t>
            </w:r>
          </w:p>
        </w:tc>
        <w:tc>
          <w:tcPr>
            <w:tcW w:type="dxa" w:w="396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Aligned with §31 — 'proprietary matching system' replaces 'artificial intelligence matching engine'</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Marketing</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Confirmed</w:t>
            </w:r>
          </w:p>
        </w:tc>
      </w:tr>
    </w:tbl>
    <w:p>
      <w:r>
        <w:t xml:space="preserve"/>
      </w:r>
    </w:p>
    <w:p>
      <w:r>
        <w:t xml:space="preserve"/>
      </w:r>
    </w:p>
    <w:p>
      <w:pPr>
        <w:pStyle w:val="Heading2"/>
        <w:spacing w:after="80" w:before="200"/>
      </w:pPr>
      <w:r>
        <w:rPr>
          <w:rFonts w:ascii="Arial" w:cs="Arial" w:eastAsia="Arial" w:hAnsi="Arial"/>
        </w:rPr>
        <w:t xml:space="preserve">6. Attorney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DDDDDD" w:sz="4"/>
              <w:bottom w:val="single" w:color="DDDDDD" w:sz="4"/>
              <w:right w:val="single" w:color="DDDDDD" w:sz="4"/>
            </w:tcBorders>
            <w:shd w:fill="F7F7F7" w:val="clear"/>
            <w:tcMar>
              <w:top w:type="dxa" w:w="100"/>
              <w:left w:type="dxa" w:w="160"/>
              <w:bottom w:type="dxa" w:w="100"/>
              <w:right w:type="dxa" w:w="160"/>
            </w:tcMar>
          </w:tcPr>
          <w:p>
            <w:r>
              <w:rPr>
                <w:rFonts w:ascii="Arial" w:cs="Arial" w:eastAsia="Arial" w:hAnsi="Arial"/>
                <w:b/>
                <w:bCs/>
                <w:color w:val="0F6E56"/>
                <w:sz w:val="18"/>
                <w:szCs w:val="18"/>
              </w:rPr>
              <w:t xml:space="preserve">Attorney review questions captured for the reviewer. Notes from the original v3.6 disclaimer master are carried forward.</w:t>
            </w:r>
            <w:r>
              <w:rPr>
                <w:rFonts w:ascii="Arial" w:cs="Arial" w:eastAsia="Arial" w:hAnsi="Arial"/>
                <w:i/>
                <w:iCs/>
                <w:color w:val="555555"/>
                <w:sz w:val="18"/>
                <w:szCs w:val="18"/>
              </w:rPr>
              <w:t xml:space="preserve"/>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960"/>
        <w:gridCol w:w="1200"/>
        <w:gridCol w:w="1200"/>
      </w:tblGrid>
      <w:tr>
        <w:trPr>
          <w:tblHeader/>
        </w:trPr>
        <w:tc>
          <w:tcPr>
            <w:tcW w:type="dxa" w:w="3000"/>
            <w:gridSpan w:val="1"/>
            <w:tcBorders>
              <w:top w:val="single" w:color="0F6E56" w:sz="4"/>
              <w:left w:val="single" w:color="0F6E56" w:sz="4"/>
              <w:bottom w:val="single" w:color="0F6E56" w:sz="4"/>
              <w:right w:val="single" w:color="0F6E56" w:sz="4"/>
            </w:tcBorders>
            <w:shd w:fill="1D9E75"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Item / Requirement</w:t>
            </w:r>
          </w:p>
        </w:tc>
        <w:tc>
          <w:tcPr>
            <w:tcW w:type="dxa" w:w="3960"/>
            <w:gridSpan w:val="1"/>
            <w:tcBorders>
              <w:top w:val="single" w:color="0F6E56" w:sz="4"/>
              <w:left w:val="single" w:color="0F6E56" w:sz="4"/>
              <w:bottom w:val="single" w:color="0F6E56" w:sz="4"/>
              <w:right w:val="single" w:color="0F6E56" w:sz="4"/>
            </w:tcBorders>
            <w:shd w:fill="1D9E75"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Detail / Description</w:t>
            </w:r>
          </w:p>
        </w:tc>
        <w:tc>
          <w:tcPr>
            <w:tcW w:type="dxa" w:w="1200"/>
            <w:gridSpan w:val="1"/>
            <w:tcBorders>
              <w:top w:val="single" w:color="0F6E56" w:sz="4"/>
              <w:left w:val="single" w:color="0F6E56" w:sz="4"/>
              <w:bottom w:val="single" w:color="0F6E56" w:sz="4"/>
              <w:right w:val="single" w:color="0F6E56" w:sz="4"/>
            </w:tcBorders>
            <w:shd w:fill="1D9E75"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Owner</w:t>
            </w:r>
          </w:p>
        </w:tc>
        <w:tc>
          <w:tcPr>
            <w:tcW w:type="dxa" w:w="1200"/>
            <w:gridSpan w:val="1"/>
            <w:tcBorders>
              <w:top w:val="single" w:color="0F6E56" w:sz="4"/>
              <w:left w:val="single" w:color="0F6E56" w:sz="4"/>
              <w:bottom w:val="single" w:color="0F6E56" w:sz="4"/>
              <w:right w:val="single" w:color="0F6E56" w:sz="4"/>
            </w:tcBorders>
            <w:shd w:fill="1D9E75"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Status</w:t>
            </w:r>
          </w:p>
        </w:tc>
      </w:tr>
      <w:tr>
        <w:tc>
          <w:tcPr>
            <w:tcW w:type="dxa" w:w="30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Liability exclusion clause</w:t>
            </w:r>
          </w:p>
        </w:tc>
        <w:tc>
          <w:tcPr>
            <w:tcW w:type="dxa" w:w="396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Review enforceability under Namibian contract law; consider proportionate limitation as alternative</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Attorney</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Open</w:t>
            </w:r>
          </w:p>
        </w:tc>
      </w:tr>
      <w:tr>
        <w:tc>
          <w:tcPr>
            <w:tcW w:type="dxa" w:w="30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Verification disclaimer</w:t>
            </w:r>
          </w:p>
        </w:tc>
        <w:tc>
          <w:tcPr>
            <w:tcW w:type="dxa" w:w="396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Confirm wording adequately discloses lack of independent verification</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Attorney</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Open</w:t>
            </w:r>
          </w:p>
        </w:tc>
      </w:tr>
      <w:tr>
        <w:tc>
          <w:tcPr>
            <w:tcW w:type="dxa" w:w="30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Automated processing wording</w:t>
            </w:r>
          </w:p>
        </w:tc>
        <w:tc>
          <w:tcPr>
            <w:tcW w:type="dxa" w:w="396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Confirm 'proprietary matching system using automated data processing' satisfies any current or forthcoming transparency requirements</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Attorney</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Open</w:t>
            </w:r>
          </w:p>
        </w:tc>
      </w:tr>
      <w:tr>
        <w:tc>
          <w:tcPr>
            <w:tcW w:type="dxa" w:w="30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Recipient confidentiality clause</w:t>
            </w:r>
          </w:p>
        </w:tc>
        <w:tc>
          <w:tcPr>
            <w:tcW w:type="dxa" w:w="396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Standard wording — confirm enforceability</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Attorney</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Open</w:t>
            </w:r>
          </w:p>
        </w:tc>
      </w:tr>
      <w:tr>
        <w:tc>
          <w:tcPr>
            <w:tcW w:type="dxa" w:w="30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Section 31 compatibility</w:t>
            </w:r>
          </w:p>
        </w:tc>
        <w:tc>
          <w:tcPr>
            <w:tcW w:type="dxa" w:w="396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Confirm wording removal of 'artificial intelligence' is legally sound — automated nature still disclosed</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Attorney</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Open</w:t>
            </w:r>
          </w:p>
        </w:tc>
      </w:tr>
    </w:tbl>
    <w:p>
      <w:r>
        <w:t xml:space="preserve"/>
      </w:r>
    </w:p>
    <w:p>
      <w:r>
        <w:t xml:space="preserve"/>
      </w:r>
    </w:p>
    <w:p>
      <w:pPr>
        <w:pBdr>
          <w:top w:val="single" w:color="1D9E75" w:sz="6"/>
        </w:pBdr>
        <w:spacing w:after="120" w:before="200"/>
      </w:pPr>
      <w:r>
        <w:rPr>
          <w:rFonts w:ascii="Arial" w:cs="Arial" w:eastAsia="Arial" w:hAnsi="Arial"/>
          <w:b/>
          <w:bCs/>
          <w:color w:val="0F6E56"/>
          <w:sz w:val="22"/>
          <w:szCs w:val="22"/>
        </w:rPr>
        <w:t xml:space="preserve">Document Sign-Off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r>
      <w:tr>
        <w:tc>
          <w:tcPr>
            <w:tcW w:type="dxa" w:w="468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Prepared By</w:t>
            </w:r>
          </w:p>
        </w:tc>
        <w:tc>
          <w:tcPr>
            <w:tcW w:type="dxa" w:w="468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Uriel Tapiwa Munjanga  |  Software Engineer &amp; Architect</w:t>
            </w:r>
          </w:p>
        </w:tc>
      </w:tr>
      <w:tr>
        <w:tc>
          <w:tcPr>
            <w:tcW w:type="dxa" w:w="468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Reviewed By</w:t>
            </w:r>
          </w:p>
        </w:tc>
        <w:tc>
          <w:tcPr>
            <w:tcW w:type="dxa" w:w="468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 Name, Title ]</w:t>
            </w:r>
          </w:p>
        </w:tc>
      </w:tr>
      <w:tr>
        <w:tc>
          <w:tcPr>
            <w:tcW w:type="dxa" w:w="468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Approved By</w:t>
            </w:r>
          </w:p>
        </w:tc>
        <w:tc>
          <w:tcPr>
            <w:tcW w:type="dxa" w:w="468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 Name, Title ]</w:t>
            </w:r>
          </w:p>
        </w:tc>
      </w:tr>
      <w:tr>
        <w:tc>
          <w:tcPr>
            <w:tcW w:type="dxa" w:w="468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Review Date</w:t>
            </w:r>
          </w:p>
        </w:tc>
        <w:tc>
          <w:tcPr>
            <w:tcW w:type="dxa" w:w="468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 DD Month YYYY ]</w:t>
            </w:r>
          </w:p>
        </w:tc>
      </w:tr>
      <w:tr>
        <w:tc>
          <w:tcPr>
            <w:tcW w:type="dxa" w:w="468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Approval Date</w:t>
            </w:r>
          </w:p>
        </w:tc>
        <w:tc>
          <w:tcPr>
            <w:tcW w:type="dxa" w:w="468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 DD Month YYYY ]</w:t>
            </w:r>
          </w:p>
        </w:tc>
      </w:tr>
      <w:tr>
        <w:tc>
          <w:tcPr>
            <w:tcW w:type="dxa" w:w="468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Next Review</w:t>
            </w:r>
          </w:p>
        </w:tc>
        <w:tc>
          <w:tcPr>
            <w:tcW w:type="dxa" w:w="468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 DD Month YYYY ]</w:t>
            </w:r>
          </w:p>
        </w:tc>
      </w:tr>
      <w:tr>
        <w:tc>
          <w:tcPr>
            <w:tcW w:type="dxa" w:w="468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Document Status</w:t>
            </w:r>
          </w:p>
        </w:tc>
        <w:tc>
          <w:tcPr>
            <w:tcW w:type="dxa" w:w="468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TEMPLATE — Pending Completion</w:t>
            </w:r>
          </w:p>
        </w:tc>
      </w:tr>
    </w:tbl>
    <w:p>
      <w:r>
        <w:t xml:space="preserve"/>
      </w:r>
    </w:p>
    <w:p>
      <w:pPr>
        <w:spacing w:after="80" w:before="60"/>
        <w:jc w:val="center"/>
      </w:pPr>
      <w:r>
        <w:rPr>
          <w:rFonts w:ascii="Arial" w:cs="Arial" w:eastAsia="Arial" w:hAnsi="Arial"/>
          <w:b w:val="false"/>
          <w:bCs w:val="false"/>
          <w:i w:val="false"/>
          <w:iCs w:val="false"/>
          <w:color w:val="555555"/>
          <w:sz w:val="16"/>
          <w:szCs w:val="16"/>
        </w:rPr>
        <w:t xml:space="preserve">Illumin Investments CC  (CC Reg: 2016/08234  |  VAT: 07851437-015)  |  Trading as Illumin  |  Windhoek, Namibia  |  illumin360.com</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D9E75" w:sz="4"/>
      </w:pBdr>
      <w:tabs>
        <w:tab w:val="right" w:pos="9026"/>
      </w:tabs>
      <w:spacing w:before="80"/>
    </w:pPr>
    <w:r>
      <w:rPr>
        <w:rFonts w:ascii="Arial" w:cs="Arial" w:eastAsia="Arial" w:hAnsi="Arial"/>
        <w:color w:val="555555"/>
        <w:sz w:val="16"/>
        <w:szCs w:val="16"/>
      </w:rPr>
      <w:t xml:space="preserve">Illumin Investments CC  |  CC Reg: 2016/08234  |  VAT: 07851437-015  |  illumin360.com</w:t>
    </w:r>
    <w:r>
      <w:rPr>
        <w:rFonts w:ascii="Arial" w:cs="Arial" w:eastAsia="Arial" w:hAnsi="Arial"/>
        <w:color w:val="555555"/>
        <w:sz w:val="16"/>
        <w:szCs w:val="16"/>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D9E75" w:sz="6"/>
      </w:pBdr>
      <w:spacing w:after="100"/>
    </w:pPr>
    <w:r>
      <w:rPr>
        <w:rFonts w:ascii="Arial" w:cs="Arial" w:eastAsia="Arial" w:hAnsi="Arial"/>
        <w:b/>
        <w:bCs/>
        <w:color w:val="1D9E75"/>
        <w:sz w:val="20"/>
        <w:szCs w:val="20"/>
      </w:rPr>
      <w:t xml:space="preserve">ILLUMIN360  |  D-02 — Illumin360 Shortlist Report Disclaimer  </w:t>
    </w:r>
    <w:r>
      <w:rPr>
        <w:rFonts w:ascii="Arial" w:cs="Arial" w:eastAsia="Arial" w:hAnsi="Arial"/>
        <w:color w:val="555555"/>
        <w:sz w:val="18"/>
        <w:szCs w:val="18"/>
      </w:rPr>
      <w:t xml:space="preserve">ILLM-09-002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0F6E56"/>
      <w:sz w:val="32"/>
      <w:szCs w:val="32"/>
    </w:rPr>
  </w:style>
  <w:style w:type="paragraph" w:styleId="Heading2">
    <w:name w:val="Heading 2"/>
    <w:basedOn w:val="Normal"/>
    <w:next w:val="Normal"/>
    <w:qFormat/>
    <w:pPr>
      <w:spacing w:after="80" w:before="200"/>
      <w:outlineLvl w:val="1"/>
    </w:pPr>
    <w:rPr>
      <w:rFonts w:ascii="Arial" w:cs="Arial" w:eastAsia="Arial" w:hAnsi="Arial"/>
      <w:b/>
      <w:bCs/>
      <w:color w:val="0F6E56"/>
      <w:sz w:val="26"/>
      <w:szCs w:val="26"/>
    </w:rPr>
  </w:style>
  <w:style w:type="paragraph" w:styleId="Heading3">
    <w:name w:val="Heading 3"/>
    <w:basedOn w:val="Normal"/>
    <w:next w:val="Normal"/>
    <w:qFormat/>
    <w:pPr>
      <w:spacing w:after="60" w:before="140"/>
      <w:outlineLvl w:val="2"/>
    </w:pPr>
    <w:rPr>
      <w:rFonts w:ascii="Arial" w:cs="Arial" w:eastAsia="Arial" w:hAnsi="Arial"/>
      <w:b/>
      <w:bCs/>
      <w:color w:val="1A1A1A"/>
      <w:sz w:val="22"/>
      <w:szCs w:val="22"/>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2026-05-07T05:43:57.808Z</dcterms:created>
  <dcterms:modified xsi:type="dcterms:W3CDTF">2026-05-07T05:43:57.808Z</dcterms:modified>
</cp:coreProperties>
</file>

<file path=docProps/custom.xml><?xml version="1.0" encoding="utf-8"?>
<Properties xmlns="http://schemas.openxmlformats.org/officeDocument/2006/custom-properties" xmlns:vt="http://schemas.openxmlformats.org/officeDocument/2006/docPropsVTypes"/>
</file>