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22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ILLUMIN360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2"/>
                <w:szCs w:val="22"/>
              </w:rPr>
              <w:t xml:space="preserve">Talent Match &amp; Recruitment Platform  |  Namibia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8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DECISION LOG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0"/>
                <w:szCs w:val="20"/>
              </w:rPr>
              <w:t xml:space="preserve">Document ID: ILLM-13-008  |  Version 1.0  |  April 2026  |  CONFIDENTIAL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80"/>
        <w:gridCol w:w="2600"/>
        <w:gridCol w:w="2080"/>
      </w:tblGrid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Project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Illumin360 — Talent Match &amp; Recruitment Platform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CONFIDENTIAL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Organisation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 Investments CC  |  CC Reg: 2016/08234  |  VAT: 07851437-015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Status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Draft for review — v2.0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Author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Uriel Tapiwa Munjanga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Role / Title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Software Engineer &amp; Architect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SDLC Phase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13 — Project Governance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All Methodologies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Predecessor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ILLM-13-007 — Risk Log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Successor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ILLM-13-009 — Sign-Off Register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Review Required By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Project Manager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Sign-Off Authority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Project Manager  |  Project Sponsor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Document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600"/>
        <w:gridCol w:w="29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Change Description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Initial template created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14 May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Populated Decision Log. Template ready for use.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1. Document Introduction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This section introduces the document, its purpose, and its place in the Illumin360 SDLC. Complete all sub-sections before circulating for review.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ILLM-13-008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Decision Log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Illumin360 — Talent Match &amp; Recruitment Platform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SDLC Phase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13 — Project Governance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Methodology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All Methodologies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Predecessor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ILLM-13-007 — Risk Log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Successor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ILLM-13-009 — Sign-Off Register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 Manager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Sign-Off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 Manager  |  Project Sponsor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CONFIDENTIAL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2. Purpose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Architecture and project decisions with rationale. Each decision becomes an ADR. Linked from the architecture document (ILLM-03-001).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Purpose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Architecture and project decisions with rationale. Each decision becomes an ADR. Linked from the architecture document (ILLM-03-001).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PM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Active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Cadence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Per decision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PM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3. Decision Entry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Each entry follows the structure: date, decision, rationale, alternatives considered, decided by, status.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Field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ISO 8601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Decision summary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One-line statement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Rationale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Why this decision was made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Alternatives considered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Other options and why rejected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Decided by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Signing authority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Open / Closed / Superseded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Required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4. Assumptions and Constraints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Template assumes standard SDLC governance.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Assumption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applies through full SDLC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PM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Confirmed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5. Review and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Reviewed by PM and Sponsor on cadence: Per decision.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PM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Continuous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PM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Sponsor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Per decision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1D9E75" w:sz="6"/>
        </w:pBdr>
        <w:spacing w:after="12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Document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Approval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Next Review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Status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6"/>
          <w:szCs w:val="16"/>
        </w:rPr>
        <w:t xml:space="preserve">Illumin Investments CC  (CC Reg: 2016/08234  |  VAT: 07851437-015)  |  Trading as Illumin  |  Windhoek, Namibia  |  illumin360.com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9E75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555555"/>
        <w:sz w:val="16"/>
        <w:szCs w:val="16"/>
      </w:rPr>
      <w:t xml:space="preserve">Illumin Investments CC  |  CC Reg: 2016/08234  |  VAT: 07851437-015  |  illumin360.com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6"/>
      </w:pBdr>
      <w:spacing w:after="100"/>
    </w:pPr>
    <w:r>
      <w:rPr>
        <w:rFonts w:ascii="Arial" w:cs="Arial" w:eastAsia="Arial" w:hAnsi="Arial"/>
        <w:b/>
        <w:bCs/>
        <w:color w:val="1D9E75"/>
        <w:sz w:val="20"/>
        <w:szCs w:val="20"/>
      </w:rPr>
      <w:t xml:space="preserve">ILLUMIN360  |  Decision Log  </w:t>
    </w:r>
    <w:r>
      <w:rPr>
        <w:rFonts w:ascii="Arial" w:cs="Arial" w:eastAsia="Arial" w:hAnsi="Arial"/>
        <w:color w:val="555555"/>
        <w:sz w:val="18"/>
        <w:szCs w:val="18"/>
      </w:rPr>
      <w:t xml:space="preserve">ILLM-13-008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F6E5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2026-05-07T05:44:00.195Z</dcterms:created>
  <dcterms:modified xsi:type="dcterms:W3CDTF">2026-05-07T05:44:00.195Z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