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Соглашение с претендентом о неразглашении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г. Петрозаводск                                                                       13 октября 2021 г.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Общество с ограниченной ответственностью «О.Т.Е.ТУР» в лице Генерального директора Сулиной Татьяны Владимировны, действующего на основании Устава, именуемый в дальнейшем «Исполнительный орган»с одной стороны, и гражданин Estonia/EU Urmas Repinski 12.03.1981 года рождения на основании паспорта: KF0095468, проживающего по адресу: _______, именуемый в дальнейшем «Претендент», с другой стороны, заключили заключили настоящее соглашение о неразглашении коммерческой тайны, далее –«Соглашение», о нижеследующем: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Предмет соглашения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1.1. Исполнительный орган проводит с Претендентом переговоры о возможном сотрудничестве с ним в качестве сотрудника в ООО «O.T.E.ТУР» или в качестве партнёра , в связи с чем Претендент принимает на себя обязательство не разглашать сведения, составляющие коммерческую тайну ООО «О.Т.Е.ТУР», ставшие известными ему в связи с такими переговорами(собеседованием).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1.2. Под коммерческой тайной в Соглашении понимается любая информация, которая имеет действительную или потенциальную коммерческую ценность в силу неизвестности ее третьим лицам, к которой нет свободного доступа на законном основании и к сохранению конфиденциальности которой обладатель принимает все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возможные меры.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1.3. Перечень информации, относящейся к коммерческой тайне: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сведения о стоимости услуг;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размеры вознаграждений по любым гражданско-правовым сделкам;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деловая переписка;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методики ценообразования;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методики производства;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планируемые маркетинговые акции и мероприятия;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маркетинговая политика;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информация, содержащаяся в локальной компьютерной сети и компьютерах Общества;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планируемые мероприятия по расширению бизнеса;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сведения о планируемых сделках;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методы организации работы структурных подразделений Общества;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бизнес-планы Общества;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любые сведения, полученные в результате переговоров (собеседования)на должность в компанию ООО «O.T.E.ТУР» в качестве сотрудника или в качестве партнёра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любые иные сведения, явно составляющие секреты производства («НОУ-ХАУ»).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1.4. Сведения, составляющие коммерческую тайну, могут быть переданы работнику устно, письменно, в виде фотографий, в электронном, графическом, а также в любом другом виде.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1.5. По настоящему Соглашению не могут составлять коммерческую тайну сведения: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1.5.1. которые до момента заключения настоящего соглашения были публичными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1.5.2. которые стали общедоступны во время действия настоящего соглашения, но без виновного участия соответствующей стороны.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1.6.Исполнитель, подписывая настоящее соглашение, удостоверяет, что ознакомлен с Положением об охране коммерческой тайны Заказчика.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 Права и обязанности сторон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2.1. Претендент обязуется не разглашать сведения, составляющие коммерческую тайну OOO «О.T.E.ТУР», ставшие ему известными во время переговоров(собеседования), а также защищать вышеуказанные сведения от посягательств и попыток их обнародовать третьими лицами.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2.2. Претендент обязуется использовать сведения, полученные при исполнении своих обязанностей, лишь в интересах ООО «O.T.E.ТУР».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2.3. Претендент обязуется после окончания переговоров(собеседования) не использовать информацию, полученную в связи с выполнением работ в интересах ООО «O.T.E.ТУР”, в целях конкуренции с другой компанией.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2.4. Вся информация, составляющая коммерческую тайну и полученная Исполнителем в материальной (схемы, рисунки, письма, фотографии и пр.) и нематериальной формах, является эксклюзивной собственностью Исполнительного органа и используется только на условиях Соглашения.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2.6. В случае разглашения сведений, составляющих коммерческую тайну по настоящему соглашению, Претендент обязан в полном объеме возместить понесенные компанией OOO «O.T.E.ТУР» в результате такого разглашения убытки, как прямой ущерб так и неполученные доходы, размер которых определяется независимой экспертной комиссией.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2.7. Исполнитель подтверждает, что предупрежден о том, что в соответствии с законодательством РФ разглашение сведений, составляющих коммерческую тайну, может повлечь гражданско-правовую, административную и уголовную ответственность.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2.8.Партнеры Общества, получившие сведения, составляющие коммерческую тайну Общества в ходе переговоров или совместной деятельности, обязаны хранить её в тайне в течение трех лет.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 Срок действия соглашения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3.1. Настоящее соглашение вступает в силу с момента его подписания и действует в течение 3 лет.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 Непреодолимая сила (форс-мажорные обстоятельства)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4.1. Стороны освобождаются от ответственности за частичное или полное неисполнение обязательств по настоящему соглашению, если неисполнение явилось следствием природных явлений, действий внешних объективных факторов и прочих обстоятельств непреодолимой силы, за которые стороны не отвечают и предотвратить неблагоприятное воздействие которых они не имеют возможности.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 Заключительные положения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5.1. Соглашение заключёно в 2-х экземплярах, имеющих одинаковую юридическую силу, по одному экземпляру для каждой Стороны.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5.2. Любая договоренность между Сторонами, влекущая за собой новые обязательства, которые не вытекают из Соглашения, должна быть подтверждена Сторонами в форме дополнительных соглашений к нему. Все изменения и дополнения к Соглашению считаются действительными, если они оформлены в письменном виде и подписаны надлежащими уполномоченными представителями Сторон.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5.3. Сторона не вправе передавать свои права и обязательства по Соглашению третьим лицам без предварительного письменного согласия другой Стороны.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5.4. Ссылки на слово или термин в Соглашении в единственном числе включают в себя ссылки на это слово или термин во множественном числе. Ссылки на слово или термин во множественном числе включают в себя ссылки на это слово или термин в единственном числе. Данное правило применимо, если из текста Соглашения не вытекает иное.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5.5. Стороны соглашаются, что за исключением сведений, которые в соответствии с законодательством Российской Федерации не могут составлять коммерческую тайну , содержание Соглашения, а также все документы, переданные Сторонами друг другу в связи с его заключением, считаются конфиденциальными 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относятся к тайне Сторон, которая не подлежит разглашению без письменного согласия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другой Стороны.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5.6. Для целей удобства в Соглашении под Сторонами также понимаются их уполномоченные лица, а также их возможные правопреемники.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5.7. Уведомления и документы, передаваемые по Соглашению, направляются в письменном виде по следующим адресам: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5.7.1. Для Исполнительного органа: Республика Карелия, г. Петрозаводск, ул. Судостроительная, д. 12Б, кв.40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5.7.2. Для Претендента: Московская Область г. Ногинск ул. Чапаева д. 15 кв. 15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5.8. Любые сообщения действительны со дня доставки по соответствующему адресу для корреспонденции.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5.9. В случае изменения адресов, указанных в п. 5.7. Соглашения и иных реквизитов одной из Сторон, она обязана в течение 10 (десяти) календарных дней уведомить об этом другую Сторону, в противном случае исполнение Стороной обязательств по прежним реквизитам будет считаться надлежащим исполнением обязательств по Соглашению.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5.10. Стороны договорились, что споры и разногласия, которые могут возникнуть между Сторонами и вытекающие из настоящего соглашения или в связи с ним, будут разрешаться путем переговоров. В случае невозможности путем переговоров достичь соглашения по спорным вопросам в течение 15 (пятнадцати) календарных дней с момента получения письменной претензии, споры разрешаются в суде г. Петрозаводска по месту нахождения Заказчика (договорная подсудность) в соответствии с действующим законодательством РФ.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 Адреса и реквизиты Сторон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Исполнительный орган: Общество с ограниченной 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ответственностью «О.Т.Е.ТУР»</w:t>
        <w:br w:type="textWrapping"/>
        <w:t xml:space="preserve">Адрес: 185034, г.Петрозаводск, 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ул.Судостроительная, д. 12Б кв.40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ИНН 1001354396, 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КПП 100101001</w:t>
        <w:br w:type="textWrapping"/>
        <w:t xml:space="preserve">р/с 40702810100090002560.  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Ф-Л СЕВЕРО-ЗАПАДНЫЙ ПАО БАНК "ФК ОТКРЫТИЕ"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Адрес: 191186, город Санкт-Петербург, Невский проспект, дом 26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ИНН: 7706092528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КПП: 783843002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БИК: 044030795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ОГРН: 1027739019208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Корр. счет: 30101810540300000795 в Северо-Западное ГУ Банка России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тел.+7(900) 4551959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Электронная почта: sulinatanya@yandex.ru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Генеральный директор: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Сулина Татьяна Владимировна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Претендент: Urmas Repinski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Паспорт номер: KF0095468</w:t>
        <w:br w:type="textWrapping"/>
        <w:t xml:space="preserve">выдан: 07.09.2021 г.  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Адрес регистрации: 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/>
      </w:pPr>
      <w:r w:rsidDel="00000000" w:rsidR="00000000" w:rsidRPr="00000000">
        <w:rPr>
          <w:rtl w:val="0"/>
        </w:rPr>
        <w:t xml:space="preserve">Адрес проживания: __________</w:t>
        <w:br w:type="textWrapping"/>
        <w:t xml:space="preserve">тел: +372 53 720215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Электронная почта: urrimus@hotmail.com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